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党校设备维保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     填报日期：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val="en-US" w:eastAsia="zh-CN"/>
        </w:rPr>
        <w:t>2021年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党校设备维保费用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41.38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40.64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98.21%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19.64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8</w:t>
            </w:r>
            <w:r>
              <w:rPr>
                <w:rFonts w:hint="eastAsia" w:ascii="宋体" w:hAnsi="宋体" w:cs="仿宋_GB2312"/>
                <w:kern w:val="0"/>
              </w:rPr>
              <w:t>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维护设备及系统数量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3套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系统正常运行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≥99.5%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99.5%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系统故障修复响应时间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≤24小时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系统运维响应时间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≤20分钟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99.64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A740603"/>
    <w:rsid w:val="273F4BB6"/>
    <w:rsid w:val="3B475446"/>
    <w:rsid w:val="3D5231EC"/>
    <w:rsid w:val="3DF32FF5"/>
    <w:rsid w:val="41D26E05"/>
    <w:rsid w:val="487A2B34"/>
    <w:rsid w:val="64B9563E"/>
    <w:rsid w:val="6AFD3DEC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dcterms:modified xsi:type="dcterms:W3CDTF">2021-05-26T09:32:14Z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