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附件1：</w:t>
      </w:r>
    </w:p>
    <w:p>
      <w:pPr>
        <w:widowControl/>
        <w:spacing w:line="432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/>
        </w:rPr>
        <w:t>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2020年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度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/>
        </w:rPr>
        <w:t>智慧图书管建设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项目自评表</w:t>
      </w:r>
    </w:p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>　　单位名称：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党校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　　　　　　　　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　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>填报日期：</w:t>
      </w:r>
      <w:r>
        <w:rPr>
          <w:rFonts w:hint="eastAsia" w:ascii="宋体" w:hAnsi="宋体" w:eastAsia="楷体_GB2312" w:cs="宋体"/>
          <w:color w:val="000000"/>
          <w:kern w:val="0"/>
          <w:sz w:val="24"/>
          <w:szCs w:val="24"/>
          <w:lang w:val="en-US" w:eastAsia="zh-CN"/>
        </w:rPr>
        <w:t>2021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27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2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76"/>
        <w:gridCol w:w="1247"/>
        <w:gridCol w:w="818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项目名称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党校智慧图书馆建设经费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hint="eastAsia" w:ascii="宋体" w:hAnsi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主管部门</w:t>
            </w:r>
          </w:p>
        </w:tc>
        <w:tc>
          <w:tcPr>
            <w:tcW w:w="2988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szCs w:val="24"/>
                <w:lang w:eastAsia="zh-CN"/>
              </w:rPr>
              <w:t>　</w:t>
            </w: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区委党校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项目类别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、部门预算项目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、区直专项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项目属性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仿宋_GB2312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、持续性项目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、新增性项目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项目类型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、常年性项目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、延续性项目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     3</w:t>
            </w:r>
            <w:r>
              <w:rPr>
                <w:rFonts w:hint="eastAsia" w:ascii="宋体" w:hAnsi="宋体" w:cs="仿宋_GB2312"/>
                <w:kern w:val="0"/>
              </w:rPr>
              <w:t>、一次性项目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预算执行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情况（万元）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预算数（</w:t>
            </w:r>
            <w:r>
              <w:rPr>
                <w:rFonts w:ascii="宋体" w:hAnsi="宋体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执行数</w:t>
            </w:r>
            <w:r>
              <w:rPr>
                <w:rFonts w:ascii="宋体" w:hAnsi="宋体" w:cs="仿宋_GB2312"/>
                <w:kern w:val="0"/>
              </w:rPr>
              <w:t>（B）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执行率</w:t>
            </w:r>
            <w:r>
              <w:rPr>
                <w:rFonts w:ascii="宋体" w:hAnsi="宋体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</w:t>
            </w:r>
            <w:r>
              <w:rPr>
                <w:rFonts w:ascii="宋体" w:hAnsi="宋体" w:cs="仿宋_GB2312"/>
                <w:kern w:val="0"/>
              </w:rPr>
              <w:t>*</w:t>
            </w:r>
            <w:r>
              <w:rPr>
                <w:rFonts w:hint="eastAsia" w:ascii="宋体" w:hAnsi="宋体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年度财政资金总额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10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10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100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20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sz w:val="20"/>
              </w:rPr>
              <w:t>80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一级指标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二级指标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三级指标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年初目标值（</w:t>
            </w:r>
            <w:r>
              <w:rPr>
                <w:rFonts w:ascii="宋体" w:hAnsi="宋体" w:cs="仿宋_GB2312"/>
                <w:kern w:val="0"/>
              </w:rPr>
              <w:t>A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实际完成值（</w:t>
            </w:r>
            <w:r>
              <w:rPr>
                <w:rFonts w:ascii="宋体" w:hAnsi="宋体" w:cs="仿宋_GB2312"/>
                <w:kern w:val="0"/>
              </w:rPr>
              <w:t>B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  <w:bookmarkStart w:id="0" w:name="_GoBack" w:colFirst="2" w:colLast="2"/>
          </w:p>
        </w:tc>
        <w:tc>
          <w:tcPr>
            <w:tcW w:w="107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产出指标</w:t>
            </w:r>
          </w:p>
          <w:p>
            <w:pPr>
              <w:snapToGrid w:val="0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60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系统数量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3套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仿宋_GB2312"/>
                <w:kern w:val="0"/>
                <w:lang w:eastAsia="zh-CN"/>
              </w:rPr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采购纸质图书数量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≥1500本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维护设备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仿宋_GB2312"/>
                <w:kern w:val="0"/>
                <w:lang w:eastAsia="zh-CN"/>
              </w:rPr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采购纸质图书正版率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系统故障修复响应时间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≤48小时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>
            <w:pPr>
              <w:widowControl/>
              <w:snapToGrid w:val="0"/>
              <w:rPr>
                <w:rFonts w:hint="eastAsia" w:ascii="宋体" w:hAnsi="宋体"/>
                <w:kern w:val="0"/>
                <w:lang w:eastAsia="zh-CN"/>
              </w:rPr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系统运维响应时间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≤30分钟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已完成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成本控制率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９０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%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满意度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指标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（20分）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教职工、学员满意程度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９０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%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100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4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原因分析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结果应用方案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单位主要负责人</w:t>
            </w:r>
          </w:p>
          <w:p>
            <w:pPr>
              <w:widowControl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签批意见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</w:t>
            </w:r>
          </w:p>
          <w:p>
            <w:pPr>
              <w:widowControl/>
              <w:ind w:firstLine="4200" w:firstLineChars="2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签名：               </w:t>
            </w:r>
          </w:p>
          <w:p>
            <w:pPr>
              <w:widowControl/>
              <w:ind w:firstLine="2100" w:firstLineChars="1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  <w:p>
            <w:pPr>
              <w:widowControl/>
              <w:ind w:firstLine="4620" w:firstLineChars="22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年      月      日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</w:tc>
      </w:tr>
    </w:tbl>
    <w:tbl>
      <w:tblPr>
        <w:tblStyle w:val="3"/>
        <w:tblpPr w:leftFromText="180" w:rightFromText="180" w:vertAnchor="text" w:tblpX="10214" w:tblpY="-20075"/>
        <w:tblOverlap w:val="never"/>
        <w:tblW w:w="4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71" w:type="dxa"/>
          </w:tcPr>
          <w:p>
            <w:pPr>
              <w:widowControl/>
              <w:rPr>
                <w:rFonts w:hint="eastAsia" w:ascii="宋体" w:hAnsi="宋体" w:cs="仿宋_GB2312"/>
                <w:kern w:val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71" w:type="dxa"/>
          </w:tcPr>
          <w:p>
            <w:pPr>
              <w:widowControl/>
              <w:rPr>
                <w:rFonts w:hint="eastAsia" w:ascii="宋体" w:hAnsi="宋体" w:cs="仿宋_GB2312"/>
                <w:kern w:val="0"/>
                <w:vertAlign w:val="baseline"/>
              </w:rPr>
            </w:pPr>
          </w:p>
        </w:tc>
      </w:tr>
    </w:tbl>
    <w:p>
      <w:pPr>
        <w:widowControl/>
        <w:rPr>
          <w:rFonts w:ascii="宋体" w:hAnsi="宋体"/>
          <w:kern w:val="0"/>
        </w:rPr>
      </w:pPr>
      <w:r>
        <w:rPr>
          <w:rFonts w:hint="eastAsia" w:ascii="宋体" w:hAnsi="宋体" w:cs="仿宋_GB2312"/>
          <w:kern w:val="0"/>
        </w:rPr>
        <w:t>备注：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1.</w:t>
      </w:r>
      <w:r>
        <w:rPr>
          <w:rFonts w:hint="eastAsia" w:ascii="宋体" w:hAnsi="宋体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2.</w:t>
      </w:r>
      <w:r>
        <w:rPr>
          <w:rFonts w:hint="eastAsia" w:ascii="宋体" w:hAnsi="宋体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宋体" w:hAnsi="宋体" w:cs="仿宋_GB2312"/>
          <w:kern w:val="0"/>
        </w:rPr>
        <w:t>X,</w:t>
      </w:r>
      <w:r>
        <w:rPr>
          <w:rFonts w:hint="eastAsia" w:ascii="宋体" w:hAnsi="宋体" w:cs="仿宋_GB2312"/>
          <w:kern w:val="0"/>
        </w:rPr>
        <w:t>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*B/A</w:t>
      </w:r>
      <w:r>
        <w:rPr>
          <w:rFonts w:hint="eastAsia" w:ascii="宋体" w:hAnsi="宋体" w:cs="仿宋_GB2312"/>
          <w:kern w:val="0"/>
        </w:rPr>
        <w:t>），反向指标（即目标值为≤</w:t>
      </w:r>
      <w:r>
        <w:rPr>
          <w:rFonts w:ascii="宋体" w:hAnsi="宋体" w:cs="仿宋_GB2312"/>
          <w:kern w:val="0"/>
        </w:rPr>
        <w:t>X</w:t>
      </w:r>
      <w:r>
        <w:rPr>
          <w:rFonts w:hint="eastAsia" w:ascii="宋体" w:hAnsi="宋体" w:cs="仿宋_GB2312"/>
          <w:kern w:val="0"/>
        </w:rPr>
        <w:t>，得分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*A/B）</w:t>
      </w:r>
      <w:r>
        <w:rPr>
          <w:rFonts w:hint="eastAsia" w:ascii="宋体" w:hAnsi="宋体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ascii="宋体" w:hAnsi="宋体" w:cs="仿宋_GB2312"/>
          <w:kern w:val="0"/>
        </w:rPr>
        <w:t>3.</w:t>
      </w:r>
      <w:r>
        <w:rPr>
          <w:rFonts w:hint="eastAsia" w:ascii="宋体" w:hAnsi="宋体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宋体" w:hAnsi="宋体" w:cs="仿宋_GB2312"/>
          <w:kern w:val="0"/>
        </w:rPr>
        <w:t>100-80%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80%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80-50%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50%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50-0</w:t>
      </w:r>
      <w:r>
        <w:rPr>
          <w:rFonts w:hint="eastAsia" w:ascii="宋体" w:hAnsi="宋体" w:cs="仿宋_GB2312"/>
          <w:kern w:val="0"/>
        </w:rPr>
        <w:t>%合理确定分值。汇总时，以资金额度为权重，对分值进行加权平均计算。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hint="eastAsia" w:ascii="宋体" w:hAnsi="宋体" w:cs="仿宋_GB2312"/>
          <w:kern w:val="0"/>
        </w:rPr>
        <w:t>4.基于经济性和必要性等因素考虑，满意度指标暂可不作为必评指标。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80F00"/>
    <w:rsid w:val="0A740603"/>
    <w:rsid w:val="32BE4572"/>
    <w:rsid w:val="343A1E4C"/>
    <w:rsid w:val="3B475446"/>
    <w:rsid w:val="3D5231EC"/>
    <w:rsid w:val="3DF32FF5"/>
    <w:rsid w:val="41836809"/>
    <w:rsid w:val="46851D5A"/>
    <w:rsid w:val="5112501E"/>
    <w:rsid w:val="6AFD3DEC"/>
    <w:rsid w:val="7D98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2021-04-27T07:33:00Z</dcterms:created>
  <dc:creator>櫁姒李</dc:creator>
  <cp:lastModifiedBy>默默</cp:lastModifiedBy>
  <dcterms:modified xsi:type="dcterms:W3CDTF">2021-05-26T09:31:06Z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A2995A7A8F59464682C93DF62B8493D9</vt:lpwstr>
  </property>
</Properties>
</file>