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default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融媒体中心平台业务运行相关费用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东西湖区融媒体中心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日期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2021.2.24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       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融媒体中心平台业务运行相关费用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融媒体中心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总编室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7.3万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5.64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77.37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15.47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数量指标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（20分）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主持人形象包装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较好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质量指标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（10分）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网络通畅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符合业务运行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时效指标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（5分）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系统故障修复响应时间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≤</w:t>
            </w:r>
            <w:r>
              <w:rPr>
                <w:rFonts w:hint="eastAsia" w:ascii="仿宋_GB2312" w:hAnsi="仿宋_GB2312" w:eastAsia="仿宋_GB2312" w:cs="仿宋_GB2312"/>
                <w:kern w:val="0"/>
                <w:lang w:val="en-US" w:eastAsia="zh-CN"/>
              </w:rPr>
              <w:t>48小时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val="en-US" w:eastAsia="zh-CN"/>
              </w:rPr>
            </w:pP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系统运维响应时间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仿宋_GB2312" w:eastAsia="仿宋_GB2312" w:cs="仿宋_GB2312"/>
                <w:kern w:val="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≤</w:t>
            </w:r>
            <w:r>
              <w:rPr>
                <w:rFonts w:hint="eastAsia" w:ascii="仿宋_GB2312" w:hAnsi="仿宋_GB2312" w:eastAsia="仿宋_GB2312" w:cs="仿宋_GB2312"/>
                <w:kern w:val="0"/>
                <w:lang w:val="en-US" w:eastAsia="zh-CN"/>
              </w:rPr>
              <w:t>30分钟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成本指标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（5分）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业务运转成本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经济实用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5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社会效益指标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（20分）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网络相关设备正常使用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1年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主持人形象包装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1年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可持续影响指标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（10分）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核心设备正常使用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1年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服务对象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（10分）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业务系统管理科室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≥</w:t>
            </w:r>
            <w:r>
              <w:rPr>
                <w:rFonts w:hint="eastAsia" w:ascii="仿宋_GB2312" w:hAnsi="仿宋_GB2312" w:eastAsia="仿宋_GB2312" w:cs="仿宋_GB2312"/>
                <w:kern w:val="0"/>
                <w:lang w:val="en-US" w:eastAsia="zh-CN"/>
              </w:rPr>
              <w:t>90%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60.47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主持人形象包装依据前两年项目实际支出情况支出而定，年初时设定为两人，一名男主持人，一名女主持人，目前，中心只有一名男主持人，故主持人形象包装需删减相关费用。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宽带费停止续费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9873AC"/>
    <w:rsid w:val="0584600E"/>
    <w:rsid w:val="142558D5"/>
    <w:rsid w:val="18E5229B"/>
    <w:rsid w:val="40FF619E"/>
    <w:rsid w:val="482E6B8F"/>
    <w:rsid w:val="60F72A15"/>
    <w:rsid w:val="7D98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2021-02-28T16:08:00Z</dcterms:created>
  <dc:creator>宝珞</dc:creator>
  <cp:lastModifiedBy>宝珞</cp:lastModifiedBy>
  <dcterms:modified xsi:type="dcterms:W3CDTF">2021-04-30T03:14:00Z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