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综合实验室仪器设备购置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项目自评表</w:t>
      </w:r>
    </w:p>
    <w:p>
      <w:pPr>
        <w:widowControl/>
        <w:spacing w:line="432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单位名称：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 xml:space="preserve"> 区公共检验检测中心   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填报日期：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  <w:lang w:val="en-US" w:eastAsia="zh-CN"/>
        </w:rPr>
        <w:t>2022.3.30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94"/>
        <w:gridCol w:w="1455"/>
        <w:gridCol w:w="960"/>
        <w:gridCol w:w="455"/>
        <w:gridCol w:w="505"/>
        <w:gridCol w:w="1545"/>
        <w:gridCol w:w="470"/>
        <w:gridCol w:w="745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综合实验室仪器设备购置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区公共检验检测中心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各业务科室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项目类别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ascii="宋体" w:hAnsi="宋体" w:eastAsia="宋体" w:cs="仿宋_GB2312"/>
                <w:kern w:val="0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</w:rPr>
              <w:t>、部门预算项目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</w:rPr>
              <w:t>、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区</w:t>
            </w:r>
            <w:r>
              <w:rPr>
                <w:rFonts w:hint="eastAsia" w:ascii="宋体" w:hAnsi="宋体" w:eastAsia="宋体" w:cs="仿宋_GB2312"/>
                <w:kern w:val="0"/>
              </w:rPr>
              <w:t>直专项</w:t>
            </w:r>
            <w:r>
              <w:rPr>
                <w:rFonts w:ascii="宋体" w:hAnsi="宋体" w:eastAsia="宋体" w:cs="仿宋_GB2312"/>
                <w:kern w:val="0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t>□</w:t>
            </w:r>
            <w:r>
              <w:rPr>
                <w:rFonts w:ascii="宋体" w:hAnsi="宋体" w:eastAsia="宋体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、常年性项目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、延续性项目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     3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、一次性项目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22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预算执行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02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宋体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产出指标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（40分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采购实验室仪器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1批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1批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仪器设备正常使用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≥99.5%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完成采购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2021年前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2021年12月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可持续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影响指标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保障综合实验室可持续运转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正常运转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正常运转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服务对象</w:t>
            </w:r>
          </w:p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年产品检测结果投诉率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≤5%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20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原因分析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预算执行情况未完成原因：因2021年</w:t>
            </w: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8月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经区政府主任办公会决定我中心搬迁至长青街幸福苑社区，由于办公及实验室场所还未装修，检验检测设备无法安装，故该采购项目延缓实施，待装修进场后我中心启动该采购项目，于10月19日在湖北政府采购网上发布采购需求公示，按照政府采购相关规定，公示期为1个月。11月20日公示期满后我中心申报了政府采购计划，形成了跨年度采购，故该项目未执行完毕，形成结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20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结果应用方案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eastAsia="zh-CN"/>
              </w:rPr>
              <w:t>经与财政部门沟通，我中心继续采购，相关资金从明年预算中列支。下一步，我中心将加快预算执行进度，特别是政府采购项目的执行进度，提前开展项目实施计划，将项目实施时间预留充足，保证年度内项项目执行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20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单位主要负责人</w:t>
            </w:r>
          </w:p>
          <w:p>
            <w:pPr>
              <w:widowControl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签批意见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签名：               </w:t>
            </w:r>
          </w:p>
          <w:p>
            <w:pPr>
              <w:widowControl/>
              <w:ind w:firstLine="2100" w:firstLineChars="10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ind w:firstLine="4620" w:firstLineChars="2200"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>年      月      日</w:t>
            </w:r>
          </w:p>
          <w:p>
            <w:pPr>
              <w:widowControl/>
              <w:jc w:val="left"/>
              <w:rPr>
                <w:rFonts w:hint="default" w:ascii="宋体" w:hAnsi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lang w:val="en-US" w:eastAsia="zh-CN"/>
              </w:rPr>
              <w:t xml:space="preserve"> </w:t>
            </w:r>
          </w:p>
        </w:tc>
      </w:tr>
    </w:tbl>
    <w:p>
      <w:pPr>
        <w:widowControl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宋体" w:cs="仿宋_GB2312"/>
          <w:kern w:val="0"/>
        </w:rPr>
        <w:t>X,</w:t>
      </w:r>
      <w:r>
        <w:rPr>
          <w:rFonts w:hint="eastAsia" w:ascii="宋体" w:hAnsi="宋体" w:eastAsia="宋体" w:cs="仿宋_GB2312"/>
          <w:kern w:val="0"/>
        </w:rPr>
        <w:t>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*B/A</w:t>
      </w:r>
      <w:r>
        <w:rPr>
          <w:rFonts w:hint="eastAsia" w:ascii="宋体" w:hAnsi="宋体" w:eastAsia="宋体" w:cs="仿宋_GB2312"/>
          <w:kern w:val="0"/>
        </w:rPr>
        <w:t>），反向指标（即目标值为≤</w:t>
      </w:r>
      <w:r>
        <w:rPr>
          <w:rFonts w:ascii="宋体" w:hAnsi="宋体" w:eastAsia="宋体" w:cs="仿宋_GB2312"/>
          <w:kern w:val="0"/>
        </w:rPr>
        <w:t>X</w:t>
      </w:r>
      <w:r>
        <w:rPr>
          <w:rFonts w:hint="eastAsia" w:ascii="宋体" w:hAnsi="宋体" w:eastAsia="宋体" w:cs="仿宋_GB2312"/>
          <w:kern w:val="0"/>
        </w:rPr>
        <w:t>，得分</w:t>
      </w:r>
      <w:r>
        <w:rPr>
          <w:rFonts w:ascii="宋体" w:hAnsi="宋体" w:eastAsia="宋体" w:cs="仿宋_GB2312"/>
          <w:kern w:val="0"/>
        </w:rPr>
        <w:t>=</w:t>
      </w:r>
      <w:r>
        <w:rPr>
          <w:rFonts w:hint="eastAsia" w:ascii="宋体" w:hAnsi="宋体" w:eastAsia="宋体" w:cs="仿宋_GB2312"/>
          <w:kern w:val="0"/>
        </w:rPr>
        <w:t>权重</w:t>
      </w:r>
      <w:r>
        <w:rPr>
          <w:rFonts w:ascii="宋体" w:hAnsi="宋体" w:eastAsia="宋体" w:cs="仿宋_GB2312"/>
          <w:kern w:val="0"/>
        </w:rPr>
        <w:t>*A/B）</w:t>
      </w:r>
      <w:r>
        <w:rPr>
          <w:rFonts w:hint="eastAsia" w:ascii="宋体" w:hAnsi="宋体" w:eastAsia="宋体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宋体" w:cs="仿宋_GB2312"/>
          <w:kern w:val="0"/>
        </w:rPr>
        <w:t>100-80%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80%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80-50%</w:t>
      </w:r>
      <w:r>
        <w:rPr>
          <w:rFonts w:hint="eastAsia" w:ascii="宋体" w:hAnsi="宋体" w:eastAsia="宋体" w:cs="仿宋_GB2312"/>
          <w:kern w:val="0"/>
        </w:rPr>
        <w:t>（含</w:t>
      </w:r>
      <w:r>
        <w:rPr>
          <w:rFonts w:ascii="宋体" w:hAnsi="宋体" w:eastAsia="宋体" w:cs="仿宋_GB2312"/>
          <w:kern w:val="0"/>
        </w:rPr>
        <w:t>50%</w:t>
      </w:r>
      <w:r>
        <w:rPr>
          <w:rFonts w:hint="eastAsia" w:ascii="宋体" w:hAnsi="宋体" w:eastAsia="宋体" w:cs="仿宋_GB2312"/>
          <w:kern w:val="0"/>
        </w:rPr>
        <w:t>）、</w:t>
      </w:r>
      <w:r>
        <w:rPr>
          <w:rFonts w:ascii="宋体" w:hAnsi="宋体" w:eastAsia="宋体" w:cs="仿宋_GB2312"/>
          <w:kern w:val="0"/>
        </w:rPr>
        <w:t>50-0</w:t>
      </w:r>
      <w:r>
        <w:rPr>
          <w:rFonts w:hint="eastAsia" w:ascii="宋体" w:hAnsi="宋体" w:eastAsia="宋体" w:cs="仿宋_GB2312"/>
          <w:kern w:val="0"/>
        </w:rPr>
        <w:t>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宋体" w:hAnsi="宋体" w:eastAsia="宋体" w:cs="仿宋_GB2312"/>
          <w:kern w:val="0"/>
        </w:rPr>
      </w:pPr>
      <w:r>
        <w:rPr>
          <w:rFonts w:hint="eastAsia" w:ascii="宋体" w:hAnsi="宋体" w:eastAsia="宋体" w:cs="仿宋_GB2312"/>
          <w:kern w:val="0"/>
        </w:rPr>
        <w:t>4.基于经济性和必要性等因素考虑，满意度指标暂可不作为必评指标。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7800"/>
    <w:rsid w:val="03C46908"/>
    <w:rsid w:val="05321995"/>
    <w:rsid w:val="088B4923"/>
    <w:rsid w:val="0D5B4EEB"/>
    <w:rsid w:val="196717A5"/>
    <w:rsid w:val="1EC27800"/>
    <w:rsid w:val="305D6997"/>
    <w:rsid w:val="3C371F85"/>
    <w:rsid w:val="44946F99"/>
    <w:rsid w:val="4C1E2438"/>
    <w:rsid w:val="4CFE1589"/>
    <w:rsid w:val="562C2670"/>
    <w:rsid w:val="56A25F72"/>
    <w:rsid w:val="679154E8"/>
    <w:rsid w:val="7D0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1038</Words>
  <Characters>1127</Characters>
  <Lines>0</Lines>
  <Paragraphs>0</Paragraphs>
  <TotalTime>112</TotalTime>
  <ScaleCrop>false</ScaleCrop>
  <LinksUpToDate>false</LinksUpToDate>
  <CharactersWithSpaces>1212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2021-02-24T01:17:00Z</dcterms:created>
  <dc:creator>lenovo</dc:creator>
  <cp:lastModifiedBy>lenovo</cp:lastModifiedBy>
  <cp:lastPrinted>2021-02-24T02:03:00Z</cp:lastPrinted>
  <dcterms:modified xsi:type="dcterms:W3CDTF">2022-04-17T01:50:08Z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EEFB04456310490C804010F36063F37B</vt:lpwstr>
  </property>
</Properties>
</file>