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tLeast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件2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区公检中心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部门整体绩效自评表</w:t>
      </w:r>
    </w:p>
    <w:p>
      <w:pPr>
        <w:widowControl/>
        <w:spacing w:line="432" w:lineRule="atLeast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单位名称：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 xml:space="preserve"> 区公共检验检测中心            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填报日期：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2022.3.30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90"/>
        <w:gridCol w:w="451"/>
        <w:gridCol w:w="1049"/>
        <w:gridCol w:w="1364"/>
        <w:gridCol w:w="575"/>
        <w:gridCol w:w="731"/>
        <w:gridCol w:w="104"/>
        <w:gridCol w:w="1216"/>
        <w:gridCol w:w="89"/>
        <w:gridCol w:w="380"/>
        <w:gridCol w:w="896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单位名称</w:t>
            </w:r>
          </w:p>
        </w:tc>
        <w:tc>
          <w:tcPr>
            <w:tcW w:w="7495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东西湖区公共检验检测中心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基本支出总额</w:t>
            </w:r>
          </w:p>
        </w:tc>
        <w:tc>
          <w:tcPr>
            <w:tcW w:w="343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451.140565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485.836212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A）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</w:t>
            </w:r>
            <w:r>
              <w:rPr>
                <w:rFonts w:ascii="宋体" w:hAnsi="宋体" w:eastAsia="宋体" w:cs="仿宋_GB2312"/>
                <w:kern w:val="0"/>
              </w:rPr>
              <w:t>（B）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</w:t>
            </w:r>
            <w:r>
              <w:rPr>
                <w:rFonts w:ascii="宋体" w:hAnsi="宋体" w:eastAsia="宋体" w:cs="仿宋_GB2312"/>
                <w:kern w:val="0"/>
              </w:rPr>
              <w:t>（B/A）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</w:t>
            </w:r>
            <w:r>
              <w:rPr>
                <w:rFonts w:ascii="宋体" w:hAnsi="宋体" w:eastAsia="宋体" w:cs="仿宋_GB2312"/>
                <w:kern w:val="0"/>
              </w:rPr>
              <w:t>*</w:t>
            </w:r>
            <w:r>
              <w:rPr>
                <w:rFonts w:hint="eastAsia" w:ascii="宋体" w:hAnsi="宋体" w:eastAsia="宋体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部门整体支出总额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1199.735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936.976777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78.10%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15.62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1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7495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检测室正规化建设3家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6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年度绩效指标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数量指标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三级（大队、合作社）检测室正规化建设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3家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3家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质量</w:t>
            </w:r>
            <w:r>
              <w:rPr>
                <w:rFonts w:hint="eastAsia" w:ascii="宋体" w:hAnsi="宋体" w:eastAsia="宋体" w:cs="Times New Roman"/>
                <w:kern w:val="0"/>
              </w:rPr>
              <w:t>指标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主要仪器维修率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≤10%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3%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质量指标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抽检合格率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≥99%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社会效益指标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 xml:space="preserve"> 重大农产品质量安全事故发生率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0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服务对象满意度指标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年产品检测结果投诉率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3分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≤5%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年度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绩效</w:t>
            </w:r>
            <w:r>
              <w:rPr>
                <w:rFonts w:hint="eastAsia" w:ascii="宋体" w:hAnsi="宋体" w:eastAsia="宋体" w:cs="Times New Roman"/>
                <w:kern w:val="0"/>
              </w:rPr>
              <w:t>目标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</w:rPr>
              <w:t>：</w:t>
            </w: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15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7495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建设综合实验室、食检实验室部分仪器购置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6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年度绩效指标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数量指标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采购台数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3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质量指标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正常使用（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≥99.5%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时效指标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完成采购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2021年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2021年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25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7495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保证检验检测仪器设备良好运转，保障检验检测业务工作顺利开展，完成年度检验检测任务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6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年度绩效指标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数量指标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人员培训场次（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）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3次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16次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质量</w:t>
            </w:r>
            <w:r>
              <w:rPr>
                <w:rFonts w:hint="eastAsia" w:ascii="宋体" w:hAnsi="宋体" w:eastAsia="宋体" w:cs="Times New Roman"/>
                <w:kern w:val="0"/>
              </w:rPr>
              <w:t>指标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主要仪器维修率（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≤10%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3%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质量指标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抽检合格率（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≥99% 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99.9%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社会效益指标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重大农产品质量安全事故发生率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3分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0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经济</w:t>
            </w:r>
            <w:r>
              <w:rPr>
                <w:rFonts w:hint="eastAsia" w:ascii="宋体" w:hAnsi="宋体" w:eastAsia="宋体" w:cs="Times New Roman"/>
                <w:kern w:val="0"/>
              </w:rPr>
              <w:t>效益指标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送检样品回复率（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服务对象满意度指标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年产品检测结果投诉率（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≤5%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7495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完成档案、机要、文明创建、党建、普法、综治等任务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6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年度绩效指标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质量</w:t>
            </w:r>
            <w:r>
              <w:rPr>
                <w:rFonts w:hint="eastAsia" w:ascii="宋体" w:hAnsi="宋体" w:eastAsia="宋体" w:cs="Times New Roman"/>
                <w:kern w:val="0"/>
              </w:rPr>
              <w:t>指标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绩效考评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合格及以上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优秀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效益指标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可持续影响</w:t>
            </w:r>
            <w:r>
              <w:rPr>
                <w:rFonts w:hint="eastAsia" w:ascii="宋体" w:hAnsi="宋体" w:eastAsia="宋体" w:cs="Times New Roman"/>
                <w:kern w:val="0"/>
              </w:rPr>
              <w:t>指标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保证单位高效持续正常运转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正常运转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正常运转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服务对象满意度指标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服务对象</w:t>
            </w:r>
            <w:r>
              <w:rPr>
                <w:rFonts w:hint="eastAsia" w:ascii="宋体" w:hAnsi="宋体" w:eastAsia="宋体" w:cs="Times New Roman"/>
                <w:kern w:val="0"/>
              </w:rPr>
              <w:t>满意度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≥9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</w:rPr>
              <w:t>%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总分</w:t>
            </w:r>
          </w:p>
        </w:tc>
        <w:tc>
          <w:tcPr>
            <w:tcW w:w="8485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95.62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190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原因分析</w:t>
            </w:r>
          </w:p>
        </w:tc>
        <w:tc>
          <w:tcPr>
            <w:tcW w:w="7044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预算执行情况未完成原因：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水产检测试剂及瘦肉精试剂采购、实验室房屋租赁采购、印刷服务采购等项目进行政府采购时，最终合同价低于预算数，有节约，形成结余。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0"/>
                <w:lang w:val="en-US" w:eastAsia="zh-CN" w:bidi="ar-SA"/>
              </w:rPr>
              <w:t>实验室水电费2021年度实际发生额低于预算金额，形成结余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21"/>
                <w:szCs w:val="20"/>
                <w:lang w:val="en-US" w:eastAsia="zh-CN" w:bidi="ar-SA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因2021年经区政府主任办公会决定我中心搬迁至长青街幸福苑社区，原预算用于办公楼维修的80万元项目经费未实施，形成结余。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0"/>
                <w:lang w:val="en-US" w:eastAsia="zh-CN" w:bidi="ar-SA"/>
              </w:rPr>
              <w:t>原计划公车购置因政策原因2021年度未能执行，形成结余。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因2021年8月经区政府主任办公会决定我中心搬迁至长青街幸福苑社区，由于办公及实验室场所还未装修，检验检测设备无法安装，故该采购项目延缓实施，待装修进场后我中心启动该采购项目，于10月19日在湖北政府采购网上发布采购需求公示，按照政府采购相关规定，公示期为1个月。11月20日公示期满后我中心申报了政府采购计划，形成了跨年度采购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，故该项目未执行完毕，形成结余。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190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结果应用方案</w:t>
            </w:r>
          </w:p>
        </w:tc>
        <w:tc>
          <w:tcPr>
            <w:tcW w:w="7044" w:type="dxa"/>
            <w:gridSpan w:val="10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加强预算意识，强化预算管理。项目预算编制尽可能细化、具体化，减少预算编制随意性，重点加强政府采购项目前期市场调研工作，合理安排采购品种和数量，合理确定项目预算金额。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严格预算执行，加强预算执行过程中的监控，把握好预算执行进度。特别是政府采购项目的执行进度，提前开展项目实施计划，将项目实施时间预留充足，确保年度内项目执行完毕。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关于办公楼和综合实验室场所问题，我中心已得到区委区政府批示，就地改造原中心办公楼及农检中心实验室，下一步我中心将进一步厘清职能，根据实际情况编制预算，减少预算执行偏差，同时，合理预算各项工作所需经费，保障各项工作正常运转，积极履行中心各项职能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通过走访调研，多方沟通协调，在区委编办的指导下，联合区市场监督管理局、区卫健局和区农业农村局等部门，在区级层面建立一个职责明晰、信息互通、资源共享、协调联动、运行高效的综合协调机制，深化机构改革，建立检验检测横向沟通机制，进一步明确目标与任务，从而加强预算编制的科学性、准确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190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单位主要负责人</w:t>
            </w:r>
          </w:p>
          <w:p>
            <w:pPr>
              <w:widowControl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签批意见</w:t>
            </w:r>
          </w:p>
        </w:tc>
        <w:tc>
          <w:tcPr>
            <w:tcW w:w="7044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pStyle w:val="2"/>
            </w:pP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年      月      日</w:t>
            </w:r>
          </w:p>
          <w:p>
            <w:pPr>
              <w:widowControl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</w:tc>
      </w:tr>
    </w:tbl>
    <w:p>
      <w:pPr>
        <w:widowControl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1.</w:t>
      </w:r>
      <w:r>
        <w:rPr>
          <w:rFonts w:hint="eastAsia" w:ascii="宋体" w:hAnsi="宋体" w:eastAsia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2.</w:t>
      </w:r>
      <w:r>
        <w:rPr>
          <w:rFonts w:hint="eastAsia" w:ascii="宋体" w:hAnsi="宋体" w:eastAsia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宋体" w:cs="仿宋_GB2312"/>
          <w:kern w:val="0"/>
        </w:rPr>
        <w:t>X,</w:t>
      </w:r>
      <w:r>
        <w:rPr>
          <w:rFonts w:hint="eastAsia" w:ascii="宋体" w:hAnsi="宋体" w:eastAsia="宋体" w:cs="仿宋_GB2312"/>
          <w:kern w:val="0"/>
        </w:rPr>
        <w:t>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*B/A</w:t>
      </w:r>
      <w:r>
        <w:rPr>
          <w:rFonts w:hint="eastAsia" w:ascii="宋体" w:hAnsi="宋体" w:eastAsia="宋体" w:cs="仿宋_GB2312"/>
          <w:kern w:val="0"/>
        </w:rPr>
        <w:t>），反向指标（即目标值为≤</w:t>
      </w:r>
      <w:r>
        <w:rPr>
          <w:rFonts w:ascii="宋体" w:hAnsi="宋体" w:eastAsia="宋体" w:cs="仿宋_GB2312"/>
          <w:kern w:val="0"/>
        </w:rPr>
        <w:t>X</w:t>
      </w:r>
      <w:r>
        <w:rPr>
          <w:rFonts w:hint="eastAsia" w:ascii="宋体" w:hAnsi="宋体" w:eastAsia="宋体" w:cs="仿宋_GB2312"/>
          <w:kern w:val="0"/>
        </w:rPr>
        <w:t>，得分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*A/B）</w:t>
      </w:r>
      <w:r>
        <w:rPr>
          <w:rFonts w:hint="eastAsia" w:ascii="宋体" w:hAnsi="宋体" w:eastAsia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ascii="宋体" w:hAnsi="宋体" w:eastAsia="宋体" w:cs="仿宋_GB2312"/>
          <w:kern w:val="0"/>
        </w:rPr>
        <w:t>3.</w:t>
      </w:r>
      <w:r>
        <w:rPr>
          <w:rFonts w:hint="eastAsia" w:ascii="宋体" w:hAnsi="宋体" w:eastAsia="宋体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宋体" w:cs="仿宋_GB2312"/>
          <w:kern w:val="0"/>
        </w:rPr>
        <w:t>100-80%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80%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80-50%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50%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50-0</w:t>
      </w:r>
      <w:r>
        <w:rPr>
          <w:rFonts w:hint="eastAsia" w:ascii="宋体" w:hAnsi="宋体" w:eastAsia="宋体" w:cs="仿宋_GB2312"/>
          <w:kern w:val="0"/>
        </w:rPr>
        <w:t>%合理确定分值。汇总时，以资金额度为权重，对分值进行加权平均计算。</w:t>
      </w:r>
    </w:p>
    <w:p>
      <w:pPr>
        <w:widowControl/>
        <w:ind w:firstLine="420" w:firstLineChars="200"/>
      </w:pPr>
      <w:r>
        <w:rPr>
          <w:rFonts w:hint="eastAsia" w:ascii="宋体" w:hAnsi="宋体" w:eastAsia="宋体" w:cs="仿宋_GB2312"/>
          <w:kern w:val="0"/>
        </w:rPr>
        <w:t>4.基于经济性和必要性等因素考虑，满意度指标暂可不作为必评指标。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76A41B"/>
    <w:multiLevelType w:val="singleLevel"/>
    <w:tmpl w:val="E576A4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1C4E9A"/>
    <w:multiLevelType w:val="singleLevel"/>
    <w:tmpl w:val="611C4E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670EA"/>
    <w:rsid w:val="050926C2"/>
    <w:rsid w:val="068A70BD"/>
    <w:rsid w:val="179670EA"/>
    <w:rsid w:val="1D840F5A"/>
    <w:rsid w:val="2E414034"/>
    <w:rsid w:val="3D761358"/>
    <w:rsid w:val="660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1971</Words>
  <Characters>2132</Characters>
  <Lines>0</Lines>
  <Paragraphs>0</Paragraphs>
  <TotalTime>9</TotalTime>
  <ScaleCrop>false</ScaleCrop>
  <LinksUpToDate>false</LinksUpToDate>
  <CharactersWithSpaces>2181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2021-04-07T09:11:00Z</dcterms:created>
  <dc:creator>lenovo</dc:creator>
  <cp:lastModifiedBy>lenovo</cp:lastModifiedBy>
  <dcterms:modified xsi:type="dcterms:W3CDTF">2022-04-17T01:50:11Z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7EF226B7D97C4EC1BBDAAA13A94FFC9D</vt:lpwstr>
  </property>
</Properties>
</file>