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仿宋" w:hAnsi="仿宋" w:eastAsia="仿宋" w:cs="仿宋"/>
          <w:b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color w:val="000000"/>
          <w:kern w:val="0"/>
          <w:sz w:val="36"/>
          <w:szCs w:val="36"/>
        </w:rPr>
        <w:t>2020年度</w:t>
      </w:r>
      <w:r>
        <w:rPr>
          <w:rFonts w:hint="eastAsia" w:ascii="仿宋" w:hAnsi="仿宋" w:eastAsia="仿宋" w:cs="仿宋"/>
          <w:b/>
          <w:color w:val="000000"/>
          <w:kern w:val="0"/>
          <w:sz w:val="36"/>
          <w:szCs w:val="36"/>
          <w:lang w:eastAsia="zh-CN"/>
        </w:rPr>
        <w:t>东西湖区人民政府辛安渡街道办事处</w:t>
      </w:r>
      <w:r>
        <w:rPr>
          <w:rFonts w:hint="eastAsia" w:ascii="仿宋" w:hAnsi="仿宋" w:eastAsia="仿宋" w:cs="仿宋"/>
          <w:b/>
          <w:color w:val="000000"/>
          <w:kern w:val="0"/>
          <w:sz w:val="36"/>
          <w:szCs w:val="36"/>
        </w:rPr>
        <w:t>整体绩效自评结果</w:t>
      </w:r>
    </w:p>
    <w:p>
      <w:pPr>
        <w:widowControl/>
        <w:spacing w:line="560" w:lineRule="exact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摘要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版）</w:t>
      </w:r>
    </w:p>
    <w:p>
      <w:pPr>
        <w:widowControl/>
        <w:spacing w:line="432" w:lineRule="atLeast"/>
        <w:jc w:val="center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（一）部门整体绩效自评得分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2020年度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东西湖区辛安渡街道办事处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整体绩效评价自评综合得分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92.06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分，其中：预算执行率基准分值20.00分，得分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18.67分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；产出指标基准分值40.00分，得分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37.39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分；效益指标基准分值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34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分，得分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分；满意度指标基准分值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分，得分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（二）部门整体绩效目标完成情况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1.预算执行情况</w:t>
      </w:r>
    </w:p>
    <w:p>
      <w:pPr>
        <w:widowControl/>
        <w:spacing w:line="56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</w:pPr>
      <w:bookmarkStart w:id="0" w:name="_Toc21184818"/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2020年度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eastAsia="zh-CN"/>
        </w:rPr>
        <w:t>武汉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东西湖区人民政府辛安渡街道办事处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整体调整后预算总额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49331.27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万元，</w:t>
      </w:r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决算支出总额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46047.01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万元。</w:t>
      </w:r>
    </w:p>
    <w:p>
      <w:pPr>
        <w:widowControl/>
        <w:spacing w:line="56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预算执行率=（决算支出总额/调整后预算总额）×100%=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93.34%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2.完成的绩效目标</w:t>
      </w:r>
    </w:p>
    <w:tbl>
      <w:tblPr>
        <w:tblStyle w:val="4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244"/>
        <w:gridCol w:w="1294"/>
        <w:gridCol w:w="1300"/>
        <w:gridCol w:w="1460"/>
        <w:gridCol w:w="913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</w:rPr>
              <w:t>目标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widowControl/>
              <w:ind w:firstLine="200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b/>
                <w:bCs/>
                <w:color w:val="000000"/>
                <w:kern w:val="0"/>
                <w:szCs w:val="21"/>
              </w:rPr>
              <w:t>绩效</w:t>
            </w:r>
          </w:p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b/>
                <w:bCs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</w:rPr>
              <w:t>标准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值 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  <w:lang w:val="en-US" w:eastAsia="zh-CN"/>
              </w:rPr>
              <w:t>实际值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b/>
                <w:bCs/>
                <w:color w:val="000000"/>
                <w:kern w:val="0"/>
                <w:szCs w:val="21"/>
              </w:rPr>
              <w:t>评价说明与评分标准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2.固定资产投资额（4分）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10123.55万元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30720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万元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3.小进规企业（2分）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经济效益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2.企业销售收入（3分）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增长0.1%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社会效益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3.发挥财政资金引导作用（2分）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较好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较好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2个泵船更新，930亩土地平整，新建6460m²连栋大棚，新建145m²旅游厕所，新建428m硬化路，5600m道路刷黑，新建30m桥梁一座（2分）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计划完成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全部完工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7个项目完成得满分，未完成按程度得分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项目建设、环境整治质量（2分）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成本指标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项目资金使用（2分）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招标价控制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价格有所压减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促进经济发展（3分）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促进发展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促进发展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生态环境保护（3分）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基础设施使用期限（2分）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长期可用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长期可用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≥5年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得满分，降低不得分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社会大众满意度（2分）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Style w:val="7"/>
                <w:rFonts w:hint="eastAsia" w:ascii="仿宋" w:hAnsi="仿宋" w:eastAsia="仿宋" w:cs="仿宋"/>
                <w:lang w:val="en-US" w:eastAsia="zh-CN" w:bidi="ar"/>
              </w:rPr>
              <w:t>99%的满意度得满分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1.新农合参保率（2分）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2.惠农补贴发放率（2分）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3.救灾救济资金、物资发放率（2分）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各项政策执行合规率（2分）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时效指标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各项政策落实及时率（2分）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社会效益指标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群众基本生活保障（8分）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Style w:val="7"/>
                <w:rFonts w:hint="eastAsia" w:ascii="仿宋" w:hAnsi="仿宋" w:eastAsia="仿宋" w:cs="仿宋"/>
                <w:lang w:val="en-US" w:eastAsia="zh-CN" w:bidi="ar"/>
              </w:rPr>
              <w:t>99%的满意度得满分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1.人大代表、政协委员意见、建议落实率（2分）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2.政务信息公开数占应公开数比率（2分）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3.社会各行业安全检查（2分）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辖区全覆盖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辖区全覆盖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4.农村“三资”监督管理（1分）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全覆盖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全覆盖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社会效益指标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1.公开信息准确率（1分）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2.重大安全事故（1分）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Style w:val="7"/>
                <w:rFonts w:hint="eastAsia" w:ascii="仿宋" w:hAnsi="仿宋" w:eastAsia="仿宋" w:cs="仿宋"/>
                <w:lang w:val="en-US" w:eastAsia="zh-CN" w:bidi="ar"/>
              </w:rPr>
              <w:t>99%的满意度得满分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3.农村“三资”管理（1分）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规范，无重大问题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规范，无重大问题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社会稳定及群众安全感（8分）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服务对象满意度（2分）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</w:tbl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yellow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3.未完成的绩效目标</w:t>
      </w:r>
    </w:p>
    <w:tbl>
      <w:tblPr>
        <w:tblStyle w:val="4"/>
        <w:tblW w:w="52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823"/>
        <w:gridCol w:w="1238"/>
        <w:gridCol w:w="1296"/>
        <w:gridCol w:w="936"/>
        <w:gridCol w:w="981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tblHeader/>
          <w:jc w:val="center"/>
        </w:trPr>
        <w:tc>
          <w:tcPr>
            <w:tcW w:w="936" w:type="dxa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目标</w:t>
            </w:r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widowControl/>
              <w:ind w:firstLine="20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绩效</w:t>
            </w:r>
          </w:p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val="en-US" w:eastAsia="zh-CN"/>
              </w:rPr>
              <w:t>绩效完成值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标准分</w:t>
            </w:r>
          </w:p>
        </w:tc>
        <w:tc>
          <w:tcPr>
            <w:tcW w:w="981" w:type="dxa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677" w:type="dxa"/>
            <w:shd w:val="clear" w:color="auto" w:fill="auto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评价说明与评分标准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1.规模以上工业总产值（4分）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573859.02万元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390777万元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2.72分</w:t>
            </w:r>
          </w:p>
        </w:tc>
        <w:tc>
          <w:tcPr>
            <w:tcW w:w="16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经济效益 指标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1.财政收入（4分）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下降了10%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0分</w:t>
            </w:r>
          </w:p>
        </w:tc>
        <w:tc>
          <w:tcPr>
            <w:tcW w:w="16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新建活动广场3个，道路建设4公里、管线改造2.5公里、举升平台16台、党群建设1200平方米、路灯维修200盏。（2分）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计划完成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部分完成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1.67分</w:t>
            </w:r>
          </w:p>
        </w:tc>
        <w:tc>
          <w:tcPr>
            <w:tcW w:w="16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6个项目完成得满分，未完成按程度得分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</w:t>
            </w:r>
            <w:bookmarkStart w:id="2" w:name="_GoBack"/>
            <w:bookmarkEnd w:id="2"/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各项工作完成及时率（2分）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部分及时完工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  <w:tc>
          <w:tcPr>
            <w:tcW w:w="16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</w:tbl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（三）存在的问题和原因</w:t>
      </w:r>
    </w:p>
    <w:p>
      <w:pPr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1.预算执行率未完成，其原因上半年疫情影响及防汛工作的开展，导致部分工程未完工，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造成预算资金偏差大及目标未完成</w:t>
      </w:r>
      <w:r>
        <w:rPr>
          <w:rFonts w:hint="eastAsia" w:ascii="仿宋" w:hAnsi="仿宋" w:eastAsia="仿宋" w:cs="仿宋"/>
          <w:sz w:val="30"/>
          <w:szCs w:val="30"/>
          <w:lang w:val="zh-TW" w:eastAsia="zh-CN"/>
        </w:rPr>
        <w:t>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zh-TW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产出指标-数量指标计划目标值为党群服务中心建设1200平方米，实际情况为三合大队建设面积1225.76平方米，因疫情的原因2020年9月开工，2021年1月才完成，故该项得分3分；产出指标-数量指标建设举升平台计划目标值为建设举升平台10台被取消，未及时更改此项绩效指标，故该项得分被扣；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3.项目产出与支出明细不符。由于项目管理结算审计等原因，导致项目产出与项目支出明细不符。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（四）下一步拟改进措施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年中根据预算执行情况，对预算进行适当调整。加强各科室《预算法》、《行政单位会计制度》等相关方面的业务培训学习，规范部门预算收支核算，严格按项目和进度执行预算，增强预算的约束力和严肃性。落实预算执行分析，及时了解预算执行差异，合理调整、纠正预算执行偏差，切实提高部门预算收支管理水平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建立健全绩效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目标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指标体系。根据自身项目特点，优先选择最能反映绩效管理要求的关键性指标。减除不重要的指标，增设项目资金投放比重高的业务产出指标</w:t>
      </w:r>
      <w:r>
        <w:rPr>
          <w:rFonts w:hint="eastAsia" w:ascii="仿宋" w:hAnsi="仿宋" w:eastAsia="仿宋" w:cs="仿宋"/>
          <w:sz w:val="30"/>
          <w:szCs w:val="30"/>
          <w:lang w:val="zh-TW" w:eastAsia="zh-CN"/>
        </w:rPr>
        <w:t>。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指标值设置需具有挑战性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适当压力性</w:t>
      </w:r>
      <w:r>
        <w:rPr>
          <w:rFonts w:hint="eastAsia" w:ascii="仿宋" w:hAnsi="仿宋" w:eastAsia="仿宋" w:cs="仿宋"/>
          <w:sz w:val="30"/>
          <w:szCs w:val="30"/>
          <w:lang w:val="zh-TW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同时还要考虑评价的可操作性。</w:t>
      </w:r>
    </w:p>
    <w:p>
      <w:pPr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强化绩效评价工作，规范绩效自评。各部门开展绩效自评时要明确绩效评价工作职责，对被评价项目及其绩效预期目标实现程度进行深入调查分析，在此基础上根据年初设置的绩效目标确定具体评价指标，确保绩效评价报告依据充分、内容完整、数据准确、分析透彻和客观公正。同时，主管部门应加强绩效自评的复评工作，对绩效报告有关情况进行核实，确保评价数据的真实性、完整性和准确性。</w:t>
      </w:r>
    </w:p>
    <w:p>
      <w:pPr>
        <w:widowControl/>
        <w:jc w:val="both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p>
      <w:pPr>
        <w:widowControl/>
        <w:jc w:val="both"/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附件：</w:t>
      </w:r>
      <w:bookmarkStart w:id="1" w:name="RANGE!A1:H57"/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2020年度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武汉市东西湖区辛安渡街道办事处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整体绩效自评表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8052E"/>
    <w:rsid w:val="26D102B6"/>
    <w:rsid w:val="2E7A5A3E"/>
    <w:rsid w:val="59A8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before="0" w:after="120"/>
      <w:ind w:left="420" w:leftChars="200" w:right="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widowControl w:val="0"/>
      <w:spacing w:before="0" w:after="120"/>
      <w:ind w:left="420" w:leftChars="200" w:right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样式1"/>
    <w:basedOn w:val="1"/>
    <w:qFormat/>
    <w:uiPriority w:val="0"/>
    <w:pPr>
      <w:spacing w:beforeLines="50" w:afterLines="50" w:line="480" w:lineRule="exact"/>
      <w:ind w:firstLine="560" w:firstLineChars="200"/>
      <w:outlineLvl w:val="0"/>
    </w:pPr>
    <w:rPr>
      <w:rFonts w:ascii="黑体" w:hAnsi="黑体" w:eastAsia="黑体"/>
      <w:sz w:val="28"/>
      <w:szCs w:val="28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2021-06-03T08:00:00Z</dcterms:created>
  <dc:creator>志</dc:creator>
  <cp:lastModifiedBy>lkwja</cp:lastModifiedBy>
  <dcterms:modified xsi:type="dcterms:W3CDTF">2021-07-01T22:21:15Z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A0FD7F2E0CDB40C9A62292E6C9A502C9</vt:lpwstr>
  </property>
</Properties>
</file>