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500" w:firstLineChars="0"/>
        <w:jc w:val="left"/>
      </w:pPr>
      <w:r>
        <w:rPr>
          <w:color w:val="000000"/>
          <w:spacing w:val="0"/>
          <w:w w:val="100"/>
          <w:position w:val="0"/>
        </w:rPr>
        <w:t>【第三方机构：武汉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正远有限责任会计师事务所</w:t>
      </w:r>
      <w:r>
        <w:rPr>
          <w:color w:val="000000"/>
          <w:spacing w:val="0"/>
          <w:w w:val="100"/>
          <w:position w:val="0"/>
        </w:rPr>
        <w:t>】</w:t>
      </w:r>
    </w:p>
    <w:p>
      <w:pPr>
        <w:pStyle w:val="5"/>
        <w:keepNext/>
        <w:keepLines/>
        <w:widowControl w:val="0"/>
        <w:shd w:val="clear" w:color="auto" w:fill="auto"/>
        <w:bidi w:val="0"/>
        <w:spacing w:before="0"/>
        <w:ind w:left="0" w:right="0" w:firstLine="0"/>
        <w:jc w:val="center"/>
      </w:pPr>
      <w:bookmarkStart w:id="0" w:name="bookmark2"/>
      <w:bookmarkStart w:id="1" w:name="bookmark1"/>
      <w:bookmarkStart w:id="2" w:name="bookmark0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辛安渡办事处2020年招商引资专项项目自评报告</w:t>
      </w:r>
      <w:bookmarkEnd w:id="0"/>
      <w:bookmarkEnd w:id="1"/>
      <w:bookmarkEnd w:id="2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3313" w:firstLineChars="1506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摘要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版）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right="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</w:pPr>
      <w:bookmarkStart w:id="3" w:name="bookmark3"/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一</w:t>
      </w:r>
      <w:bookmarkEnd w:id="3"/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、自评得分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right="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一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）项目绩效自评综合评分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96.08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zh-CN" w:eastAsia="zh-CN"/>
        </w:rPr>
        <w:t>分。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02"/>
        <w:gridCol w:w="1186"/>
        <w:gridCol w:w="1397"/>
        <w:gridCol w:w="138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评价项目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权重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评级分值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预算执行情况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20%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20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ar-SA"/>
              </w:rPr>
              <w:t>18.98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项目产出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40%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40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ar-SA"/>
              </w:rPr>
              <w:t>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项目效益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30%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30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ar-SA"/>
              </w:rPr>
              <w:t>27.1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项目满意度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10%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10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/>
                <w:spacing w:val="0"/>
                <w:w w:val="100"/>
                <w:position w:val="0"/>
                <w:sz w:val="18"/>
                <w:szCs w:val="18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ar-SA"/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4" w:hRule="exact"/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9"/>
                <w:szCs w:val="19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综合绩效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100%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</w:pPr>
            <w:r>
              <w:rPr>
                <w:rFonts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zh-CN" w:eastAsia="zh-CN" w:bidi="ar-SA"/>
              </w:rPr>
              <w:t>100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000000"/>
                <w:spacing w:val="0"/>
                <w:w w:val="100"/>
                <w:position w:val="0"/>
                <w:sz w:val="20"/>
                <w:szCs w:val="22"/>
                <w:u w:val="none"/>
                <w:shd w:val="clear" w:color="auto" w:fill="auto"/>
                <w:lang w:val="en-US" w:eastAsia="zh-CN" w:bidi="ar-SA"/>
              </w:rPr>
              <w:t>96.08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480"/>
        <w:jc w:val="both"/>
      </w:pPr>
      <w:r>
        <w:rPr>
          <w:rFonts w:hint="eastAsia"/>
          <w:color w:val="000000"/>
          <w:spacing w:val="0"/>
          <w:w w:val="100"/>
          <w:position w:val="0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二</w:t>
      </w:r>
      <w:r>
        <w:rPr>
          <w:rFonts w:hint="eastAsia"/>
          <w:color w:val="000000"/>
          <w:spacing w:val="0"/>
          <w:w w:val="100"/>
          <w:position w:val="0"/>
          <w:lang w:eastAsia="zh-CN"/>
        </w:rPr>
        <w:t>）</w:t>
      </w:r>
      <w:r>
        <w:rPr>
          <w:color w:val="000000"/>
          <w:spacing w:val="0"/>
          <w:w w:val="100"/>
          <w:position w:val="0"/>
        </w:rPr>
        <w:t>绩效目标完成情况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819"/>
        </w:tabs>
        <w:bidi w:val="0"/>
        <w:spacing w:before="0" w:after="0" w:line="450" w:lineRule="exact"/>
        <w:ind w:left="480" w:leftChars="0" w:right="0" w:rightChars="0"/>
        <w:jc w:val="both"/>
      </w:pPr>
      <w:bookmarkStart w:id="4" w:name="bookmark5"/>
      <w:bookmarkEnd w:id="4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1.</w:t>
      </w:r>
      <w:r>
        <w:rPr>
          <w:color w:val="000000"/>
          <w:spacing w:val="0"/>
          <w:w w:val="100"/>
          <w:position w:val="0"/>
        </w:rPr>
        <w:t>执行率情况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sz w:val="24"/>
          <w:szCs w:val="24"/>
          <w:lang w:val="en-US"/>
        </w:rPr>
      </w:pPr>
      <w:r>
        <w:rPr>
          <w:color w:val="000000"/>
          <w:spacing w:val="0"/>
          <w:w w:val="100"/>
          <w:position w:val="0"/>
          <w:sz w:val="22"/>
          <w:szCs w:val="22"/>
        </w:rPr>
        <w:t>该专项资金项目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主要用于扶持企业发展</w:t>
      </w:r>
      <w:r>
        <w:rPr>
          <w:color w:val="000000"/>
          <w:spacing w:val="0"/>
          <w:w w:val="100"/>
          <w:position w:val="0"/>
          <w:sz w:val="22"/>
          <w:szCs w:val="22"/>
        </w:rPr>
        <w:t>。</w:t>
      </w:r>
      <w:r>
        <w:rPr>
          <w:color w:val="000000"/>
          <w:spacing w:val="0"/>
          <w:w w:val="100"/>
          <w:position w:val="0"/>
          <w:sz w:val="24"/>
          <w:szCs w:val="24"/>
        </w:rPr>
        <w:t>20</w:t>
      </w:r>
      <w:r>
        <w:rPr>
          <w:rFonts w:hint="eastAsia"/>
          <w:color w:val="000000"/>
          <w:spacing w:val="0"/>
          <w:w w:val="100"/>
          <w:position w:val="0"/>
          <w:sz w:val="24"/>
          <w:szCs w:val="24"/>
          <w:lang w:val="en-US" w:eastAsia="zh-CN"/>
        </w:rPr>
        <w:t>20</w:t>
      </w:r>
      <w:r>
        <w:rPr>
          <w:color w:val="000000"/>
          <w:spacing w:val="0"/>
          <w:w w:val="100"/>
          <w:position w:val="0"/>
          <w:sz w:val="22"/>
          <w:szCs w:val="22"/>
        </w:rPr>
        <w:t>年项目年初预算为</w:t>
      </w:r>
      <w:r>
        <w:rPr>
          <w:rFonts w:hint="eastAsia" w:cs="Times New Roman"/>
          <w:color w:val="000000"/>
          <w:sz w:val="20"/>
          <w:szCs w:val="20"/>
          <w:lang w:val="en-US" w:eastAsia="zh-CN" w:bidi="ar"/>
        </w:rPr>
        <w:t>2400</w:t>
      </w:r>
      <w:r>
        <w:rPr>
          <w:color w:val="000000"/>
          <w:spacing w:val="0"/>
          <w:w w:val="100"/>
          <w:position w:val="0"/>
          <w:sz w:val="22"/>
          <w:szCs w:val="22"/>
        </w:rPr>
        <w:t>万元， 实际支出</w:t>
      </w:r>
      <w:r>
        <w:rPr>
          <w:rFonts w:hint="eastAsia" w:ascii="宋体" w:hAnsi="宋体" w:eastAsia="宋体"/>
          <w:color w:val="000000"/>
          <w:sz w:val="20"/>
        </w:rPr>
        <w:t>2277</w:t>
      </w:r>
      <w:r>
        <w:rPr>
          <w:rFonts w:hint="eastAsia" w:ascii="宋体" w:hAnsi="宋体" w:eastAsia="宋体"/>
          <w:color w:val="000000"/>
          <w:sz w:val="20"/>
          <w:lang w:eastAsia="zh-CN"/>
        </w:rPr>
        <w:t>.</w:t>
      </w:r>
      <w:r>
        <w:rPr>
          <w:rFonts w:hint="eastAsia" w:ascii="宋体" w:hAnsi="宋体" w:eastAsia="宋体"/>
          <w:color w:val="000000"/>
          <w:sz w:val="20"/>
        </w:rPr>
        <w:t>6</w:t>
      </w:r>
      <w:r>
        <w:rPr>
          <w:rFonts w:hint="eastAsia" w:ascii="宋体" w:hAnsi="宋体" w:eastAsia="宋体"/>
          <w:color w:val="000000"/>
          <w:sz w:val="20"/>
          <w:lang w:val="en-US" w:eastAsia="zh-CN"/>
        </w:rPr>
        <w:t>6</w:t>
      </w:r>
      <w:r>
        <w:rPr>
          <w:color w:val="000000"/>
          <w:spacing w:val="0"/>
          <w:w w:val="100"/>
          <w:position w:val="0"/>
          <w:sz w:val="22"/>
          <w:szCs w:val="22"/>
        </w:rPr>
        <w:t>万元，预算执行率为</w:t>
      </w:r>
      <w:r>
        <w:rPr>
          <w:rFonts w:hint="eastAsia"/>
          <w:lang w:val="en-US" w:eastAsia="zh-CN"/>
        </w:rPr>
        <w:t>94.90%。</w:t>
      </w:r>
    </w:p>
    <w:p>
      <w:pPr>
        <w:pStyle w:val="4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863"/>
        </w:tabs>
        <w:bidi w:val="0"/>
        <w:spacing w:before="0" w:after="0" w:line="456" w:lineRule="exact"/>
        <w:ind w:left="500" w:leftChars="0" w:right="0" w:rightChars="0"/>
        <w:jc w:val="both"/>
      </w:pPr>
      <w:bookmarkStart w:id="5" w:name="bookmark6"/>
      <w:bookmarkEnd w:id="5"/>
      <w:r>
        <w:rPr>
          <w:rFonts w:hint="eastAsia"/>
          <w:color w:val="000000"/>
          <w:spacing w:val="0"/>
          <w:w w:val="100"/>
          <w:position w:val="0"/>
          <w:lang w:val="en-US" w:eastAsia="zh-CN"/>
        </w:rPr>
        <w:t>2.</w:t>
      </w:r>
      <w:r>
        <w:rPr>
          <w:color w:val="000000"/>
          <w:spacing w:val="0"/>
          <w:w w:val="100"/>
          <w:position w:val="0"/>
        </w:rPr>
        <w:t>完成的绩效目标</w:t>
      </w:r>
    </w:p>
    <w:tbl>
      <w:tblPr>
        <w:tblStyle w:val="2"/>
        <w:tblW w:w="5346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7"/>
        <w:gridCol w:w="2237"/>
        <w:gridCol w:w="1464"/>
        <w:gridCol w:w="1517"/>
        <w:gridCol w:w="165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二级指标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en-US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指标</w:t>
            </w:r>
          </w:p>
        </w:tc>
        <w:tc>
          <w:tcPr>
            <w:tcW w:w="8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(A)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(B)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bookmarkStart w:id="6" w:name="bookmark7"/>
            <w:bookmarkEnd w:id="6"/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数量指标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引进税收户数6524户（30分）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6524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7310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30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zh-CN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成本指标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年度招商工作经费增减（10分）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无增长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无增长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社会效益指标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扶持政策覆盖率（10分）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99%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99%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可持续影响指标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项目持续时间（10分）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3年≥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3年≥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服务对象满意度指标</w:t>
            </w:r>
          </w:p>
        </w:tc>
        <w:tc>
          <w:tcPr>
            <w:tcW w:w="122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辖区企业满意度（10分）</w:t>
            </w:r>
          </w:p>
        </w:tc>
        <w:tc>
          <w:tcPr>
            <w:tcW w:w="80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满意</w:t>
            </w:r>
          </w:p>
        </w:tc>
        <w:tc>
          <w:tcPr>
            <w:tcW w:w="83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满意</w:t>
            </w:r>
          </w:p>
        </w:tc>
        <w:tc>
          <w:tcPr>
            <w:tcW w:w="9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10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0" w:type="auto"/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0" w:type="auto"/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03" w:type="pct"/>
            <w:shd w:val="clear" w:color="auto" w:fill="auto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32" w:type="pct"/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0"/>
                <w:szCs w:val="16"/>
                <w:shd w:val="clear" w:color="auto" w:fill="auto"/>
                <w:lang w:val="en-US" w:eastAsia="zh-CN" w:bidi="en-US"/>
              </w:rPr>
            </w:pPr>
          </w:p>
        </w:tc>
        <w:tc>
          <w:tcPr>
            <w:tcW w:w="909" w:type="pct"/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4"/>
                <w:szCs w:val="21"/>
                <w:shd w:val="clear" w:color="auto" w:fill="auto"/>
                <w:lang w:val="en-US" w:eastAsia="zh-CN" w:bidi="en-US"/>
              </w:rPr>
            </w:pP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color w:val="000000"/>
          <w:spacing w:val="0"/>
          <w:w w:val="100"/>
          <w:position w:val="0"/>
          <w:sz w:val="22"/>
          <w:szCs w:val="22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3.</w:t>
      </w:r>
      <w:r>
        <w:rPr>
          <w:color w:val="000000"/>
          <w:spacing w:val="0"/>
          <w:w w:val="100"/>
          <w:position w:val="0"/>
          <w:sz w:val="22"/>
          <w:szCs w:val="22"/>
        </w:rPr>
        <w:t>未完成的绩效目标</w:t>
      </w:r>
    </w:p>
    <w:tbl>
      <w:tblPr>
        <w:tblStyle w:val="2"/>
        <w:tblW w:w="5384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9"/>
        <w:gridCol w:w="15"/>
        <w:gridCol w:w="2224"/>
        <w:gridCol w:w="29"/>
        <w:gridCol w:w="1309"/>
        <w:gridCol w:w="40"/>
        <w:gridCol w:w="1151"/>
        <w:gridCol w:w="51"/>
        <w:gridCol w:w="2055"/>
        <w:gridCol w:w="63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2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bookmarkStart w:id="7" w:name="bookmark8"/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二级指标</w:t>
            </w:r>
          </w:p>
        </w:tc>
        <w:tc>
          <w:tcPr>
            <w:tcW w:w="12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en-US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指标</w:t>
            </w:r>
          </w:p>
        </w:tc>
        <w:tc>
          <w:tcPr>
            <w:tcW w:w="73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(A)</w:t>
            </w:r>
          </w:p>
        </w:tc>
        <w:tc>
          <w:tcPr>
            <w:tcW w:w="6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(B)</w:t>
            </w:r>
          </w:p>
        </w:tc>
        <w:tc>
          <w:tcPr>
            <w:tcW w:w="115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pct"/>
          <w:trHeight w:val="605" w:hRule="atLeast"/>
        </w:trPr>
        <w:tc>
          <w:tcPr>
            <w:tcW w:w="1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经济效益指标</w:t>
            </w:r>
          </w:p>
        </w:tc>
        <w:tc>
          <w:tcPr>
            <w:tcW w:w="121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辖区企业年度纳税额（10分）</w:t>
            </w:r>
          </w:p>
        </w:tc>
        <w:tc>
          <w:tcPr>
            <w:tcW w:w="72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86182.15万元</w:t>
            </w:r>
          </w:p>
        </w:tc>
        <w:tc>
          <w:tcPr>
            <w:tcW w:w="649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60796.7万元</w:t>
            </w:r>
          </w:p>
        </w:tc>
        <w:tc>
          <w:tcPr>
            <w:tcW w:w="11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2"/>
                <w:szCs w:val="22"/>
                <w:u w:val="none"/>
                <w:shd w:val="clear" w:color="auto" w:fill="auto"/>
                <w:vertAlign w:val="baseline"/>
                <w:lang w:val="en-US" w:eastAsia="zh-CN" w:bidi="zh-TW"/>
              </w:rPr>
              <w:t>7.05</w:t>
            </w:r>
          </w:p>
        </w:tc>
      </w:tr>
    </w:tbl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61" w:lineRule="exact"/>
        <w:ind w:right="0"/>
        <w:jc w:val="both"/>
        <w:rPr>
          <w:color w:val="000000"/>
          <w:spacing w:val="0"/>
          <w:w w:val="100"/>
          <w:position w:val="0"/>
        </w:rPr>
      </w:pP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color w:val="000000"/>
          <w:spacing w:val="0"/>
          <w:w w:val="100"/>
          <w:position w:val="0"/>
          <w:sz w:val="22"/>
          <w:szCs w:val="22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eastAsia="zh-CN"/>
        </w:rPr>
        <w:t>（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三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eastAsia="zh-CN"/>
        </w:rPr>
        <w:t>）</w:t>
      </w:r>
      <w:bookmarkEnd w:id="7"/>
      <w:r>
        <w:rPr>
          <w:color w:val="000000"/>
          <w:spacing w:val="0"/>
          <w:w w:val="100"/>
          <w:position w:val="0"/>
          <w:sz w:val="22"/>
          <w:szCs w:val="22"/>
        </w:rPr>
        <w:t>存在的问题和原因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bookmarkStart w:id="8" w:name="bookmark9"/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1、因疫情原因，国家减税降负，企业减产，造成辖区企业纳税金额减少，经济效益指标</w:t>
      </w:r>
      <w:r>
        <w:rPr>
          <w:color w:val="000000"/>
          <w:spacing w:val="0"/>
          <w:w w:val="100"/>
          <w:position w:val="0"/>
          <w:sz w:val="22"/>
          <w:szCs w:val="22"/>
          <w:lang w:val="zh-TW" w:eastAsia="zh-TW"/>
        </w:rPr>
        <w:t>辖区企业年度纳税额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未完成。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2、绩效指标设置</w:t>
      </w:r>
      <w:r>
        <w:rPr>
          <w:rFonts w:hint="eastAsia"/>
          <w:color w:val="000000"/>
          <w:spacing w:val="0"/>
          <w:w w:val="100"/>
          <w:position w:val="0"/>
          <w:sz w:val="22"/>
          <w:szCs w:val="22"/>
          <w:highlight w:val="none"/>
          <w:lang w:val="en-US" w:eastAsia="zh-CN"/>
        </w:rPr>
        <w:t>需有适度压力，部分设置指标挑战性不足，如产出指标-数量指标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未设置</w:t>
      </w:r>
      <w:r>
        <w:rPr>
          <w:rFonts w:ascii="宋体" w:hAnsi="宋体" w:eastAsia="宋体" w:cs="宋体"/>
          <w:color w:val="000000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zh-TW" w:eastAsia="zh-TW" w:bidi="zh-TW"/>
        </w:rPr>
        <w:t>引进税收户数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较上年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的增加数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highlight w:val="none"/>
          <w:u w:val="none"/>
          <w:shd w:val="clear" w:color="auto" w:fill="auto"/>
          <w:lang w:val="en-US" w:eastAsia="zh-CN" w:bidi="zh-TW"/>
        </w:rPr>
        <w:t>，而是设置时点的</w:t>
      </w:r>
      <w:r>
        <w:rPr>
          <w:rFonts w:hint="eastAsia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存量数。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3.财务支付存在串项事项。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atLeast"/>
        <w:ind w:left="0" w:leftChars="0" w:right="0" w:firstLine="180" w:firstLineChars="100"/>
        <w:jc w:val="both"/>
        <w:textAlignment w:val="auto"/>
        <w:rPr>
          <w:rFonts w:hint="default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18"/>
          <w:szCs w:val="18"/>
          <w:lang w:val="en-US" w:eastAsia="zh-CN"/>
        </w:rPr>
        <w:t>备注：因会计核算体系的原因，本次考核是依据财政支付体系的数据进行统计。</w:t>
      </w:r>
      <w:bookmarkStart w:id="9" w:name="_GoBack"/>
      <w:bookmarkEnd w:id="9"/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default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（四）</w:t>
      </w:r>
      <w:bookmarkEnd w:id="8"/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下一步的改进措施。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1、加大招商引资力度，扩大税源。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2、建立健全绩效指标体系。指标值设置需具有挑战性和适当压力性，原则上，相同指标的指标值设置应当较上年完成情况有所提升。</w:t>
      </w:r>
    </w:p>
    <w:p>
      <w:pPr>
        <w:pStyle w:val="4"/>
        <w:keepNext w:val="0"/>
        <w:keepLines w:val="0"/>
        <w:widowControl w:val="0"/>
        <w:shd w:val="clear" w:color="auto" w:fill="auto"/>
        <w:bidi w:val="0"/>
        <w:spacing w:before="0" w:after="0" w:line="450" w:lineRule="exact"/>
        <w:ind w:left="0" w:right="0" w:firstLine="5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3、提高预算绩效管理意识。统一预算编制科目与会计核算，以便加强预算执行分析，强化财务监控，强化预算刚性约束。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20" w:firstLineChars="100"/>
        <w:jc w:val="both"/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20" w:firstLineChars="100"/>
        <w:jc w:val="both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</w:pPr>
      <w:r>
        <w:rPr>
          <w:rFonts w:hint="eastAsia"/>
          <w:color w:val="000000"/>
          <w:spacing w:val="0"/>
          <w:w w:val="100"/>
          <w:position w:val="0"/>
          <w:sz w:val="22"/>
          <w:szCs w:val="22"/>
          <w:lang w:val="en-US" w:eastAsia="zh-CN"/>
        </w:rPr>
        <w:t>附件：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2"/>
          <w:szCs w:val="22"/>
          <w:u w:val="none"/>
          <w:shd w:val="clear" w:color="auto" w:fill="auto"/>
          <w:lang w:val="en-US" w:eastAsia="zh-CN" w:bidi="zh-TW"/>
        </w:rPr>
        <w:t>2020年度招商引资专项项目自评表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F1AA4"/>
    <w:rsid w:val="426F1AA4"/>
    <w:rsid w:val="56EF78EB"/>
    <w:rsid w:val="7D45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qFormat/>
    <w:uiPriority w:val="0"/>
    <w:pPr>
      <w:widowControl w:val="0"/>
      <w:shd w:val="clear" w:color="auto" w:fill="auto"/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正文2"/>
    <w:basedOn w:val="8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8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2021-05-28T06:10:00Z</dcterms:created>
  <dc:creator>志</dc:creator>
  <cp:lastModifiedBy>志</cp:lastModifiedBy>
  <dcterms:modified xsi:type="dcterms:W3CDTF">2021-06-02T06:39:39Z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34561FE0890E446AAAA709D7AC4ACD35</vt:lpwstr>
  </property>
</Properties>
</file>