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hd w:val="clear" w:color="auto" w:fill="auto"/>
        <w:bidi w:val="0"/>
        <w:spacing w:before="0" w:after="340" w:line="240" w:lineRule="auto"/>
        <w:ind w:left="0" w:right="0" w:firstLine="500" w:firstLineChars="0"/>
        <w:jc w:val="left"/>
      </w:pPr>
      <w:r>
        <w:rPr>
          <w:color w:val="000000"/>
          <w:spacing w:val="0"/>
          <w:w w:val="100"/>
          <w:position w:val="0"/>
        </w:rPr>
        <w:t>【第三方机构：武汉</w:t>
      </w:r>
      <w:r>
        <w:rPr>
          <w:rFonts w:hint="eastAsia"/>
          <w:color w:val="000000"/>
          <w:spacing w:val="0"/>
          <w:w w:val="100"/>
          <w:position w:val="0"/>
          <w:lang w:val="en-US" w:eastAsia="zh-CN"/>
        </w:rPr>
        <w:t>正远有限责任会计师事务所</w:t>
      </w:r>
      <w:r>
        <w:rPr>
          <w:color w:val="000000"/>
          <w:spacing w:val="0"/>
          <w:w w:val="100"/>
          <w:position w:val="0"/>
        </w:rPr>
        <w:t>】</w:t>
      </w:r>
    </w:p>
    <w:p>
      <w:pPr>
        <w:pStyle w:val="8"/>
        <w:keepNext/>
        <w:keepLines/>
        <w:widowControl w:val="0"/>
        <w:shd w:val="clear" w:color="auto" w:fill="auto"/>
        <w:bidi w:val="0"/>
        <w:spacing w:before="0"/>
        <w:ind w:left="0" w:right="0" w:firstLine="0"/>
        <w:jc w:val="center"/>
      </w:pPr>
      <w:bookmarkStart w:id="0" w:name="bookmark1"/>
      <w:bookmarkStart w:id="1" w:name="bookmark0"/>
      <w:bookmarkStart w:id="2" w:name="bookmark2"/>
      <w:r>
        <w:rPr>
          <w:rFonts w:hint="eastAsia"/>
          <w:color w:val="000000"/>
          <w:spacing w:val="0"/>
          <w:w w:val="100"/>
          <w:position w:val="0"/>
          <w:lang w:val="en-US" w:eastAsia="zh-CN"/>
        </w:rPr>
        <w:t>辛安渡办事处2020年小型修缮项目自评报告</w:t>
      </w:r>
      <w:bookmarkEnd w:id="0"/>
      <w:bookmarkEnd w:id="1"/>
      <w:bookmarkEnd w:id="2"/>
    </w:p>
    <w:p>
      <w:pPr>
        <w:pStyle w:val="7"/>
        <w:keepNext w:val="0"/>
        <w:keepLines w:val="0"/>
        <w:widowControl w:val="0"/>
        <w:shd w:val="clear" w:color="auto" w:fill="auto"/>
        <w:bidi w:val="0"/>
        <w:spacing w:before="0" w:after="700" w:line="240" w:lineRule="auto"/>
        <w:ind w:left="0" w:right="0" w:firstLine="0"/>
        <w:jc w:val="center"/>
        <w:rPr>
          <w:color w:val="000000"/>
          <w:spacing w:val="0"/>
          <w:w w:val="100"/>
          <w:position w:val="0"/>
        </w:rPr>
      </w:pPr>
      <w:r>
        <w:rPr>
          <w:color w:val="000000"/>
          <w:spacing w:val="0"/>
          <w:w w:val="100"/>
          <w:position w:val="0"/>
        </w:rPr>
        <w:t>（</w:t>
      </w:r>
      <w:r>
        <w:rPr>
          <w:rFonts w:hint="eastAsia"/>
          <w:color w:val="000000"/>
          <w:spacing w:val="0"/>
          <w:w w:val="100"/>
          <w:position w:val="0"/>
          <w:lang w:val="en-US" w:eastAsia="zh-CN"/>
        </w:rPr>
        <w:t>缩略</w:t>
      </w:r>
      <w:r>
        <w:rPr>
          <w:color w:val="000000"/>
          <w:spacing w:val="0"/>
          <w:w w:val="100"/>
          <w:position w:val="0"/>
        </w:rPr>
        <w:t>版）</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一、自评结论</w:t>
      </w:r>
    </w:p>
    <w:p>
      <w:pPr>
        <w:pStyle w:val="7"/>
        <w:keepNext w:val="0"/>
        <w:keepLines w:val="0"/>
        <w:widowControl w:val="0"/>
        <w:shd w:val="clear" w:color="auto" w:fill="auto"/>
        <w:bidi w:val="0"/>
        <w:spacing w:before="0" w:after="0" w:line="450" w:lineRule="exact"/>
        <w:ind w:left="0" w:right="0" w:firstLine="500"/>
        <w:jc w:val="both"/>
        <w:rPr>
          <w:color w:val="000000"/>
          <w:spacing w:val="0"/>
          <w:w w:val="100"/>
          <w:position w:val="0"/>
          <w:sz w:val="22"/>
          <w:szCs w:val="22"/>
        </w:rPr>
      </w:pPr>
      <w:bookmarkStart w:id="3" w:name="bookmark3"/>
      <w:r>
        <w:rPr>
          <w:rFonts w:hint="eastAsia"/>
          <w:color w:val="000000"/>
          <w:spacing w:val="0"/>
          <w:w w:val="100"/>
          <w:position w:val="0"/>
          <w:sz w:val="22"/>
          <w:szCs w:val="22"/>
          <w:lang w:eastAsia="zh-CN"/>
        </w:rPr>
        <w:t>（</w:t>
      </w:r>
      <w:r>
        <w:rPr>
          <w:rFonts w:hint="eastAsia"/>
          <w:color w:val="000000"/>
          <w:spacing w:val="0"/>
          <w:w w:val="100"/>
          <w:position w:val="0"/>
          <w:sz w:val="22"/>
          <w:szCs w:val="22"/>
          <w:lang w:val="en-US" w:eastAsia="zh-CN"/>
        </w:rPr>
        <w:t>一</w:t>
      </w:r>
      <w:r>
        <w:rPr>
          <w:rFonts w:hint="eastAsia"/>
          <w:color w:val="000000"/>
          <w:spacing w:val="0"/>
          <w:w w:val="100"/>
          <w:position w:val="0"/>
          <w:sz w:val="22"/>
          <w:szCs w:val="22"/>
          <w:lang w:eastAsia="zh-CN"/>
        </w:rPr>
        <w:t>）</w:t>
      </w:r>
      <w:bookmarkEnd w:id="3"/>
      <w:r>
        <w:rPr>
          <w:color w:val="000000"/>
          <w:spacing w:val="0"/>
          <w:w w:val="100"/>
          <w:position w:val="0"/>
          <w:sz w:val="22"/>
          <w:szCs w:val="22"/>
        </w:rPr>
        <w:t>、自评得分</w:t>
      </w:r>
    </w:p>
    <w:p>
      <w:pPr>
        <w:pStyle w:val="7"/>
        <w:keepNext w:val="0"/>
        <w:keepLines w:val="0"/>
        <w:widowControl w:val="0"/>
        <w:shd w:val="clear" w:color="auto" w:fill="auto"/>
        <w:bidi w:val="0"/>
        <w:spacing w:before="0" w:after="180" w:line="240" w:lineRule="auto"/>
        <w:ind w:left="0" w:right="0" w:firstLine="480"/>
        <w:jc w:val="both"/>
      </w:pPr>
      <w:r>
        <w:rPr>
          <w:color w:val="000000"/>
          <w:spacing w:val="0"/>
          <w:w w:val="100"/>
          <w:position w:val="0"/>
        </w:rPr>
        <w:t>项目绩效自评综合评分</w:t>
      </w:r>
      <w:r>
        <w:rPr>
          <w:rFonts w:hint="eastAsia"/>
          <w:color w:val="000000"/>
          <w:spacing w:val="0"/>
          <w:w w:val="100"/>
          <w:position w:val="0"/>
          <w:lang w:val="en-US" w:eastAsia="zh-CN"/>
        </w:rPr>
        <w:t>83.84</w:t>
      </w:r>
      <w:r>
        <w:rPr>
          <w:color w:val="000000"/>
          <w:spacing w:val="0"/>
          <w:w w:val="100"/>
          <w:position w:val="0"/>
        </w:rPr>
        <w:t>分。</w:t>
      </w:r>
    </w:p>
    <w:tbl>
      <w:tblPr>
        <w:tblStyle w:val="4"/>
        <w:tblW w:w="0" w:type="auto"/>
        <w:jc w:val="center"/>
        <w:tblLayout w:type="fixed"/>
        <w:tblCellMar>
          <w:top w:w="0" w:type="dxa"/>
          <w:left w:w="10" w:type="dxa"/>
          <w:bottom w:w="0" w:type="dxa"/>
          <w:right w:w="10" w:type="dxa"/>
        </w:tblCellMar>
      </w:tblPr>
      <w:tblGrid>
        <w:gridCol w:w="2002"/>
        <w:gridCol w:w="1186"/>
        <w:gridCol w:w="1397"/>
        <w:gridCol w:w="1382"/>
      </w:tblGrid>
      <w:tr>
        <w:tblPrEx>
          <w:tblCellMar>
            <w:top w:w="0" w:type="dxa"/>
            <w:left w:w="10" w:type="dxa"/>
            <w:bottom w:w="0" w:type="dxa"/>
            <w:right w:w="10" w:type="dxa"/>
          </w:tblCellMar>
        </w:tblPrEx>
        <w:trPr>
          <w:trHeight w:val="499"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评价项目</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权重</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评级分值</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本项得分</w:t>
            </w:r>
          </w:p>
        </w:tc>
      </w:tr>
      <w:tr>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预算执行情况</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hint="eastAsia" w:ascii="Times New Roman" w:hAnsi="Times New Roman" w:eastAsia="Times New Roman" w:cs="Times New Roman"/>
                <w:b/>
                <w:bCs/>
                <w:color w:val="000000"/>
                <w:spacing w:val="0"/>
                <w:w w:val="100"/>
                <w:position w:val="0"/>
                <w:sz w:val="18"/>
                <w:szCs w:val="18"/>
                <w:lang w:val="en-US" w:eastAsia="zh-CN"/>
              </w:rPr>
              <w:t>16.84</w:t>
            </w:r>
          </w:p>
        </w:tc>
      </w:tr>
      <w:tr>
        <w:tblPrEx>
          <w:tblCellMar>
            <w:top w:w="0" w:type="dxa"/>
            <w:left w:w="10" w:type="dxa"/>
            <w:bottom w:w="0" w:type="dxa"/>
            <w:right w:w="10" w:type="dxa"/>
          </w:tblCellMar>
        </w:tblPrEx>
        <w:trPr>
          <w:trHeight w:val="49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项目产出</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32</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项目效益</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eastAsia"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30</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项目满意度</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380"/>
              <w:jc w:val="left"/>
              <w:rPr>
                <w:sz w:val="18"/>
                <w:szCs w:val="18"/>
              </w:rPr>
            </w:pPr>
            <w:r>
              <w:rPr>
                <w:rFonts w:ascii="Times New Roman" w:hAnsi="Times New Roman" w:eastAsia="Times New Roman" w:cs="Times New Roman"/>
                <w:b/>
                <w:bCs/>
                <w:color w:val="000000"/>
                <w:spacing w:val="0"/>
                <w:w w:val="100"/>
                <w:position w:val="0"/>
                <w:sz w:val="18"/>
                <w:szCs w:val="18"/>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eastAsia"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10</w:t>
            </w:r>
          </w:p>
        </w:tc>
      </w:tr>
      <w:tr>
        <w:tblPrEx>
          <w:tblCellMar>
            <w:top w:w="0" w:type="dxa"/>
            <w:left w:w="10" w:type="dxa"/>
            <w:bottom w:w="0" w:type="dxa"/>
            <w:right w:w="10" w:type="dxa"/>
          </w:tblCellMar>
        </w:tblPrEx>
        <w:trPr>
          <w:trHeight w:val="50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综合绩效</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88.84</w:t>
            </w:r>
          </w:p>
        </w:tc>
      </w:tr>
    </w:tbl>
    <w:p>
      <w:pPr>
        <w:pStyle w:val="7"/>
        <w:keepNext w:val="0"/>
        <w:keepLines w:val="0"/>
        <w:widowControl w:val="0"/>
        <w:shd w:val="clear" w:color="auto" w:fill="auto"/>
        <w:bidi w:val="0"/>
        <w:spacing w:before="0" w:after="0" w:line="450" w:lineRule="exact"/>
        <w:ind w:left="0" w:right="0" w:firstLine="480"/>
        <w:jc w:val="both"/>
      </w:pPr>
      <w:bookmarkStart w:id="4" w:name="bookmark4"/>
      <w:r>
        <w:rPr>
          <w:rFonts w:hint="eastAsia"/>
          <w:color w:val="000000"/>
          <w:spacing w:val="0"/>
          <w:w w:val="100"/>
          <w:position w:val="0"/>
          <w:lang w:eastAsia="zh-CN"/>
        </w:rPr>
        <w:t>（</w:t>
      </w:r>
      <w:r>
        <w:rPr>
          <w:rFonts w:hint="eastAsia"/>
          <w:color w:val="000000"/>
          <w:spacing w:val="0"/>
          <w:w w:val="100"/>
          <w:position w:val="0"/>
          <w:lang w:val="en-US" w:eastAsia="zh-CN"/>
        </w:rPr>
        <w:t>二</w:t>
      </w:r>
      <w:r>
        <w:rPr>
          <w:rFonts w:hint="eastAsia"/>
          <w:color w:val="000000"/>
          <w:spacing w:val="0"/>
          <w:w w:val="100"/>
          <w:position w:val="0"/>
          <w:lang w:eastAsia="zh-CN"/>
        </w:rPr>
        <w:t>）</w:t>
      </w:r>
      <w:bookmarkEnd w:id="4"/>
      <w:r>
        <w:rPr>
          <w:color w:val="000000"/>
          <w:spacing w:val="0"/>
          <w:w w:val="100"/>
          <w:position w:val="0"/>
        </w:rPr>
        <w:t>、绩效目标完成情况</w:t>
      </w:r>
    </w:p>
    <w:p>
      <w:pPr>
        <w:pStyle w:val="7"/>
        <w:keepNext w:val="0"/>
        <w:keepLines w:val="0"/>
        <w:widowControl w:val="0"/>
        <w:numPr>
          <w:ilvl w:val="0"/>
          <w:numId w:val="1"/>
        </w:numPr>
        <w:shd w:val="clear" w:color="auto" w:fill="auto"/>
        <w:tabs>
          <w:tab w:val="left" w:pos="819"/>
        </w:tabs>
        <w:bidi w:val="0"/>
        <w:spacing w:before="0" w:after="0" w:line="450" w:lineRule="exact"/>
        <w:ind w:left="0" w:right="0" w:firstLine="480"/>
        <w:jc w:val="both"/>
      </w:pPr>
      <w:bookmarkStart w:id="5" w:name="bookmark5"/>
      <w:bookmarkEnd w:id="5"/>
      <w:r>
        <w:rPr>
          <w:color w:val="000000"/>
          <w:spacing w:val="0"/>
          <w:w w:val="100"/>
          <w:position w:val="0"/>
        </w:rPr>
        <w:t>执行率情况</w:t>
      </w:r>
    </w:p>
    <w:p>
      <w:pPr>
        <w:pStyle w:val="7"/>
        <w:keepNext w:val="0"/>
        <w:keepLines w:val="0"/>
        <w:widowControl w:val="0"/>
        <w:shd w:val="clear" w:color="auto" w:fill="auto"/>
        <w:bidi w:val="0"/>
        <w:spacing w:before="0" w:after="0" w:line="450" w:lineRule="exact"/>
        <w:ind w:left="0" w:right="0" w:firstLine="500"/>
        <w:jc w:val="both"/>
        <w:rPr>
          <w:sz w:val="24"/>
          <w:szCs w:val="24"/>
        </w:rPr>
      </w:pPr>
      <w:r>
        <w:rPr>
          <w:color w:val="000000"/>
          <w:spacing w:val="0"/>
          <w:w w:val="100"/>
          <w:position w:val="0"/>
          <w:sz w:val="22"/>
          <w:szCs w:val="22"/>
        </w:rPr>
        <w:t>该项目</w:t>
      </w:r>
      <w:r>
        <w:rPr>
          <w:rFonts w:hint="eastAsia"/>
          <w:color w:val="000000"/>
          <w:spacing w:val="0"/>
          <w:w w:val="100"/>
          <w:position w:val="0"/>
          <w:sz w:val="22"/>
          <w:szCs w:val="22"/>
          <w:lang w:val="en-US" w:eastAsia="zh-CN"/>
        </w:rPr>
        <w:t>资金主要用于建设辛安渡街道通村道路及配套工程</w:t>
      </w:r>
      <w:r>
        <w:rPr>
          <w:color w:val="000000"/>
          <w:spacing w:val="0"/>
          <w:w w:val="100"/>
          <w:position w:val="0"/>
          <w:sz w:val="22"/>
          <w:szCs w:val="22"/>
        </w:rPr>
        <w:t>。</w:t>
      </w:r>
      <w:r>
        <w:rPr>
          <w:color w:val="000000"/>
          <w:spacing w:val="0"/>
          <w:w w:val="100"/>
          <w:position w:val="0"/>
          <w:sz w:val="24"/>
          <w:szCs w:val="24"/>
        </w:rPr>
        <w:t>20</w:t>
      </w:r>
      <w:r>
        <w:rPr>
          <w:rFonts w:hint="eastAsia"/>
          <w:color w:val="000000"/>
          <w:spacing w:val="0"/>
          <w:w w:val="100"/>
          <w:position w:val="0"/>
          <w:sz w:val="24"/>
          <w:szCs w:val="24"/>
          <w:lang w:val="en-US" w:eastAsia="zh-CN"/>
        </w:rPr>
        <w:t>20</w:t>
      </w:r>
      <w:r>
        <w:rPr>
          <w:color w:val="000000"/>
          <w:spacing w:val="0"/>
          <w:w w:val="100"/>
          <w:position w:val="0"/>
          <w:sz w:val="22"/>
          <w:szCs w:val="22"/>
        </w:rPr>
        <w:t>年项目年初预算为</w:t>
      </w:r>
      <w:r>
        <w:rPr>
          <w:rFonts w:hint="eastAsia" w:cs="Times New Roman"/>
          <w:color w:val="000000"/>
          <w:sz w:val="20"/>
          <w:szCs w:val="20"/>
          <w:lang w:val="en-US" w:eastAsia="zh-CN" w:bidi="ar"/>
        </w:rPr>
        <w:t>1000</w:t>
      </w:r>
      <w:r>
        <w:rPr>
          <w:color w:val="000000"/>
          <w:spacing w:val="0"/>
          <w:w w:val="100"/>
          <w:position w:val="0"/>
          <w:sz w:val="22"/>
          <w:szCs w:val="22"/>
        </w:rPr>
        <w:t>万元，实际支出</w:t>
      </w:r>
      <w:r>
        <w:rPr>
          <w:rFonts w:hint="eastAsia" w:ascii="宋体" w:hAnsi="宋体" w:eastAsia="宋体" w:cs="Times New Roman"/>
          <w:color w:val="000000"/>
          <w:sz w:val="20"/>
          <w:szCs w:val="20"/>
          <w:lang w:val="zh-CN" w:eastAsia="en-US" w:bidi="ar"/>
        </w:rPr>
        <w:t>842</w:t>
      </w:r>
      <w:r>
        <w:rPr>
          <w:rFonts w:hint="eastAsia" w:cs="Times New Roman"/>
          <w:color w:val="000000"/>
          <w:sz w:val="20"/>
          <w:szCs w:val="20"/>
          <w:lang w:val="en-US" w:eastAsia="zh-CN" w:bidi="ar"/>
        </w:rPr>
        <w:t>.</w:t>
      </w:r>
      <w:r>
        <w:rPr>
          <w:rFonts w:hint="eastAsia" w:ascii="宋体" w:hAnsi="宋体" w:eastAsia="宋体" w:cs="Times New Roman"/>
          <w:color w:val="000000"/>
          <w:sz w:val="20"/>
          <w:szCs w:val="20"/>
          <w:lang w:val="zh-CN" w:eastAsia="en-US" w:bidi="ar"/>
        </w:rPr>
        <w:t>1</w:t>
      </w:r>
      <w:r>
        <w:rPr>
          <w:rFonts w:hint="eastAsia" w:cs="Times New Roman"/>
          <w:color w:val="000000"/>
          <w:sz w:val="20"/>
          <w:szCs w:val="20"/>
          <w:lang w:val="en-US" w:eastAsia="zh-CN" w:bidi="ar"/>
        </w:rPr>
        <w:t>6</w:t>
      </w:r>
      <w:r>
        <w:rPr>
          <w:color w:val="000000"/>
          <w:spacing w:val="0"/>
          <w:w w:val="100"/>
          <w:position w:val="0"/>
          <w:sz w:val="22"/>
          <w:szCs w:val="22"/>
        </w:rPr>
        <w:t>万元，预算执行率为</w:t>
      </w:r>
      <w:r>
        <w:rPr>
          <w:rFonts w:hint="eastAsia"/>
          <w:color w:val="000000"/>
          <w:spacing w:val="0"/>
          <w:w w:val="100"/>
          <w:position w:val="0"/>
          <w:sz w:val="24"/>
          <w:szCs w:val="24"/>
          <w:lang w:val="en-US" w:eastAsia="zh-CN" w:bidi="en-US"/>
        </w:rPr>
        <w:t>84.22</w:t>
      </w:r>
      <w:r>
        <w:rPr>
          <w:color w:val="000000"/>
          <w:spacing w:val="0"/>
          <w:w w:val="100"/>
          <w:position w:val="0"/>
          <w:sz w:val="24"/>
          <w:szCs w:val="24"/>
          <w:lang w:val="en-US" w:eastAsia="en-US" w:bidi="en-US"/>
        </w:rPr>
        <w:t>%</w:t>
      </w:r>
      <w:r>
        <w:rPr>
          <w:color w:val="000000"/>
          <w:spacing w:val="0"/>
          <w:w w:val="100"/>
          <w:position w:val="0"/>
          <w:sz w:val="24"/>
          <w:szCs w:val="24"/>
          <w:vertAlign w:val="subscript"/>
          <w:lang w:val="en-US" w:eastAsia="en-US" w:bidi="en-US"/>
        </w:rPr>
        <w:t>o</w:t>
      </w:r>
    </w:p>
    <w:p>
      <w:pPr>
        <w:pStyle w:val="7"/>
        <w:keepNext w:val="0"/>
        <w:keepLines w:val="0"/>
        <w:widowControl w:val="0"/>
        <w:numPr>
          <w:ilvl w:val="0"/>
          <w:numId w:val="1"/>
        </w:numPr>
        <w:shd w:val="clear" w:color="auto" w:fill="auto"/>
        <w:tabs>
          <w:tab w:val="left" w:pos="863"/>
        </w:tabs>
        <w:bidi w:val="0"/>
        <w:spacing w:before="0" w:after="0" w:line="456" w:lineRule="exact"/>
        <w:ind w:left="0" w:right="0" w:firstLine="500"/>
        <w:jc w:val="both"/>
      </w:pPr>
      <w:bookmarkStart w:id="6" w:name="bookmark6"/>
      <w:bookmarkEnd w:id="6"/>
      <w:r>
        <w:rPr>
          <w:color w:val="000000"/>
          <w:spacing w:val="0"/>
          <w:w w:val="100"/>
          <w:position w:val="0"/>
        </w:rPr>
        <w:t>完成的绩效目标</w:t>
      </w:r>
    </w:p>
    <w:tbl>
      <w:tblPr>
        <w:tblStyle w:val="4"/>
        <w:tblW w:w="5268" w:type="pct"/>
        <w:tblInd w:w="0" w:type="dxa"/>
        <w:shd w:val="clear" w:color="auto" w:fill="auto"/>
        <w:tblLayout w:type="autofit"/>
        <w:tblCellMar>
          <w:top w:w="0" w:type="dxa"/>
          <w:left w:w="108" w:type="dxa"/>
          <w:bottom w:w="0" w:type="dxa"/>
          <w:right w:w="108" w:type="dxa"/>
        </w:tblCellMar>
      </w:tblPr>
      <w:tblGrid>
        <w:gridCol w:w="2187"/>
        <w:gridCol w:w="2203"/>
        <w:gridCol w:w="1315"/>
        <w:gridCol w:w="1172"/>
        <w:gridCol w:w="2102"/>
      </w:tblGrid>
      <w:tr>
        <w:tblPrEx>
          <w:tblCellMar>
            <w:top w:w="0" w:type="dxa"/>
            <w:left w:w="108" w:type="dxa"/>
            <w:bottom w:w="0" w:type="dxa"/>
            <w:right w:w="108" w:type="dxa"/>
          </w:tblCellMar>
        </w:tblPrEx>
        <w:trPr>
          <w:trHeight w:val="936" w:hRule="atLeast"/>
        </w:trPr>
        <w:tc>
          <w:tcPr>
            <w:tcW w:w="1217" w:type="pc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二级指标</w:t>
            </w:r>
          </w:p>
        </w:tc>
        <w:tc>
          <w:tcPr>
            <w:tcW w:w="1226"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三级指标</w:t>
            </w:r>
          </w:p>
        </w:tc>
        <w:tc>
          <w:tcPr>
            <w:tcW w:w="73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年初目标值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(A)</w:t>
            </w:r>
          </w:p>
        </w:tc>
        <w:tc>
          <w:tcPr>
            <w:tcW w:w="65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实际完成值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(B)</w:t>
            </w:r>
          </w:p>
        </w:tc>
        <w:tc>
          <w:tcPr>
            <w:tcW w:w="1170" w:type="pct"/>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得分</w:t>
            </w:r>
          </w:p>
        </w:tc>
      </w:tr>
      <w:tr>
        <w:tblPrEx>
          <w:tblCellMar>
            <w:top w:w="0" w:type="dxa"/>
            <w:left w:w="108" w:type="dxa"/>
            <w:bottom w:w="0" w:type="dxa"/>
            <w:right w:w="108" w:type="dxa"/>
          </w:tblCellMar>
        </w:tblPrEx>
        <w:trPr>
          <w:trHeight w:val="319" w:hRule="atLeast"/>
        </w:trPr>
        <w:tc>
          <w:tcPr>
            <w:tcW w:w="1217" w:type="pct"/>
            <w:vMerge w:val="restart"/>
            <w:tcBorders>
              <w:lef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olor w:val="000000"/>
                <w:sz w:val="20"/>
                <w:szCs w:val="22"/>
                <w:lang w:val="en-US" w:eastAsia="zh-CN"/>
              </w:rPr>
            </w:pPr>
          </w:p>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olor w:val="000000"/>
                <w:sz w:val="20"/>
                <w:szCs w:val="22"/>
                <w:lang w:val="en-US" w:eastAsia="zh-CN"/>
              </w:rPr>
            </w:pPr>
          </w:p>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olor w:val="000000"/>
                <w:sz w:val="20"/>
                <w:szCs w:val="22"/>
                <w:lang w:val="en-US" w:eastAsia="zh-CN"/>
              </w:rPr>
            </w:pPr>
          </w:p>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theme="minorBidi"/>
                <w:color w:val="FFFF00"/>
                <w:position w:val="0"/>
                <w:sz w:val="20"/>
                <w:u w:val="none"/>
                <w:shd w:val="clear" w:color="auto" w:fill="800000"/>
                <w:lang w:val="en-US" w:eastAsia="zh-CN" w:bidi="ar-SA"/>
              </w:rPr>
            </w:pPr>
            <w:r>
              <w:rPr>
                <w:rFonts w:hint="eastAsia" w:ascii="宋体" w:hAnsi="宋体" w:eastAsia="宋体"/>
                <w:color w:val="000000"/>
                <w:sz w:val="20"/>
                <w:szCs w:val="22"/>
                <w:lang w:val="en-US" w:eastAsia="zh-CN"/>
              </w:rPr>
              <w:t>数量指标</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道路建设</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4公里</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4.53公里</w:t>
            </w:r>
          </w:p>
        </w:tc>
        <w:tc>
          <w:tcPr>
            <w:tcW w:w="117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r>
      <w:tr>
        <w:tblPrEx>
          <w:tblCellMar>
            <w:top w:w="0" w:type="dxa"/>
            <w:left w:w="108" w:type="dxa"/>
            <w:bottom w:w="0" w:type="dxa"/>
            <w:right w:w="108" w:type="dxa"/>
          </w:tblCellMar>
        </w:tblPrEx>
        <w:trPr>
          <w:trHeight w:val="628" w:hRule="atLeast"/>
        </w:trPr>
        <w:tc>
          <w:tcPr>
            <w:tcW w:w="1217" w:type="pct"/>
            <w:vMerge w:val="continue"/>
            <w:tcBorders>
              <w:lef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管线改造</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2.5公里</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heme="minorBidi"/>
                <w:color w:val="000000"/>
                <w:spacing w:val="0"/>
                <w:w w:val="100"/>
                <w:position w:val="0"/>
                <w:sz w:val="20"/>
                <w:szCs w:val="20"/>
                <w:u w:val="none"/>
                <w:shd w:val="clear" w:color="auto" w:fill="auto"/>
                <w:lang w:val="en-US" w:eastAsia="zh-CN" w:bidi="ar-SA"/>
              </w:rPr>
            </w:pPr>
            <w:r>
              <w:rPr>
                <w:rFonts w:hint="eastAsia" w:ascii="宋体" w:hAnsi="宋体" w:eastAsia="宋体" w:cstheme="minorBidi"/>
                <w:color w:val="000000"/>
                <w:spacing w:val="0"/>
                <w:w w:val="100"/>
                <w:position w:val="0"/>
                <w:sz w:val="20"/>
                <w:szCs w:val="20"/>
                <w:u w:val="none"/>
                <w:shd w:val="clear" w:color="auto" w:fill="auto"/>
                <w:lang w:val="en-US" w:eastAsia="zh-CN" w:bidi="ar-SA"/>
              </w:rPr>
              <w:t>5.5公里</w:t>
            </w:r>
          </w:p>
        </w:tc>
        <w:tc>
          <w:tcPr>
            <w:tcW w:w="117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r>
      <w:tr>
        <w:tblPrEx>
          <w:shd w:val="clear" w:color="auto" w:fill="auto"/>
          <w:tblCellMar>
            <w:top w:w="0" w:type="dxa"/>
            <w:left w:w="108" w:type="dxa"/>
            <w:bottom w:w="0" w:type="dxa"/>
            <w:right w:w="108" w:type="dxa"/>
          </w:tblCellMar>
        </w:tblPrEx>
        <w:trPr>
          <w:trHeight w:val="410" w:hRule="atLeast"/>
        </w:trPr>
        <w:tc>
          <w:tcPr>
            <w:tcW w:w="1217" w:type="pct"/>
            <w:vMerge w:val="continue"/>
            <w:tcBorders>
              <w:lef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路灯维修</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200盏</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ascii="宋体" w:hAnsi="宋体" w:eastAsia="宋体"/>
                <w:color w:val="000000"/>
                <w:sz w:val="20"/>
              </w:rPr>
              <w:t>200盏</w:t>
            </w:r>
          </w:p>
        </w:tc>
        <w:tc>
          <w:tcPr>
            <w:tcW w:w="117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5</w:t>
            </w:r>
          </w:p>
        </w:tc>
      </w:tr>
      <w:tr>
        <w:tblPrEx>
          <w:shd w:val="clear" w:color="auto" w:fill="auto"/>
          <w:tblCellMar>
            <w:top w:w="0" w:type="dxa"/>
            <w:left w:w="108" w:type="dxa"/>
            <w:bottom w:w="0" w:type="dxa"/>
            <w:right w:w="108" w:type="dxa"/>
          </w:tblCellMar>
        </w:tblPrEx>
        <w:trPr>
          <w:trHeight w:val="628" w:hRule="atLeast"/>
        </w:trPr>
        <w:tc>
          <w:tcPr>
            <w:tcW w:w="1217" w:type="pct"/>
            <w:vMerge w:val="continue"/>
            <w:tcBorders>
              <w:left w:val="single" w:color="auto" w:sz="4" w:space="0"/>
              <w:bottom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新建活动广场</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3座</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ascii="宋体" w:hAnsi="宋体" w:eastAsia="宋体"/>
                <w:color w:val="000000"/>
                <w:sz w:val="20"/>
              </w:rPr>
              <w:t>3座</w:t>
            </w:r>
          </w:p>
        </w:tc>
        <w:tc>
          <w:tcPr>
            <w:tcW w:w="117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5</w:t>
            </w:r>
          </w:p>
        </w:tc>
      </w:tr>
      <w:tr>
        <w:tblPrEx>
          <w:shd w:val="clear" w:color="auto" w:fill="auto"/>
          <w:tblCellMar>
            <w:top w:w="0" w:type="dxa"/>
            <w:left w:w="108" w:type="dxa"/>
            <w:bottom w:w="0" w:type="dxa"/>
            <w:right w:w="108" w:type="dxa"/>
          </w:tblCellMar>
        </w:tblPrEx>
        <w:trPr>
          <w:trHeight w:val="628" w:hRule="atLeast"/>
        </w:trPr>
        <w:tc>
          <w:tcPr>
            <w:tcW w:w="1217" w:type="pct"/>
            <w:tcBorders>
              <w:top w:val="single" w:color="000000" w:sz="4" w:space="0"/>
              <w:left w:val="single" w:color="auto"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质量指标</w:t>
            </w:r>
          </w:p>
        </w:tc>
        <w:tc>
          <w:tcPr>
            <w:tcW w:w="122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按照国家建筑标准验收</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≥99.5%</w:t>
            </w:r>
          </w:p>
        </w:tc>
        <w:tc>
          <w:tcPr>
            <w:tcW w:w="65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100%</w:t>
            </w:r>
          </w:p>
        </w:tc>
        <w:tc>
          <w:tcPr>
            <w:tcW w:w="1170" w:type="pct"/>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5</w:t>
            </w:r>
          </w:p>
        </w:tc>
      </w:tr>
      <w:tr>
        <w:tblPrEx>
          <w:shd w:val="clear" w:color="auto" w:fill="auto"/>
          <w:tblCellMar>
            <w:top w:w="0" w:type="dxa"/>
            <w:left w:w="108" w:type="dxa"/>
            <w:bottom w:w="0" w:type="dxa"/>
            <w:right w:w="108" w:type="dxa"/>
          </w:tblCellMar>
        </w:tblPrEx>
        <w:trPr>
          <w:trHeight w:val="936" w:hRule="atLeast"/>
        </w:trPr>
        <w:tc>
          <w:tcPr>
            <w:tcW w:w="121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成本指标</w:t>
            </w:r>
          </w:p>
        </w:tc>
        <w:tc>
          <w:tcPr>
            <w:tcW w:w="122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按照国家建筑标准控制成本</w:t>
            </w:r>
            <w:r>
              <w:rPr>
                <w:rFonts w:hint="eastAsia" w:ascii="宋体" w:hAnsi="宋体" w:eastAsia="宋体"/>
                <w:color w:val="000000"/>
                <w:sz w:val="20"/>
                <w:lang w:eastAsia="zh-CN"/>
              </w:rPr>
              <w:t>（</w:t>
            </w:r>
            <w:r>
              <w:rPr>
                <w:rFonts w:hint="eastAsia" w:ascii="宋体" w:hAnsi="宋体" w:eastAsia="宋体"/>
                <w:color w:val="000000"/>
                <w:sz w:val="20"/>
                <w:lang w:val="en-US" w:eastAsia="zh-CN"/>
              </w:rPr>
              <w:t>2分）</w:t>
            </w:r>
          </w:p>
        </w:tc>
        <w:tc>
          <w:tcPr>
            <w:tcW w:w="732"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≤8%</w:t>
            </w:r>
          </w:p>
        </w:tc>
        <w:tc>
          <w:tcPr>
            <w:tcW w:w="65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≤8%</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2</w:t>
            </w:r>
          </w:p>
        </w:tc>
      </w:tr>
      <w:tr>
        <w:tblPrEx>
          <w:tblCellMar>
            <w:top w:w="0" w:type="dxa"/>
            <w:left w:w="108" w:type="dxa"/>
            <w:bottom w:w="0" w:type="dxa"/>
            <w:right w:w="108" w:type="dxa"/>
          </w:tblCellMar>
        </w:tblPrEx>
        <w:trPr>
          <w:trHeight w:val="936" w:hRule="atLeast"/>
        </w:trPr>
        <w:tc>
          <w:tcPr>
            <w:tcW w:w="121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社会效益指标</w:t>
            </w:r>
          </w:p>
        </w:tc>
        <w:tc>
          <w:tcPr>
            <w:tcW w:w="122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提升辖区内居民生产生活标准</w:t>
            </w:r>
            <w:r>
              <w:rPr>
                <w:rFonts w:hint="eastAsia" w:ascii="宋体" w:hAnsi="宋体" w:eastAsia="宋体"/>
                <w:color w:val="000000"/>
                <w:sz w:val="20"/>
                <w:lang w:eastAsia="zh-CN"/>
              </w:rPr>
              <w:t>（</w:t>
            </w:r>
            <w:r>
              <w:rPr>
                <w:rFonts w:hint="eastAsia" w:ascii="宋体" w:hAnsi="宋体" w:eastAsia="宋体"/>
                <w:color w:val="000000"/>
                <w:sz w:val="20"/>
                <w:lang w:val="en-US" w:eastAsia="zh-CN"/>
              </w:rPr>
              <w:t>15分</w:t>
            </w:r>
            <w:r>
              <w:rPr>
                <w:rFonts w:hint="eastAsia" w:ascii="宋体" w:hAnsi="宋体" w:eastAsia="宋体"/>
                <w:color w:val="000000"/>
                <w:sz w:val="20"/>
                <w:lang w:eastAsia="zh-CN"/>
              </w:rPr>
              <w:t>）</w:t>
            </w:r>
          </w:p>
        </w:tc>
        <w:tc>
          <w:tcPr>
            <w:tcW w:w="732"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有所提升</w:t>
            </w:r>
          </w:p>
        </w:tc>
        <w:tc>
          <w:tcPr>
            <w:tcW w:w="65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15</w:t>
            </w:r>
          </w:p>
        </w:tc>
      </w:tr>
      <w:tr>
        <w:tblPrEx>
          <w:shd w:val="clear" w:color="auto" w:fill="auto"/>
          <w:tblCellMar>
            <w:top w:w="0" w:type="dxa"/>
            <w:left w:w="108" w:type="dxa"/>
            <w:bottom w:w="0" w:type="dxa"/>
            <w:right w:w="108" w:type="dxa"/>
          </w:tblCellMar>
        </w:tblPrEx>
        <w:trPr>
          <w:trHeight w:val="936" w:hRule="atLeast"/>
        </w:trPr>
        <w:tc>
          <w:tcPr>
            <w:tcW w:w="121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可持续影响指标</w:t>
            </w:r>
          </w:p>
        </w:tc>
        <w:tc>
          <w:tcPr>
            <w:tcW w:w="1226"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提升辖区内居民生产生活标准</w:t>
            </w:r>
            <w:r>
              <w:rPr>
                <w:rFonts w:hint="eastAsia" w:ascii="宋体" w:hAnsi="宋体" w:eastAsia="宋体"/>
                <w:color w:val="000000"/>
                <w:sz w:val="20"/>
                <w:lang w:eastAsia="zh-CN"/>
              </w:rPr>
              <w:t>（</w:t>
            </w:r>
            <w:r>
              <w:rPr>
                <w:rFonts w:hint="eastAsia" w:ascii="宋体" w:hAnsi="宋体" w:eastAsia="宋体"/>
                <w:color w:val="000000"/>
                <w:sz w:val="20"/>
                <w:lang w:val="en-US" w:eastAsia="zh-CN"/>
              </w:rPr>
              <w:t>15分</w:t>
            </w:r>
            <w:r>
              <w:rPr>
                <w:rFonts w:hint="eastAsia" w:ascii="宋体" w:hAnsi="宋体" w:eastAsia="宋体"/>
                <w:color w:val="000000"/>
                <w:sz w:val="20"/>
                <w:lang w:eastAsia="zh-CN"/>
              </w:rPr>
              <w:t>）</w:t>
            </w:r>
          </w:p>
        </w:tc>
        <w:tc>
          <w:tcPr>
            <w:tcW w:w="732"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≥5年</w:t>
            </w:r>
          </w:p>
        </w:tc>
        <w:tc>
          <w:tcPr>
            <w:tcW w:w="65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15</w:t>
            </w:r>
          </w:p>
        </w:tc>
      </w:tr>
      <w:tr>
        <w:tblPrEx>
          <w:shd w:val="clear" w:color="auto" w:fill="auto"/>
          <w:tblCellMar>
            <w:top w:w="0" w:type="dxa"/>
            <w:left w:w="108" w:type="dxa"/>
            <w:bottom w:w="0" w:type="dxa"/>
            <w:right w:w="108" w:type="dxa"/>
          </w:tblCellMar>
        </w:tblPrEx>
        <w:trPr>
          <w:trHeight w:val="970" w:hRule="atLeast"/>
        </w:trPr>
        <w:tc>
          <w:tcPr>
            <w:tcW w:w="1217" w:type="pct"/>
            <w:tcBorders>
              <w:top w:val="single" w:color="auto" w:sz="4" w:space="0"/>
              <w:left w:val="single" w:color="auto" w:sz="4" w:space="0"/>
              <w:bottom w:val="single" w:color="auto" w:sz="4" w:space="0"/>
              <w:righ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服务对象满意度指标</w:t>
            </w:r>
          </w:p>
        </w:tc>
        <w:tc>
          <w:tcPr>
            <w:tcW w:w="1226" w:type="pct"/>
            <w:tcBorders>
              <w:top w:val="single" w:color="auto" w:sz="4" w:space="0"/>
              <w:left w:val="single" w:color="auto" w:sz="4" w:space="0"/>
              <w:bottom w:val="single" w:color="auto" w:sz="4" w:space="0"/>
              <w:righ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辖区居民满意度</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p>
        </w:tc>
        <w:tc>
          <w:tcPr>
            <w:tcW w:w="732" w:type="pct"/>
            <w:tcBorders>
              <w:top w:val="single" w:color="auto" w:sz="4" w:space="0"/>
              <w:left w:val="single" w:color="auto" w:sz="4" w:space="0"/>
              <w:bottom w:val="single" w:color="auto" w:sz="4" w:space="0"/>
              <w:righ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满意</w:t>
            </w:r>
          </w:p>
        </w:tc>
        <w:tc>
          <w:tcPr>
            <w:tcW w:w="65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w:t>
            </w:r>
          </w:p>
        </w:tc>
        <w:tc>
          <w:tcPr>
            <w:tcW w:w="1170"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zCs w:val="21"/>
                <w:lang w:val="en-US" w:eastAsia="zh-CN"/>
              </w:rPr>
              <w:t>10</w:t>
            </w:r>
          </w:p>
        </w:tc>
      </w:tr>
    </w:tbl>
    <w:p>
      <w:pPr>
        <w:pStyle w:val="7"/>
        <w:keepNext w:val="0"/>
        <w:keepLines w:val="0"/>
        <w:widowControl w:val="0"/>
        <w:numPr>
          <w:ilvl w:val="0"/>
          <w:numId w:val="1"/>
        </w:numPr>
        <w:shd w:val="clear" w:color="auto" w:fill="auto"/>
        <w:tabs>
          <w:tab w:val="left" w:pos="863"/>
        </w:tabs>
        <w:bidi w:val="0"/>
        <w:spacing w:before="0" w:after="0" w:line="456" w:lineRule="exact"/>
        <w:ind w:left="0" w:right="0" w:firstLine="500"/>
        <w:jc w:val="both"/>
      </w:pPr>
      <w:r>
        <w:rPr>
          <w:rFonts w:hint="eastAsia"/>
          <w:lang w:val="en-US" w:eastAsia="zh-CN"/>
        </w:rPr>
        <w:t>未完成目标</w:t>
      </w:r>
    </w:p>
    <w:tbl>
      <w:tblPr>
        <w:tblStyle w:val="4"/>
        <w:tblW w:w="5268" w:type="pct"/>
        <w:tblInd w:w="0" w:type="dxa"/>
        <w:shd w:val="clear" w:color="auto" w:fill="auto"/>
        <w:tblLayout w:type="autofit"/>
        <w:tblCellMar>
          <w:top w:w="0" w:type="dxa"/>
          <w:left w:w="108" w:type="dxa"/>
          <w:bottom w:w="0" w:type="dxa"/>
          <w:right w:w="108" w:type="dxa"/>
        </w:tblCellMar>
      </w:tblPr>
      <w:tblGrid>
        <w:gridCol w:w="2187"/>
        <w:gridCol w:w="2203"/>
        <w:gridCol w:w="1315"/>
        <w:gridCol w:w="1172"/>
        <w:gridCol w:w="2102"/>
      </w:tblGrid>
      <w:tr>
        <w:tblPrEx>
          <w:shd w:val="clear" w:color="auto" w:fill="auto"/>
          <w:tblCellMar>
            <w:top w:w="0" w:type="dxa"/>
            <w:left w:w="108" w:type="dxa"/>
            <w:bottom w:w="0" w:type="dxa"/>
            <w:right w:w="108" w:type="dxa"/>
          </w:tblCellMar>
        </w:tblPrEx>
        <w:trPr>
          <w:trHeight w:val="936" w:hRule="atLeast"/>
        </w:trPr>
        <w:tc>
          <w:tcPr>
            <w:tcW w:w="1217" w:type="pc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二级指标</w:t>
            </w:r>
          </w:p>
        </w:tc>
        <w:tc>
          <w:tcPr>
            <w:tcW w:w="1226"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三级指标</w:t>
            </w:r>
          </w:p>
        </w:tc>
        <w:tc>
          <w:tcPr>
            <w:tcW w:w="73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年初目标值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(A)</w:t>
            </w:r>
          </w:p>
        </w:tc>
        <w:tc>
          <w:tcPr>
            <w:tcW w:w="65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实际完成值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(B)</w:t>
            </w:r>
          </w:p>
        </w:tc>
        <w:tc>
          <w:tcPr>
            <w:tcW w:w="1170" w:type="pct"/>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得分</w:t>
            </w:r>
          </w:p>
        </w:tc>
      </w:tr>
      <w:tr>
        <w:tblPrEx>
          <w:shd w:val="clear" w:color="auto" w:fill="auto"/>
          <w:tblCellMar>
            <w:top w:w="0" w:type="dxa"/>
            <w:left w:w="108" w:type="dxa"/>
            <w:bottom w:w="0" w:type="dxa"/>
            <w:right w:w="108" w:type="dxa"/>
          </w:tblCellMar>
        </w:tblPrEx>
        <w:trPr>
          <w:trHeight w:val="628" w:hRule="atLeast"/>
        </w:trPr>
        <w:tc>
          <w:tcPr>
            <w:tcW w:w="1217" w:type="pct"/>
            <w:vMerge w:val="restart"/>
            <w:tcBorders>
              <w:left w:val="single" w:color="auto" w:sz="4" w:space="0"/>
            </w:tcBorders>
            <w:shd w:val="clear" w:color="auto" w:fill="auto"/>
            <w:noWrap/>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hAnsi="宋体" w:eastAsia="宋体"/>
                <w:color w:val="000000"/>
                <w:sz w:val="20"/>
              </w:rPr>
            </w:pPr>
          </w:p>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ind w:firstLine="600" w:firstLineChars="300"/>
              <w:jc w:val="both"/>
              <w:rPr>
                <w:rFonts w:ascii="宋体" w:hAnsi="宋体" w:eastAsia="宋体"/>
                <w:color w:val="000000"/>
                <w:sz w:val="20"/>
              </w:rPr>
            </w:pPr>
          </w:p>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ind w:firstLine="600" w:firstLineChars="300"/>
              <w:jc w:val="both"/>
              <w:rPr>
                <w:rFonts w:ascii="宋体" w:hAnsi="宋体" w:eastAsia="宋体"/>
                <w:color w:val="000000"/>
                <w:sz w:val="20"/>
              </w:rPr>
            </w:pPr>
            <w:r>
              <w:rPr>
                <w:rFonts w:ascii="宋体" w:hAnsi="宋体" w:eastAsia="宋体"/>
                <w:color w:val="000000"/>
                <w:sz w:val="20"/>
              </w:rPr>
              <w:t>数量指标</w:t>
            </w:r>
          </w:p>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党群服务中心建设</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shd w:val="clear" w:color="auto" w:fill="auto"/>
            <w:noWrap/>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1200㎡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部分未完成</w:t>
            </w:r>
          </w:p>
        </w:tc>
        <w:tc>
          <w:tcPr>
            <w:tcW w:w="117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3</w:t>
            </w:r>
          </w:p>
        </w:tc>
      </w:tr>
      <w:tr>
        <w:tblPrEx>
          <w:shd w:val="clear" w:color="auto" w:fill="auto"/>
          <w:tblCellMar>
            <w:top w:w="0" w:type="dxa"/>
            <w:left w:w="108" w:type="dxa"/>
            <w:bottom w:w="0" w:type="dxa"/>
            <w:right w:w="108" w:type="dxa"/>
          </w:tblCellMar>
        </w:tblPrEx>
        <w:trPr>
          <w:trHeight w:val="628" w:hRule="atLeast"/>
        </w:trPr>
        <w:tc>
          <w:tcPr>
            <w:tcW w:w="1217" w:type="pct"/>
            <w:vMerge w:val="continue"/>
            <w:tcBorders>
              <w:left w:val="single" w:color="auto"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建设举升平台</w:t>
            </w:r>
            <w:r>
              <w:rPr>
                <w:rFonts w:hint="eastAsia" w:ascii="宋体" w:hAnsi="宋体" w:eastAsia="宋体"/>
                <w:color w:val="000000"/>
                <w:sz w:val="20"/>
                <w:lang w:eastAsia="zh-CN"/>
              </w:rPr>
              <w:t>（</w:t>
            </w:r>
            <w:r>
              <w:rPr>
                <w:rFonts w:hint="eastAsia" w:ascii="宋体" w:hAnsi="宋体" w:eastAsia="宋体"/>
                <w:color w:val="000000"/>
                <w:sz w:val="20"/>
                <w:lang w:val="en-US" w:eastAsia="zh-CN"/>
              </w:rPr>
              <w:t>5分）</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16台</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auto"/>
                <w:szCs w:val="21"/>
                <w:lang w:val="en-US" w:eastAsia="zh-CN"/>
              </w:rPr>
              <w:t>0台</w:t>
            </w:r>
          </w:p>
        </w:tc>
        <w:tc>
          <w:tcPr>
            <w:tcW w:w="117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0</w:t>
            </w:r>
          </w:p>
        </w:tc>
      </w:tr>
      <w:tr>
        <w:tblPrEx>
          <w:shd w:val="clear" w:color="auto" w:fill="auto"/>
          <w:tblCellMar>
            <w:top w:w="0" w:type="dxa"/>
            <w:left w:w="108" w:type="dxa"/>
            <w:bottom w:w="0" w:type="dxa"/>
            <w:right w:w="108" w:type="dxa"/>
          </w:tblCellMar>
        </w:tblPrEx>
        <w:trPr>
          <w:trHeight w:val="628" w:hRule="atLeast"/>
        </w:trPr>
        <w:tc>
          <w:tcPr>
            <w:tcW w:w="1217" w:type="pct"/>
            <w:tcBorders>
              <w:top w:val="single" w:color="auto"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时效指标</w:t>
            </w:r>
          </w:p>
        </w:tc>
        <w:tc>
          <w:tcPr>
            <w:tcW w:w="1226" w:type="pct"/>
            <w:tcBorders>
              <w:top w:val="single" w:color="auto"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按年度计划建设</w:t>
            </w:r>
            <w:r>
              <w:rPr>
                <w:rFonts w:hint="eastAsia" w:ascii="宋体" w:hAnsi="宋体" w:eastAsia="宋体"/>
                <w:color w:val="000000"/>
                <w:sz w:val="20"/>
                <w:lang w:eastAsia="zh-CN"/>
              </w:rPr>
              <w:t>（</w:t>
            </w:r>
            <w:r>
              <w:rPr>
                <w:rFonts w:hint="eastAsia" w:ascii="宋体" w:hAnsi="宋体" w:eastAsia="宋体"/>
                <w:color w:val="000000"/>
                <w:sz w:val="20"/>
                <w:lang w:val="en-US" w:eastAsia="zh-CN"/>
              </w:rPr>
              <w:t>3分）</w:t>
            </w:r>
          </w:p>
        </w:tc>
        <w:tc>
          <w:tcPr>
            <w:tcW w:w="732" w:type="pct"/>
            <w:tcBorders>
              <w:top w:val="single" w:color="auto" w:sz="4" w:space="0"/>
              <w:left w:val="single" w:color="000000" w:sz="4" w:space="0"/>
              <w:bottom w:val="single" w:color="000000" w:sz="4" w:space="0"/>
              <w:right w:val="single" w:color="000000" w:sz="4" w:space="0"/>
            </w:tcBorders>
            <w:shd w:val="clear" w:color="auto" w:fill="auto"/>
            <w:vAlign w:val="top"/>
          </w:tcPr>
          <w:p>
            <w:pPr>
              <w:pStyle w:val="10"/>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ascii="宋体" w:hAnsi="宋体" w:eastAsia="宋体"/>
                <w:color w:val="000000"/>
                <w:sz w:val="20"/>
              </w:rPr>
              <w:t>及时建设</w:t>
            </w:r>
          </w:p>
        </w:tc>
        <w:tc>
          <w:tcPr>
            <w:tcW w:w="65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部分未完成</w:t>
            </w:r>
          </w:p>
        </w:tc>
        <w:tc>
          <w:tcPr>
            <w:tcW w:w="1170"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0" w:firstLineChars="0"/>
              <w:jc w:val="center"/>
              <w:rPr>
                <w:rFonts w:hint="default" w:ascii="宋体" w:hAnsi="宋体" w:eastAsia="宋体" w:cs="宋体"/>
                <w:color w:val="000000"/>
                <w:spacing w:val="0"/>
                <w:w w:val="100"/>
                <w:position w:val="0"/>
                <w:sz w:val="24"/>
                <w:szCs w:val="21"/>
                <w:shd w:val="clear" w:color="auto" w:fill="auto"/>
                <w:lang w:val="en-US" w:eastAsia="zh-CN" w:bidi="en-US"/>
              </w:rPr>
            </w:pPr>
            <w:r>
              <w:rPr>
                <w:rFonts w:hint="eastAsia" w:ascii="宋体" w:hAnsi="宋体" w:eastAsia="宋体" w:cs="宋体"/>
                <w:color w:val="000000"/>
                <w:spacing w:val="0"/>
                <w:w w:val="100"/>
                <w:position w:val="0"/>
                <w:sz w:val="24"/>
                <w:szCs w:val="21"/>
                <w:shd w:val="clear" w:color="auto" w:fill="auto"/>
                <w:lang w:val="en-US" w:eastAsia="zh-CN" w:bidi="en-US"/>
              </w:rPr>
              <w:t>2</w:t>
            </w:r>
          </w:p>
        </w:tc>
      </w:tr>
    </w:tbl>
    <w:p>
      <w:pPr>
        <w:keepNext w:val="0"/>
        <w:keepLines w:val="0"/>
        <w:widowControl w:val="0"/>
        <w:numPr>
          <w:ilvl w:val="0"/>
          <w:numId w:val="2"/>
        </w:numPr>
        <w:suppressLineNumbers w:val="0"/>
        <w:shd w:val="clear" w:color="auto" w:fill="auto"/>
        <w:spacing w:before="0" w:beforeAutospacing="0" w:after="0" w:afterAutospacing="0"/>
        <w:ind w:leftChars="0" w:right="0" w:rightChars="0"/>
        <w:jc w:val="both"/>
        <w:rPr>
          <w:color w:val="000000"/>
          <w:spacing w:val="0"/>
          <w:w w:val="100"/>
          <w:position w:val="0"/>
        </w:rPr>
      </w:pPr>
      <w:r>
        <w:rPr>
          <w:color w:val="000000"/>
          <w:spacing w:val="0"/>
          <w:w w:val="100"/>
          <w:position w:val="0"/>
        </w:rPr>
        <w:t>、存在的问题和原因</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highlight w:val="yellow"/>
          <w:lang w:val="en-US" w:eastAsia="zh-CN"/>
        </w:rPr>
      </w:pPr>
      <w:r>
        <w:rPr>
          <w:rFonts w:hint="eastAsia"/>
          <w:color w:val="000000"/>
          <w:spacing w:val="0"/>
          <w:w w:val="100"/>
          <w:position w:val="0"/>
          <w:sz w:val="22"/>
          <w:szCs w:val="22"/>
          <w:lang w:val="en-US" w:eastAsia="zh-CN"/>
        </w:rPr>
        <w:t>1.预算执行率未完成，</w:t>
      </w:r>
      <w:r>
        <w:rPr>
          <w:rFonts w:hint="eastAsia"/>
          <w:color w:val="000000"/>
          <w:spacing w:val="0"/>
          <w:w w:val="100"/>
          <w:position w:val="0"/>
          <w:sz w:val="22"/>
          <w:szCs w:val="22"/>
          <w:highlight w:val="none"/>
          <w:lang w:val="en-US" w:eastAsia="zh-CN"/>
        </w:rPr>
        <w:t>其原因为支付存在串项的现象；</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zh-TW" w:eastAsia="zh-CN"/>
        </w:rPr>
      </w:pPr>
      <w:r>
        <w:rPr>
          <w:rFonts w:hint="eastAsia"/>
          <w:color w:val="000000"/>
          <w:spacing w:val="0"/>
          <w:w w:val="100"/>
          <w:position w:val="0"/>
          <w:sz w:val="22"/>
          <w:szCs w:val="22"/>
          <w:lang w:val="en-US" w:eastAsia="zh-CN"/>
        </w:rPr>
        <w:t>2.产出指标-数量指标计划目标值为</w:t>
      </w:r>
      <w:r>
        <w:rPr>
          <w:color w:val="000000"/>
          <w:spacing w:val="0"/>
          <w:w w:val="100"/>
          <w:position w:val="0"/>
          <w:sz w:val="22"/>
          <w:szCs w:val="22"/>
        </w:rPr>
        <w:t>党群服务中心建设</w:t>
      </w:r>
      <w:r>
        <w:rPr>
          <w:rFonts w:hint="eastAsia"/>
          <w:color w:val="000000"/>
          <w:spacing w:val="0"/>
          <w:w w:val="100"/>
          <w:position w:val="0"/>
          <w:sz w:val="22"/>
          <w:szCs w:val="22"/>
          <w:lang w:val="en-US" w:eastAsia="zh-CN"/>
        </w:rPr>
        <w:t>1200平方米，实际情况为三合大队建设面积1225.76平方米，因疫情的原因2020年9月开工，2021年1月才完成，故该项得分3分；产出指标-数量指标</w:t>
      </w:r>
      <w:r>
        <w:rPr>
          <w:color w:val="000000"/>
          <w:spacing w:val="0"/>
          <w:w w:val="100"/>
          <w:position w:val="0"/>
          <w:sz w:val="22"/>
          <w:szCs w:val="22"/>
        </w:rPr>
        <w:t>建设举升平台</w:t>
      </w:r>
      <w:r>
        <w:rPr>
          <w:rFonts w:hint="eastAsia"/>
          <w:color w:val="000000"/>
          <w:spacing w:val="0"/>
          <w:w w:val="100"/>
          <w:position w:val="0"/>
          <w:sz w:val="22"/>
          <w:szCs w:val="22"/>
          <w:lang w:val="en-US" w:eastAsia="zh-CN"/>
        </w:rPr>
        <w:t>计划目标值为</w:t>
      </w:r>
      <w:r>
        <w:rPr>
          <w:color w:val="000000"/>
          <w:spacing w:val="0"/>
          <w:w w:val="100"/>
          <w:position w:val="0"/>
          <w:sz w:val="22"/>
          <w:szCs w:val="22"/>
        </w:rPr>
        <w:t>建设举升平台</w:t>
      </w:r>
      <w:r>
        <w:rPr>
          <w:rFonts w:hint="eastAsia"/>
          <w:color w:val="000000"/>
          <w:spacing w:val="0"/>
          <w:w w:val="100"/>
          <w:position w:val="0"/>
          <w:sz w:val="22"/>
          <w:szCs w:val="22"/>
          <w:lang w:val="en-US" w:eastAsia="zh-CN"/>
        </w:rPr>
        <w:t>10台被取消，未及时更改此项绩效指标，故该项得分被扣；</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3.因产出指标产出指标-数量指标党群服务中心建设部分未完成，故时效指标-</w:t>
      </w:r>
      <w:r>
        <w:rPr>
          <w:color w:val="000000"/>
          <w:spacing w:val="0"/>
          <w:w w:val="100"/>
          <w:position w:val="0"/>
          <w:sz w:val="22"/>
          <w:szCs w:val="22"/>
        </w:rPr>
        <w:t>按年度计划建设</w:t>
      </w:r>
      <w:r>
        <w:rPr>
          <w:rFonts w:hint="eastAsia"/>
          <w:color w:val="000000"/>
          <w:spacing w:val="0"/>
          <w:w w:val="100"/>
          <w:position w:val="0"/>
          <w:sz w:val="22"/>
          <w:szCs w:val="22"/>
          <w:lang w:val="en-US" w:eastAsia="zh-CN"/>
        </w:rPr>
        <w:t>及时建设，故该项得分2分；</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4.项目产出与支出明细不符。由于项目管理结算审计等原因，导致项目产出与项目支出明细不符。</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40" w:lineRule="atLeast"/>
        <w:ind w:left="0" w:leftChars="0" w:right="0" w:firstLine="180" w:firstLineChars="100"/>
        <w:jc w:val="both"/>
        <w:textAlignment w:val="auto"/>
        <w:rPr>
          <w:rFonts w:hint="eastAsia"/>
          <w:color w:val="000000"/>
          <w:spacing w:val="0"/>
          <w:w w:val="100"/>
          <w:position w:val="0"/>
          <w:sz w:val="22"/>
          <w:szCs w:val="22"/>
          <w:lang w:val="en-US" w:eastAsia="zh-CN"/>
        </w:rPr>
      </w:pPr>
      <w:bookmarkStart w:id="8" w:name="_GoBack"/>
      <w:bookmarkStart w:id="7" w:name="bookmark9"/>
      <w:r>
        <w:rPr>
          <w:rFonts w:hint="eastAsia"/>
          <w:color w:val="000000"/>
          <w:spacing w:val="0"/>
          <w:w w:val="100"/>
          <w:position w:val="0"/>
          <w:sz w:val="18"/>
          <w:szCs w:val="18"/>
          <w:lang w:val="en-US" w:eastAsia="zh-CN"/>
        </w:rPr>
        <w:t>备注：因会计核算体系的原因，本次考核是依据财政支付体系的数据进行统计。</w:t>
      </w:r>
    </w:p>
    <w:bookmarkEnd w:id="8"/>
    <w:p>
      <w:pPr>
        <w:pStyle w:val="7"/>
        <w:keepNext w:val="0"/>
        <w:keepLines w:val="0"/>
        <w:widowControl w:val="0"/>
        <w:shd w:val="clear" w:color="auto" w:fill="auto"/>
        <w:bidi w:val="0"/>
        <w:spacing w:before="0" w:after="0" w:line="456" w:lineRule="exact"/>
        <w:ind w:left="0" w:right="0" w:firstLine="500"/>
        <w:jc w:val="both"/>
      </w:pPr>
      <w:r>
        <w:rPr>
          <w:rFonts w:hint="eastAsia"/>
          <w:color w:val="000000"/>
          <w:spacing w:val="0"/>
          <w:w w:val="100"/>
          <w:position w:val="0"/>
          <w:lang w:eastAsia="zh-CN"/>
        </w:rPr>
        <w:t>（</w:t>
      </w:r>
      <w:r>
        <w:rPr>
          <w:rFonts w:hint="eastAsia"/>
          <w:color w:val="000000"/>
          <w:spacing w:val="0"/>
          <w:w w:val="100"/>
          <w:position w:val="0"/>
          <w:lang w:val="en-US" w:eastAsia="zh-CN"/>
        </w:rPr>
        <w:t>四</w:t>
      </w:r>
      <w:r>
        <w:rPr>
          <w:rFonts w:hint="eastAsia"/>
          <w:color w:val="000000"/>
          <w:spacing w:val="0"/>
          <w:w w:val="100"/>
          <w:position w:val="0"/>
          <w:lang w:eastAsia="zh-CN"/>
        </w:rPr>
        <w:t>）</w:t>
      </w:r>
      <w:bookmarkEnd w:id="7"/>
      <w:r>
        <w:rPr>
          <w:color w:val="000000"/>
          <w:spacing w:val="0"/>
          <w:w w:val="100"/>
          <w:position w:val="0"/>
        </w:rPr>
        <w:t>、建议</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1.财政支付时要按照年初预算的指标支付，不得串项；</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zh-CN" w:eastAsia="zh-CN"/>
        </w:rPr>
      </w:pPr>
      <w:r>
        <w:rPr>
          <w:rFonts w:hint="eastAsia"/>
          <w:color w:val="000000"/>
          <w:spacing w:val="0"/>
          <w:w w:val="100"/>
          <w:position w:val="0"/>
          <w:sz w:val="22"/>
          <w:szCs w:val="22"/>
          <w:lang w:val="en-US" w:eastAsia="zh-CN"/>
        </w:rPr>
        <w:t>2.提高绩效目标</w:t>
      </w:r>
      <w:r>
        <w:rPr>
          <w:rFonts w:hint="eastAsia"/>
          <w:color w:val="000000"/>
          <w:spacing w:val="0"/>
          <w:w w:val="100"/>
          <w:position w:val="0"/>
          <w:sz w:val="22"/>
          <w:szCs w:val="22"/>
          <w:lang w:val="zh-CN" w:eastAsia="zh-CN"/>
        </w:rPr>
        <w:t>绩效管理意识。</w:t>
      </w:r>
      <w:r>
        <w:rPr>
          <w:rFonts w:hint="eastAsia"/>
          <w:color w:val="000000"/>
          <w:spacing w:val="0"/>
          <w:w w:val="100"/>
          <w:position w:val="0"/>
          <w:sz w:val="22"/>
          <w:szCs w:val="22"/>
          <w:lang w:val="en-US" w:eastAsia="zh-CN"/>
        </w:rPr>
        <w:t>统一预算支出与绩效目标的统一，</w:t>
      </w:r>
      <w:r>
        <w:rPr>
          <w:rFonts w:hint="eastAsia"/>
          <w:color w:val="000000"/>
          <w:spacing w:val="0"/>
          <w:w w:val="100"/>
          <w:position w:val="0"/>
          <w:sz w:val="22"/>
          <w:szCs w:val="22"/>
          <w:lang w:val="zh-CN" w:eastAsia="zh-CN"/>
        </w:rPr>
        <w:t>以便加强预算执行分析，强化财务监控，强化预算刚性约束；</w:t>
      </w:r>
      <w:r>
        <w:rPr>
          <w:rFonts w:hint="eastAsia"/>
          <w:color w:val="000000"/>
          <w:spacing w:val="0"/>
          <w:w w:val="100"/>
          <w:position w:val="0"/>
          <w:sz w:val="22"/>
          <w:szCs w:val="22"/>
          <w:lang w:val="en-US" w:eastAsia="zh-CN"/>
        </w:rPr>
        <w:t>绩效指标变动时要及时更改，实施动态管理，</w:t>
      </w:r>
      <w:r>
        <w:rPr>
          <w:rFonts w:hint="eastAsia"/>
          <w:color w:val="000000"/>
          <w:spacing w:val="0"/>
          <w:w w:val="100"/>
          <w:position w:val="0"/>
          <w:sz w:val="22"/>
          <w:szCs w:val="22"/>
          <w:lang w:val="zh-CN" w:eastAsia="zh-CN"/>
        </w:rPr>
        <w:t>加强绩效考评基础信息档案管理；完善绩效考评制度，提高全员项目绩效考核意识，建立日常跟踪及考评机制，加强内部监督考评。</w:t>
      </w:r>
    </w:p>
    <w:p>
      <w:pPr>
        <w:keepNext w:val="0"/>
        <w:keepLines w:val="0"/>
        <w:widowControl w:val="0"/>
        <w:suppressLineNumbers w:val="0"/>
        <w:spacing w:before="0" w:beforeAutospacing="0" w:after="0" w:afterAutospacing="0"/>
        <w:ind w:left="0" w:right="0" w:firstLine="220" w:firstLineChars="100"/>
        <w:jc w:val="both"/>
        <w:rPr>
          <w:rFonts w:hint="eastAsia" w:ascii="宋体" w:hAnsi="宋体" w:eastAsia="宋体" w:cs="宋体"/>
          <w:color w:val="000000"/>
          <w:spacing w:val="0"/>
          <w:w w:val="100"/>
          <w:position w:val="0"/>
          <w:sz w:val="22"/>
          <w:szCs w:val="22"/>
          <w:u w:val="none"/>
          <w:shd w:val="clear" w:color="auto" w:fill="auto"/>
          <w:lang w:val="en-US" w:eastAsia="zh-CN" w:bidi="zh-TW"/>
        </w:rPr>
      </w:pPr>
    </w:p>
    <w:p>
      <w:pPr>
        <w:keepNext w:val="0"/>
        <w:keepLines w:val="0"/>
        <w:widowControl w:val="0"/>
        <w:suppressLineNumbers w:val="0"/>
        <w:spacing w:before="0" w:beforeAutospacing="0" w:after="0" w:afterAutospacing="0"/>
        <w:ind w:left="0" w:right="0" w:firstLine="220" w:firstLineChars="100"/>
        <w:jc w:val="both"/>
        <w:rPr>
          <w:rFonts w:hint="eastAsia" w:ascii="宋体" w:hAnsi="宋体" w:eastAsia="宋体" w:cs="宋体"/>
          <w:color w:val="000000"/>
          <w:spacing w:val="0"/>
          <w:w w:val="100"/>
          <w:position w:val="0"/>
          <w:sz w:val="22"/>
          <w:szCs w:val="22"/>
          <w:u w:val="none"/>
          <w:shd w:val="clear" w:color="auto" w:fill="auto"/>
          <w:lang w:val="en-US" w:eastAsia="zh-CN" w:bidi="zh-TW"/>
        </w:rPr>
      </w:pPr>
      <w:r>
        <w:rPr>
          <w:rFonts w:hint="eastAsia" w:ascii="宋体" w:hAnsi="宋体" w:eastAsia="宋体" w:cs="宋体"/>
          <w:color w:val="000000"/>
          <w:spacing w:val="0"/>
          <w:w w:val="100"/>
          <w:position w:val="0"/>
          <w:sz w:val="22"/>
          <w:szCs w:val="22"/>
          <w:u w:val="none"/>
          <w:shd w:val="clear" w:color="auto" w:fill="auto"/>
          <w:lang w:val="en-US" w:eastAsia="zh-CN" w:bidi="zh-TW"/>
        </w:rPr>
        <w:t>附件：2020年度小型修缮项目自评表</w:t>
      </w:r>
    </w:p>
    <w:p>
      <w:pPr>
        <w:pStyle w:val="7"/>
        <w:keepNext w:val="0"/>
        <w:keepLines w:val="0"/>
        <w:widowControl w:val="0"/>
        <w:shd w:val="clear" w:color="auto" w:fill="auto"/>
        <w:bidi w:val="0"/>
        <w:spacing w:before="0" w:after="180" w:line="456" w:lineRule="exact"/>
        <w:ind w:left="0" w:right="0" w:firstLine="500"/>
        <w:jc w:val="both"/>
        <w:rPr>
          <w:color w:val="000000"/>
          <w:spacing w:val="0"/>
          <w:w w:val="100"/>
          <w:position w:val="0"/>
        </w:rPr>
      </w:pPr>
    </w:p>
    <w:p>
      <w:pPr>
        <w:pStyle w:val="7"/>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二、佐证材料</w:t>
      </w:r>
    </w:p>
    <w:p>
      <w:pPr>
        <w:pStyle w:val="7"/>
        <w:keepNext w:val="0"/>
        <w:keepLines w:val="0"/>
        <w:widowControl w:val="0"/>
        <w:shd w:val="clear" w:color="auto" w:fill="auto"/>
        <w:bidi w:val="0"/>
        <w:spacing w:before="0" w:after="180" w:line="240" w:lineRule="auto"/>
        <w:ind w:left="0" w:leftChars="0" w:right="0" w:firstLine="440" w:firstLineChars="200"/>
        <w:jc w:val="both"/>
        <w:rPr>
          <w:rFonts w:hint="eastAsia"/>
          <w:color w:val="000000"/>
          <w:spacing w:val="0"/>
          <w:w w:val="100"/>
          <w:position w:val="0"/>
          <w:lang w:val="en-US" w:eastAsia="zh-CN"/>
        </w:rPr>
      </w:pPr>
      <w:r>
        <w:rPr>
          <w:rFonts w:hint="eastAsia"/>
          <w:color w:val="000000"/>
          <w:spacing w:val="0"/>
          <w:w w:val="100"/>
          <w:position w:val="0"/>
          <w:lang w:eastAsia="zh-CN"/>
        </w:rPr>
        <w:t>（</w:t>
      </w:r>
      <w:r>
        <w:rPr>
          <w:color w:val="000000"/>
          <w:spacing w:val="0"/>
          <w:w w:val="100"/>
          <w:position w:val="0"/>
        </w:rPr>
        <w:t>一</w:t>
      </w:r>
      <w:r>
        <w:rPr>
          <w:rFonts w:hint="eastAsia"/>
          <w:color w:val="000000"/>
          <w:spacing w:val="0"/>
          <w:w w:val="100"/>
          <w:position w:val="0"/>
          <w:lang w:val="en-US" w:eastAsia="zh-CN"/>
        </w:rPr>
        <w:t>)基本情况</w:t>
      </w:r>
    </w:p>
    <w:p>
      <w:pPr>
        <w:pStyle w:val="7"/>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1、项目立项目的和年度绩效目标</w:t>
      </w:r>
    </w:p>
    <w:p>
      <w:pPr>
        <w:pStyle w:val="7"/>
        <w:keepNext w:val="0"/>
        <w:keepLines w:val="0"/>
        <w:widowControl w:val="0"/>
        <w:numPr>
          <w:ilvl w:val="0"/>
          <w:numId w:val="0"/>
        </w:numPr>
        <w:shd w:val="clear" w:color="auto" w:fill="auto"/>
        <w:bidi w:val="0"/>
        <w:spacing w:before="0" w:after="180" w:line="240" w:lineRule="auto"/>
        <w:ind w:leftChars="0" w:right="0" w:rightChars="0"/>
        <w:jc w:val="both"/>
        <w:rPr>
          <w:rFonts w:hint="eastAsia" w:cs="宋体"/>
          <w:sz w:val="24"/>
          <w:szCs w:val="24"/>
          <w:lang w:val="en-US" w:eastAsia="zh-CN"/>
        </w:rPr>
      </w:pPr>
      <w:r>
        <w:rPr>
          <w:rFonts w:hint="eastAsia" w:cs="宋体"/>
          <w:sz w:val="24"/>
          <w:szCs w:val="24"/>
          <w:lang w:val="en-US" w:eastAsia="zh-CN"/>
        </w:rPr>
        <w:t>小型修缮绩效是建设辛安渡街道通村道路及配套工程</w:t>
      </w:r>
      <w:r>
        <w:rPr>
          <w:rFonts w:ascii="宋体" w:hAnsi="宋体" w:eastAsia="宋体"/>
          <w:color w:val="000000"/>
          <w:sz w:val="20"/>
        </w:rPr>
        <w:t>。</w:t>
      </w:r>
      <w:r>
        <w:rPr>
          <w:rFonts w:hint="eastAsia" w:cs="宋体"/>
          <w:sz w:val="24"/>
          <w:szCs w:val="24"/>
          <w:lang w:val="en-US" w:eastAsia="zh-CN"/>
        </w:rPr>
        <w:t>年度绩效目标提高辖区居民生产生活标准。</w:t>
      </w:r>
    </w:p>
    <w:p>
      <w:pPr>
        <w:pStyle w:val="7"/>
        <w:keepNext w:val="0"/>
        <w:keepLines w:val="0"/>
        <w:widowControl w:val="0"/>
        <w:numPr>
          <w:ilvl w:val="0"/>
          <w:numId w:val="0"/>
        </w:numPr>
        <w:shd w:val="clear" w:color="auto" w:fill="auto"/>
        <w:bidi w:val="0"/>
        <w:spacing w:before="0" w:after="180" w:line="240" w:lineRule="auto"/>
        <w:ind w:leftChars="0" w:right="0" w:rightChars="0"/>
        <w:jc w:val="both"/>
        <w:rPr>
          <w:rFonts w:hint="eastAsia"/>
          <w:color w:val="000000"/>
          <w:spacing w:val="0"/>
          <w:w w:val="100"/>
          <w:position w:val="0"/>
          <w:lang w:val="en-US" w:eastAsia="zh-CN"/>
        </w:rPr>
      </w:pPr>
      <w:r>
        <w:rPr>
          <w:rFonts w:hint="eastAsia"/>
          <w:color w:val="000000"/>
          <w:spacing w:val="0"/>
          <w:w w:val="100"/>
          <w:position w:val="0"/>
          <w:lang w:val="en-US" w:eastAsia="zh-CN"/>
        </w:rPr>
        <w:t>2.项目资金情况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5"/>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项目总预算</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资金构成</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投向</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eastAsia="宋体"/>
                <w:color w:val="000000"/>
                <w:spacing w:val="0"/>
                <w:w w:val="100"/>
                <w:position w:val="0"/>
                <w:vertAlign w:val="baseline"/>
                <w:lang w:val="en-US" w:eastAsia="zh-CN"/>
              </w:rPr>
            </w:pPr>
            <w:r>
              <w:rPr>
                <w:rFonts w:hint="eastAsia"/>
                <w:color w:val="000000"/>
                <w:spacing w:val="0"/>
                <w:w w:val="100"/>
                <w:position w:val="0"/>
                <w:vertAlign w:val="baseline"/>
                <w:lang w:val="en-US" w:eastAsia="zh-CN"/>
              </w:rPr>
              <w:t>城市管理和规划建设办公室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用途</w:t>
            </w:r>
          </w:p>
        </w:tc>
        <w:tc>
          <w:tcPr>
            <w:tcW w:w="6357"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建造道路、建设管道、建设党群服务中心、路灯维修、建设活动广场等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分配方式</w:t>
            </w:r>
          </w:p>
        </w:tc>
        <w:tc>
          <w:tcPr>
            <w:tcW w:w="6357" w:type="dxa"/>
          </w:tcPr>
          <w:p>
            <w:pPr>
              <w:bidi w:val="0"/>
              <w:rPr>
                <w:rFonts w:hint="default"/>
                <w:color w:val="000000"/>
                <w:spacing w:val="0"/>
                <w:w w:val="100"/>
                <w:position w:val="0"/>
                <w:vertAlign w:val="baseline"/>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按照项目情况拨付资金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结果</w:t>
            </w:r>
          </w:p>
        </w:tc>
        <w:tc>
          <w:tcPr>
            <w:tcW w:w="6357" w:type="dxa"/>
          </w:tcPr>
          <w:p>
            <w:pPr>
              <w:bidi w:val="0"/>
              <w:rPr>
                <w:rFonts w:hint="default" w:eastAsia="宋体"/>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资金使用情况达到84.22%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7"/>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常年性项目说明年度情况</w:t>
            </w:r>
          </w:p>
        </w:tc>
        <w:tc>
          <w:tcPr>
            <w:tcW w:w="6357" w:type="dxa"/>
          </w:tcPr>
          <w:p>
            <w:pPr>
              <w:bidi w:val="0"/>
              <w:rPr>
                <w:rFonts w:hint="default" w:eastAsia="宋体"/>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2020年预算支出1000万元。</w:t>
            </w:r>
          </w:p>
        </w:tc>
      </w:tr>
    </w:tbl>
    <w:p>
      <w:pPr>
        <w:pStyle w:val="7"/>
        <w:keepNext w:val="0"/>
        <w:keepLines w:val="0"/>
        <w:widowControl w:val="0"/>
        <w:numPr>
          <w:ilvl w:val="0"/>
          <w:numId w:val="0"/>
        </w:numPr>
        <w:shd w:val="clear" w:color="auto" w:fill="auto"/>
        <w:bidi w:val="0"/>
        <w:spacing w:before="0" w:after="180" w:line="240" w:lineRule="auto"/>
        <w:ind w:left="240" w:leftChars="0" w:right="0" w:rightChars="0"/>
        <w:jc w:val="both"/>
        <w:rPr>
          <w:rFonts w:hint="eastAsia"/>
          <w:color w:val="000000"/>
          <w:spacing w:val="0"/>
          <w:w w:val="100"/>
          <w:position w:val="0"/>
          <w:highlight w:val="yellow"/>
          <w:lang w:val="en-US" w:eastAsia="zh-CN"/>
        </w:rPr>
      </w:pPr>
    </w:p>
    <w:p>
      <w:pPr>
        <w:pStyle w:val="7"/>
        <w:keepNext w:val="0"/>
        <w:keepLines w:val="0"/>
        <w:widowControl w:val="0"/>
        <w:numPr>
          <w:ilvl w:val="0"/>
          <w:numId w:val="0"/>
        </w:numPr>
        <w:shd w:val="clear" w:color="auto" w:fill="auto"/>
        <w:bidi w:val="0"/>
        <w:spacing w:before="0" w:after="180" w:line="240" w:lineRule="auto"/>
        <w:ind w:right="0" w:rightChars="0" w:firstLine="440" w:firstLineChars="200"/>
        <w:jc w:val="both"/>
        <w:rPr>
          <w:rFonts w:hint="eastAsia"/>
          <w:color w:val="000000"/>
          <w:spacing w:val="0"/>
          <w:w w:val="100"/>
          <w:position w:val="0"/>
          <w:highlight w:val="yellow"/>
          <w:lang w:val="en-US" w:eastAsia="zh-CN"/>
        </w:rPr>
      </w:pPr>
      <w:r>
        <w:rPr>
          <w:rFonts w:hint="eastAsia"/>
          <w:color w:val="000000"/>
          <w:spacing w:val="0"/>
          <w:w w:val="100"/>
          <w:position w:val="0"/>
          <w:highlight w:val="none"/>
          <w:lang w:val="en-US" w:eastAsia="zh-CN"/>
        </w:rPr>
        <w:t>（二）部门自评工作开展情况</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1、制定工作方案。自评工作方案由成立绩效管理工作领导小组与第三方机构共同研究制订，组织有序开展绩效管理自评工作。主要内容包括确定绩效评价项目、安排各科室收集对应的资料、确定评价方法、调查问卷设计、具体样本确定、实施时间安排等内容。</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其中：评价方法：根据评价对象的具体情况，采用两种以上方法：比较法、因素分析法、最低成本法等，</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具体样本确定:样本总量按照项目额度的20%确定，采用的随机抽样的方式。</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2、组织实施自评。通过财务资料研究、调研访谈、问卷调查等方式收集、核实数据和信息，并对这些数据和信息进行整理分析。研究讨论，客观评价。</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3、撰写项目绩效评价报告。根据整理分析基础上评分，形成综合评价结果。</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4、建立绩效评价工作档案。</w:t>
      </w:r>
    </w:p>
    <w:p>
      <w:pPr>
        <w:pStyle w:val="7"/>
        <w:keepNext w:val="0"/>
        <w:keepLines w:val="0"/>
        <w:widowControl w:val="0"/>
        <w:shd w:val="clear" w:color="auto" w:fill="auto"/>
        <w:bidi w:val="0"/>
        <w:spacing w:before="0" w:after="0" w:line="450" w:lineRule="exact"/>
        <w:ind w:left="0" w:leftChars="0" w:right="0" w:firstLine="440" w:firstLineChars="2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（三）绩效目标完成情况分析</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预算执行情况分析</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项目预算金额为1000万元。实际使用金额为842.16万元.资金使用率达到84.22%。预算执行率未完成，其原因为支付存在串项的现象。</w:t>
      </w:r>
    </w:p>
    <w:p>
      <w:pPr>
        <w:pStyle w:val="7"/>
        <w:keepNext w:val="0"/>
        <w:keepLines w:val="0"/>
        <w:widowControl w:val="0"/>
        <w:numPr>
          <w:ilvl w:val="0"/>
          <w:numId w:val="3"/>
        </w:numPr>
        <w:shd w:val="clear" w:color="auto" w:fill="auto"/>
        <w:bidi w:val="0"/>
        <w:spacing w:before="0" w:after="180" w:line="240" w:lineRule="auto"/>
        <w:ind w:leftChars="0"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绩效目标完成情况分析</w:t>
      </w:r>
    </w:p>
    <w:p>
      <w:pPr>
        <w:pStyle w:val="7"/>
        <w:keepNext w:val="0"/>
        <w:keepLines w:val="0"/>
        <w:widowControl w:val="0"/>
        <w:numPr>
          <w:ilvl w:val="0"/>
          <w:numId w:val="4"/>
        </w:numPr>
        <w:shd w:val="clear" w:color="auto" w:fill="auto"/>
        <w:bidi w:val="0"/>
        <w:spacing w:before="0" w:after="180" w:line="240" w:lineRule="auto"/>
        <w:ind w:right="0" w:rightChars="0" w:firstLine="440" w:firstLineChars="200"/>
        <w:jc w:val="both"/>
        <w:rPr>
          <w:rFonts w:hint="default"/>
          <w:color w:val="000000"/>
          <w:spacing w:val="0"/>
          <w:w w:val="100"/>
          <w:position w:val="0"/>
          <w:lang w:val="en-US" w:eastAsia="zh-CN"/>
        </w:rPr>
      </w:pPr>
      <w:r>
        <w:rPr>
          <w:rFonts w:hint="eastAsia"/>
          <w:color w:val="000000"/>
          <w:spacing w:val="0"/>
          <w:w w:val="100"/>
          <w:position w:val="0"/>
          <w:lang w:val="en-US" w:eastAsia="zh-CN"/>
        </w:rPr>
        <w:t>产出指标完成情况分析</w:t>
      </w:r>
    </w:p>
    <w:p>
      <w:pPr>
        <w:pStyle w:val="7"/>
        <w:keepNext w:val="0"/>
        <w:keepLines w:val="0"/>
        <w:widowControl w:val="0"/>
        <w:shd w:val="clear" w:color="auto" w:fill="auto"/>
        <w:bidi w:val="0"/>
        <w:spacing w:before="0" w:after="0" w:line="450" w:lineRule="exact"/>
        <w:ind w:left="0" w:leftChars="0" w:right="0" w:firstLine="220" w:firstLineChars="1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①党群服务中心建设（5分）。通过调查，自评小组了解到</w:t>
      </w:r>
      <w:r>
        <w:rPr>
          <w:color w:val="000000"/>
          <w:spacing w:val="0"/>
          <w:w w:val="100"/>
          <w:position w:val="0"/>
          <w:sz w:val="22"/>
          <w:szCs w:val="22"/>
        </w:rPr>
        <w:t>党群服务中心</w:t>
      </w:r>
      <w:r>
        <w:rPr>
          <w:rFonts w:hint="eastAsia"/>
          <w:color w:val="000000"/>
          <w:spacing w:val="0"/>
          <w:w w:val="100"/>
          <w:position w:val="0"/>
          <w:sz w:val="22"/>
          <w:szCs w:val="22"/>
          <w:lang w:val="en-US" w:eastAsia="zh-CN"/>
        </w:rPr>
        <w:t>年初计划</w:t>
      </w:r>
      <w:r>
        <w:rPr>
          <w:color w:val="000000"/>
          <w:spacing w:val="0"/>
          <w:w w:val="100"/>
          <w:position w:val="0"/>
          <w:sz w:val="22"/>
          <w:szCs w:val="22"/>
        </w:rPr>
        <w:t>建设</w:t>
      </w:r>
      <w:r>
        <w:rPr>
          <w:rFonts w:hint="eastAsia"/>
          <w:color w:val="000000"/>
          <w:spacing w:val="0"/>
          <w:w w:val="100"/>
          <w:position w:val="0"/>
          <w:sz w:val="22"/>
          <w:szCs w:val="22"/>
          <w:lang w:val="en-US" w:eastAsia="zh-CN"/>
        </w:rPr>
        <w:t>1200平方米，实际情况为三合大队建设面积1225.76平方米，因疫情的原因2020年9月开工，2021年1月才完成，未全部完成目标，该指标得分为3分；</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②道路建设（5分）。通过调查，自评小组了解到2020年目标值4公里，实际2020完成的4.53公里。该指标得分为5分。</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③管线改造（5分）。通过调查，自评小组了解到年初目标值2.5公里，实际2020年完成5.5公里。该指标得分为5分。</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④建设举升平台（5分）。通过调查，自评小组了解到年初目标值16台，因项目调整，未实施。该指标得分为0分。</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⑤路灯维修（5分）。通过调查，自评小组了解到年初目标值200盏，抽查实际2020年完成达到200盏。该指标得分为5分。-存在的问题，未建立维修台账。</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⑥新建活动广场（5分）。通过调查，自评小组了解到2020年完成年初要求的活动广场3座建设。该指标得分为5分。</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⑦按照国家建筑标准验收（5分）。通过调查，自评小组了解到2020年完成年初要求的≥</w:t>
      </w:r>
      <w:r>
        <w:rPr>
          <w:rFonts w:hint="eastAsia"/>
          <w:color w:val="000000"/>
          <w:spacing w:val="0"/>
          <w:w w:val="100"/>
          <w:position w:val="0"/>
          <w:sz w:val="22"/>
          <w:szCs w:val="22"/>
          <w:highlight w:val="none"/>
          <w:lang w:val="en-US" w:eastAsia="zh-CN"/>
        </w:rPr>
        <w:t>99。5%的验收</w:t>
      </w:r>
      <w:r>
        <w:rPr>
          <w:rFonts w:hint="eastAsia"/>
          <w:color w:val="000000"/>
          <w:spacing w:val="0"/>
          <w:w w:val="100"/>
          <w:position w:val="0"/>
          <w:sz w:val="22"/>
          <w:szCs w:val="22"/>
          <w:lang w:val="en-US" w:eastAsia="zh-CN"/>
        </w:rPr>
        <w:t>标准。该指标得分为5分。</w:t>
      </w:r>
    </w:p>
    <w:p>
      <w:pPr>
        <w:pStyle w:val="7"/>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⑧按年度计划建设（3分）。2020年完成年初要求的及时建设，通过调查，工程因疫情原因等，部分未完成，该指标得分为2分。</w:t>
      </w:r>
    </w:p>
    <w:p>
      <w:pPr>
        <w:pStyle w:val="7"/>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⑨按照国家建筑标准控制成本（2分）。通过调查，自评小组了解到2020年完成年初要求的≤8%成本控制，完成率达到100%。该指标得分为2分。</w:t>
      </w:r>
    </w:p>
    <w:p>
      <w:pPr>
        <w:pStyle w:val="7"/>
        <w:keepNext w:val="0"/>
        <w:keepLines w:val="0"/>
        <w:widowControl w:val="0"/>
        <w:numPr>
          <w:ilvl w:val="0"/>
          <w:numId w:val="5"/>
        </w:numPr>
        <w:shd w:val="clear" w:color="auto" w:fill="auto"/>
        <w:bidi w:val="0"/>
        <w:spacing w:before="0" w:after="180" w:line="240" w:lineRule="auto"/>
        <w:ind w:right="0" w:rightChars="0" w:firstLine="440" w:firstLineChars="200"/>
        <w:jc w:val="both"/>
        <w:rPr>
          <w:rFonts w:hint="eastAsia"/>
          <w:color w:val="000000"/>
          <w:spacing w:val="0"/>
          <w:w w:val="100"/>
          <w:position w:val="0"/>
          <w:lang w:val="en-US" w:eastAsia="zh-CN"/>
        </w:rPr>
      </w:pPr>
      <w:r>
        <w:rPr>
          <w:rFonts w:hint="eastAsia"/>
          <w:color w:val="000000"/>
          <w:spacing w:val="0"/>
          <w:w w:val="100"/>
          <w:position w:val="0"/>
          <w:lang w:val="en-US" w:eastAsia="zh-CN"/>
        </w:rPr>
        <w:t>效益指标完成情况分析</w:t>
      </w:r>
    </w:p>
    <w:p>
      <w:pPr>
        <w:pStyle w:val="7"/>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r>
        <w:rPr>
          <w:rFonts w:hint="eastAsia"/>
          <w:color w:val="000000"/>
          <w:sz w:val="20"/>
          <w:szCs w:val="20"/>
          <w:lang w:val="en-US" w:eastAsia="zh-CN"/>
        </w:rPr>
        <w:t>①</w:t>
      </w:r>
      <w:r>
        <w:rPr>
          <w:rFonts w:ascii="宋体" w:hAnsi="宋体" w:eastAsia="宋体"/>
          <w:color w:val="000000"/>
          <w:sz w:val="20"/>
        </w:rPr>
        <w:t>提升辖区内居民生产生活标准</w:t>
      </w:r>
      <w:r>
        <w:rPr>
          <w:rFonts w:hint="eastAsia" w:ascii="宋体" w:hAnsi="宋体" w:eastAsia="宋体"/>
          <w:color w:val="000000"/>
          <w:sz w:val="20"/>
          <w:lang w:eastAsia="zh-CN"/>
        </w:rPr>
        <w:t>（</w:t>
      </w:r>
      <w:r>
        <w:rPr>
          <w:rFonts w:hint="eastAsia" w:ascii="宋体" w:hAnsi="宋体" w:eastAsia="宋体"/>
          <w:color w:val="000000"/>
          <w:sz w:val="20"/>
          <w:lang w:val="en-US" w:eastAsia="zh-CN"/>
        </w:rPr>
        <w:t>15分</w:t>
      </w:r>
      <w:r>
        <w:rPr>
          <w:rFonts w:hint="eastAsia" w:ascii="宋体" w:hAnsi="宋体" w:eastAsia="宋体"/>
          <w:color w:val="000000"/>
          <w:sz w:val="20"/>
          <w:lang w:eastAsia="zh-CN"/>
        </w:rPr>
        <w:t>）</w:t>
      </w:r>
      <w:r>
        <w:rPr>
          <w:rFonts w:hint="eastAsia"/>
          <w:color w:val="000000"/>
          <w:sz w:val="20"/>
          <w:szCs w:val="20"/>
          <w:lang w:eastAsia="zh-CN"/>
        </w:rPr>
        <w:t>。</w:t>
      </w:r>
      <w:r>
        <w:rPr>
          <w:rFonts w:hint="eastAsia"/>
          <w:color w:val="000000"/>
          <w:sz w:val="20"/>
          <w:szCs w:val="20"/>
          <w:lang w:val="en-US" w:eastAsia="zh-CN"/>
        </w:rPr>
        <w:t>通过调查，自评小组了解到2020年完成年初要求的对</w:t>
      </w:r>
      <w:r>
        <w:rPr>
          <w:rFonts w:ascii="宋体" w:hAnsi="宋体" w:eastAsia="宋体"/>
          <w:color w:val="000000"/>
          <w:sz w:val="20"/>
        </w:rPr>
        <w:t>辖区内居民生产生活标准</w:t>
      </w:r>
      <w:r>
        <w:rPr>
          <w:rFonts w:hint="eastAsia"/>
          <w:color w:val="000000"/>
          <w:sz w:val="20"/>
          <w:lang w:val="en-US" w:eastAsia="zh-CN"/>
        </w:rPr>
        <w:t>有所提升</w:t>
      </w:r>
      <w:r>
        <w:rPr>
          <w:rFonts w:hint="eastAsia"/>
          <w:color w:val="000000"/>
          <w:sz w:val="20"/>
          <w:szCs w:val="20"/>
          <w:lang w:val="en-US" w:eastAsia="zh-CN"/>
        </w:rPr>
        <w:t>，</w:t>
      </w:r>
      <w:r>
        <w:rPr>
          <w:rFonts w:hint="eastAsia"/>
          <w:color w:val="000000"/>
          <w:spacing w:val="0"/>
          <w:w w:val="100"/>
          <w:position w:val="0"/>
          <w:lang w:val="en-US" w:eastAsia="zh-CN"/>
        </w:rPr>
        <w:t>完成率达到100%。该指标得分为15分。</w:t>
      </w:r>
    </w:p>
    <w:p>
      <w:pPr>
        <w:pStyle w:val="7"/>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r>
        <w:rPr>
          <w:rFonts w:hint="eastAsia"/>
          <w:color w:val="000000"/>
          <w:spacing w:val="0"/>
          <w:w w:val="100"/>
          <w:position w:val="0"/>
          <w:lang w:val="en-US" w:eastAsia="zh-CN"/>
        </w:rPr>
        <w:t>②</w:t>
      </w:r>
      <w:r>
        <w:rPr>
          <w:rFonts w:ascii="宋体" w:hAnsi="宋体" w:eastAsia="宋体"/>
          <w:color w:val="000000"/>
          <w:sz w:val="20"/>
        </w:rPr>
        <w:t>提升辖区内居民生产生活标准</w:t>
      </w:r>
      <w:r>
        <w:rPr>
          <w:rFonts w:hint="eastAsia" w:ascii="宋体" w:hAnsi="宋体" w:eastAsia="宋体"/>
          <w:color w:val="000000"/>
          <w:sz w:val="20"/>
          <w:lang w:eastAsia="zh-CN"/>
        </w:rPr>
        <w:t>（</w:t>
      </w:r>
      <w:r>
        <w:rPr>
          <w:rFonts w:hint="eastAsia" w:ascii="宋体" w:hAnsi="宋体" w:eastAsia="宋体"/>
          <w:color w:val="000000"/>
          <w:sz w:val="20"/>
          <w:lang w:val="en-US" w:eastAsia="zh-CN"/>
        </w:rPr>
        <w:t>15分</w:t>
      </w:r>
      <w:r>
        <w:rPr>
          <w:rFonts w:hint="eastAsia" w:ascii="宋体" w:hAnsi="宋体" w:eastAsia="宋体"/>
          <w:color w:val="000000"/>
          <w:sz w:val="20"/>
          <w:lang w:eastAsia="zh-CN"/>
        </w:rPr>
        <w:t>）</w:t>
      </w:r>
      <w:r>
        <w:rPr>
          <w:rFonts w:hint="eastAsia"/>
          <w:color w:val="000000"/>
          <w:sz w:val="20"/>
          <w:szCs w:val="20"/>
          <w:lang w:eastAsia="zh-CN"/>
        </w:rPr>
        <w:t>。</w:t>
      </w:r>
      <w:r>
        <w:rPr>
          <w:rFonts w:hint="eastAsia"/>
          <w:color w:val="000000"/>
          <w:sz w:val="20"/>
          <w:szCs w:val="20"/>
          <w:lang w:val="en-US" w:eastAsia="zh-CN"/>
        </w:rPr>
        <w:t>通过调查，自评小组了解到2020年完成年初要求的对</w:t>
      </w:r>
      <w:r>
        <w:rPr>
          <w:rFonts w:ascii="宋体" w:hAnsi="宋体" w:eastAsia="宋体"/>
          <w:color w:val="000000"/>
          <w:sz w:val="20"/>
        </w:rPr>
        <w:t>辖区内居民生产生活标准</w:t>
      </w:r>
      <w:r>
        <w:rPr>
          <w:rFonts w:hint="eastAsia"/>
          <w:color w:val="000000"/>
          <w:sz w:val="20"/>
          <w:lang w:val="en-US" w:eastAsia="zh-CN"/>
        </w:rPr>
        <w:t>≥5年</w:t>
      </w:r>
      <w:r>
        <w:rPr>
          <w:rFonts w:hint="eastAsia"/>
          <w:color w:val="000000"/>
          <w:spacing w:val="0"/>
          <w:w w:val="100"/>
          <w:position w:val="0"/>
          <w:lang w:val="en-US" w:eastAsia="zh-CN"/>
        </w:rPr>
        <w:t>。该指标得分为15分。</w:t>
      </w:r>
    </w:p>
    <w:p>
      <w:pPr>
        <w:pStyle w:val="7"/>
        <w:keepNext w:val="0"/>
        <w:keepLines w:val="0"/>
        <w:widowControl w:val="0"/>
        <w:numPr>
          <w:ilvl w:val="0"/>
          <w:numId w:val="5"/>
        </w:numPr>
        <w:shd w:val="clear" w:color="auto" w:fill="auto"/>
        <w:bidi w:val="0"/>
        <w:spacing w:before="0" w:after="180" w:line="240" w:lineRule="auto"/>
        <w:ind w:left="0" w:leftChars="0" w:right="0" w:rightChars="0" w:firstLine="440" w:firstLineChars="200"/>
        <w:jc w:val="both"/>
        <w:rPr>
          <w:rFonts w:hint="eastAsia"/>
          <w:color w:val="000000"/>
          <w:spacing w:val="0"/>
          <w:w w:val="100"/>
          <w:position w:val="0"/>
          <w:lang w:val="en-US" w:eastAsia="zh-CN"/>
        </w:rPr>
      </w:pPr>
      <w:r>
        <w:rPr>
          <w:rFonts w:hint="eastAsia"/>
          <w:color w:val="000000"/>
          <w:spacing w:val="0"/>
          <w:w w:val="100"/>
          <w:position w:val="0"/>
          <w:lang w:val="en-US" w:eastAsia="zh-CN"/>
        </w:rPr>
        <w:t>满意度指标完成情况分析</w:t>
      </w:r>
    </w:p>
    <w:p>
      <w:pPr>
        <w:pStyle w:val="7"/>
        <w:keepNext w:val="0"/>
        <w:keepLines w:val="0"/>
        <w:widowControl w:val="0"/>
        <w:numPr>
          <w:ilvl w:val="0"/>
          <w:numId w:val="0"/>
        </w:numPr>
        <w:shd w:val="clear" w:color="auto" w:fill="auto"/>
        <w:bidi w:val="0"/>
        <w:spacing w:before="0" w:after="180" w:line="240" w:lineRule="auto"/>
        <w:ind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①居民满意度</w:t>
      </w:r>
      <w:r>
        <w:rPr>
          <w:rFonts w:hint="eastAsia" w:ascii="宋体" w:hAnsi="宋体" w:eastAsia="宋体"/>
          <w:color w:val="000000"/>
          <w:sz w:val="20"/>
          <w:szCs w:val="20"/>
          <w:lang w:eastAsia="zh-CN"/>
        </w:rPr>
        <w:t>（</w:t>
      </w:r>
      <w:r>
        <w:rPr>
          <w:rFonts w:hint="eastAsia"/>
          <w:color w:val="000000"/>
          <w:sz w:val="20"/>
          <w:szCs w:val="20"/>
          <w:lang w:val="en-US" w:eastAsia="zh-CN"/>
        </w:rPr>
        <w:t>10</w:t>
      </w:r>
      <w:r>
        <w:rPr>
          <w:rFonts w:hint="eastAsia" w:ascii="宋体" w:hAnsi="宋体" w:eastAsia="宋体"/>
          <w:color w:val="000000"/>
          <w:sz w:val="20"/>
          <w:szCs w:val="20"/>
          <w:lang w:val="en-US" w:eastAsia="zh-CN"/>
        </w:rPr>
        <w:t>分</w:t>
      </w:r>
      <w:r>
        <w:rPr>
          <w:rFonts w:hint="eastAsia" w:ascii="宋体" w:hAnsi="宋体" w:eastAsia="宋体"/>
          <w:color w:val="000000"/>
          <w:sz w:val="20"/>
          <w:szCs w:val="20"/>
          <w:lang w:eastAsia="zh-CN"/>
        </w:rPr>
        <w:t>）</w:t>
      </w:r>
      <w:r>
        <w:rPr>
          <w:rFonts w:hint="eastAsia"/>
          <w:color w:val="000000"/>
          <w:sz w:val="20"/>
          <w:szCs w:val="20"/>
          <w:lang w:eastAsia="zh-CN"/>
        </w:rPr>
        <w:t>。</w:t>
      </w:r>
      <w:r>
        <w:rPr>
          <w:rFonts w:hint="eastAsia"/>
          <w:color w:val="000000"/>
          <w:sz w:val="20"/>
          <w:szCs w:val="20"/>
          <w:lang w:val="en-US" w:eastAsia="zh-CN"/>
        </w:rPr>
        <w:t>通过调查，自评小组了解到2020年完成年初居民满意度指标</w:t>
      </w:r>
      <w:r>
        <w:rPr>
          <w:rFonts w:hint="eastAsia"/>
          <w:color w:val="000000"/>
          <w:spacing w:val="0"/>
          <w:w w:val="100"/>
          <w:position w:val="0"/>
          <w:lang w:val="en-US" w:eastAsia="zh-CN"/>
        </w:rPr>
        <w:t>。该指标得分为10分。</w:t>
      </w:r>
    </w:p>
    <w:p>
      <w:pPr>
        <w:pStyle w:val="7"/>
        <w:keepNext w:val="0"/>
        <w:keepLines w:val="0"/>
        <w:widowControl w:val="0"/>
        <w:numPr>
          <w:ilvl w:val="0"/>
          <w:numId w:val="0"/>
        </w:numPr>
        <w:shd w:val="clear" w:color="auto" w:fill="auto"/>
        <w:bidi w:val="0"/>
        <w:spacing w:before="0" w:after="180" w:line="240" w:lineRule="auto"/>
        <w:ind w:left="240" w:leftChars="0"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（四）上年度部门自评结果应用情况</w:t>
      </w:r>
    </w:p>
    <w:p>
      <w:pPr>
        <w:ind w:firstLine="240" w:firstLineChars="100"/>
      </w:pPr>
      <w:r>
        <w:rPr>
          <w:rFonts w:hint="eastAsia"/>
          <w:color w:val="000000"/>
          <w:spacing w:val="0"/>
          <w:w w:val="100"/>
          <w:position w:val="0"/>
          <w:lang w:val="en-US" w:eastAsia="zh-CN"/>
        </w:rPr>
        <w:t>（五）其他佐证材料</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B1673"/>
    <w:multiLevelType w:val="singleLevel"/>
    <w:tmpl w:val="9B9B1673"/>
    <w:lvl w:ilvl="0" w:tentative="0">
      <w:start w:val="1"/>
      <w:numFmt w:val="decimal"/>
      <w:suff w:val="nothing"/>
      <w:lvlText w:val="（%1）"/>
      <w:lvlJc w:val="left"/>
    </w:lvl>
  </w:abstractNum>
  <w:abstractNum w:abstractNumId="1">
    <w:nsid w:val="0053208E"/>
    <w:multiLevelType w:val="single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2">
    <w:nsid w:val="3F569443"/>
    <w:multiLevelType w:val="singleLevel"/>
    <w:tmpl w:val="3F569443"/>
    <w:lvl w:ilvl="0" w:tentative="0">
      <w:start w:val="1"/>
      <w:numFmt w:val="decimal"/>
      <w:lvlText w:val="%1."/>
      <w:lvlJc w:val="left"/>
      <w:pPr>
        <w:tabs>
          <w:tab w:val="left" w:pos="312"/>
        </w:tabs>
      </w:pPr>
    </w:lvl>
  </w:abstractNum>
  <w:abstractNum w:abstractNumId="3">
    <w:nsid w:val="53F1E54A"/>
    <w:multiLevelType w:val="singleLevel"/>
    <w:tmpl w:val="53F1E54A"/>
    <w:lvl w:ilvl="0" w:tentative="0">
      <w:start w:val="3"/>
      <w:numFmt w:val="chineseCounting"/>
      <w:suff w:val="nothing"/>
      <w:lvlText w:val="（%1）"/>
      <w:lvlJc w:val="left"/>
      <w:rPr>
        <w:rFonts w:hint="eastAsia"/>
      </w:rPr>
    </w:lvl>
  </w:abstractNum>
  <w:abstractNum w:abstractNumId="4">
    <w:nsid w:val="7725CBD0"/>
    <w:multiLevelType w:val="singleLevel"/>
    <w:tmpl w:val="7725CBD0"/>
    <w:lvl w:ilvl="0" w:tentative="0">
      <w:start w:val="2"/>
      <w:numFmt w:val="decimal"/>
      <w:suff w:val="nothing"/>
      <w:lvlText w:val="（%1）"/>
      <w:lvlJc w:val="left"/>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55A25"/>
    <w:rsid w:val="04616974"/>
    <w:rsid w:val="0C53612F"/>
    <w:rsid w:val="14555A25"/>
    <w:rsid w:val="1F4346E3"/>
    <w:rsid w:val="28C67399"/>
    <w:rsid w:val="29CB33C6"/>
    <w:rsid w:val="374E4730"/>
    <w:rsid w:val="40D31983"/>
    <w:rsid w:val="43DA36DE"/>
    <w:rsid w:val="494E7283"/>
    <w:rsid w:val="660B34DE"/>
    <w:rsid w:val="76E90C9D"/>
    <w:rsid w:val="78B75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8">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9">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0">
    <w:name w:val="正文2"/>
    <w:basedOn w:val="11"/>
    <w:qFormat/>
    <w:uiPriority w:val="3"/>
    <w:pPr>
      <w:widowControl/>
      <w:jc w:val="both"/>
    </w:pPr>
    <w:rPr>
      <w:rFonts w:ascii="Times New Roman" w:hAnsi="Times New Roman" w:eastAsia="Times New Roman"/>
      <w:sz w:val="21"/>
    </w:rPr>
  </w:style>
  <w:style w:type="paragraph" w:customStyle="1" w:styleId="11">
    <w:name w:val="[Normal]"/>
    <w:qFormat/>
    <w:uiPriority w:val="6"/>
    <w:rPr>
      <w:rFonts w:ascii="宋体" w:hAnsi="宋体" w:eastAsia="宋体" w:cstheme="minorBidi"/>
      <w:color w:val="auto"/>
      <w:position w:val="0"/>
      <w:sz w:val="24"/>
      <w:u w:val="none"/>
      <w:shd w:val="clear" w:color="auto" w:fill="auto"/>
      <w:lang w:val="zh-CN" w:eastAsia="zh-CN" w:bidi="ar-SA"/>
    </w:rPr>
  </w:style>
  <w:style w:type="paragraph" w:customStyle="1" w:styleId="12">
    <w:name w:val="msonospacing"/>
    <w:basedOn w:val="1"/>
    <w:qFormat/>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2021-05-17T06:11:00Z</dcterms:created>
  <dc:creator>志</dc:creator>
  <cp:lastModifiedBy>志</cp:lastModifiedBy>
  <dcterms:modified xsi:type="dcterms:W3CDTF">2021-06-02T06:33:53Z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C2F12D69444A4ED7BABC46F60DB81186</vt:lpwstr>
  </property>
</Properties>
</file>