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hd w:val="clear" w:color="auto" w:fill="auto"/>
        <w:bidi w:val="0"/>
        <w:spacing w:before="0" w:after="340" w:line="240" w:lineRule="auto"/>
        <w:ind w:left="0" w:right="0" w:firstLine="500" w:firstLineChars="0"/>
        <w:jc w:val="left"/>
      </w:pPr>
      <w:r>
        <w:rPr>
          <w:color w:val="000000"/>
          <w:spacing w:val="0"/>
          <w:w w:val="100"/>
          <w:position w:val="0"/>
        </w:rPr>
        <w:t>【第三方机构：</w:t>
      </w:r>
      <w:r>
        <w:rPr>
          <w:rFonts w:hint="eastAsia"/>
          <w:color w:val="000000"/>
          <w:spacing w:val="0"/>
          <w:w w:val="100"/>
          <w:position w:val="0"/>
          <w:lang w:val="en-US" w:eastAsia="zh-CN"/>
        </w:rPr>
        <w:t>武汉正远有限责任会计师事务所</w:t>
      </w:r>
      <w:r>
        <w:rPr>
          <w:color w:val="000000"/>
          <w:spacing w:val="0"/>
          <w:w w:val="100"/>
          <w:position w:val="0"/>
        </w:rPr>
        <w:t>】</w:t>
      </w:r>
    </w:p>
    <w:p>
      <w:pPr>
        <w:pStyle w:val="6"/>
        <w:keepNext/>
        <w:keepLines/>
        <w:widowControl w:val="0"/>
        <w:shd w:val="clear" w:color="auto" w:fill="auto"/>
        <w:bidi w:val="0"/>
        <w:spacing w:before="0"/>
        <w:ind w:left="0" w:right="0" w:firstLine="0"/>
        <w:jc w:val="center"/>
      </w:pPr>
      <w:bookmarkStart w:id="0" w:name="bookmark0"/>
      <w:bookmarkStart w:id="1" w:name="bookmark1"/>
      <w:bookmarkStart w:id="2" w:name="bookmark2"/>
      <w:r>
        <w:rPr>
          <w:rFonts w:hint="eastAsia"/>
          <w:color w:val="000000"/>
          <w:spacing w:val="0"/>
          <w:w w:val="100"/>
          <w:position w:val="0"/>
          <w:lang w:val="en-US" w:eastAsia="zh-CN"/>
        </w:rPr>
        <w:t>辛安渡办事处2020年农业生产项目专项项目自评报告</w:t>
      </w:r>
      <w:bookmarkEnd w:id="0"/>
      <w:bookmarkEnd w:id="1"/>
      <w:bookmarkEnd w:id="2"/>
    </w:p>
    <w:p>
      <w:pPr>
        <w:pStyle w:val="5"/>
        <w:keepNext w:val="0"/>
        <w:keepLines w:val="0"/>
        <w:widowControl w:val="0"/>
        <w:shd w:val="clear" w:color="auto" w:fill="auto"/>
        <w:bidi w:val="0"/>
        <w:spacing w:before="0" w:after="700" w:line="240" w:lineRule="auto"/>
        <w:ind w:left="0" w:right="0" w:firstLine="0"/>
        <w:jc w:val="center"/>
        <w:rPr>
          <w:color w:val="000000"/>
          <w:spacing w:val="0"/>
          <w:w w:val="100"/>
          <w:position w:val="0"/>
        </w:rPr>
      </w:pPr>
      <w:r>
        <w:rPr>
          <w:color w:val="000000"/>
          <w:spacing w:val="0"/>
          <w:w w:val="100"/>
          <w:position w:val="0"/>
        </w:rPr>
        <w:t>（</w:t>
      </w:r>
      <w:r>
        <w:rPr>
          <w:rFonts w:hint="eastAsia"/>
          <w:color w:val="000000"/>
          <w:spacing w:val="0"/>
          <w:w w:val="100"/>
          <w:position w:val="0"/>
          <w:lang w:val="en-US" w:eastAsia="zh-CN"/>
        </w:rPr>
        <w:t>缩略</w:t>
      </w:r>
      <w:r>
        <w:rPr>
          <w:color w:val="000000"/>
          <w:spacing w:val="0"/>
          <w:w w:val="100"/>
          <w:position w:val="0"/>
        </w:rPr>
        <w:t>版）</w:t>
      </w:r>
    </w:p>
    <w:p>
      <w:pPr>
        <w:pStyle w:val="5"/>
        <w:keepNext w:val="0"/>
        <w:keepLines w:val="0"/>
        <w:widowControl w:val="0"/>
        <w:shd w:val="clear" w:color="auto" w:fill="auto"/>
        <w:bidi w:val="0"/>
        <w:spacing w:before="0" w:after="180" w:line="240" w:lineRule="auto"/>
        <w:ind w:left="0" w:right="0" w:firstLine="480"/>
        <w:jc w:val="both"/>
        <w:rPr>
          <w:rFonts w:hint="default"/>
          <w:color w:val="000000"/>
          <w:spacing w:val="0"/>
          <w:w w:val="100"/>
          <w:position w:val="0"/>
          <w:lang w:val="en-US" w:eastAsia="zh-CN"/>
        </w:rPr>
      </w:pPr>
      <w:r>
        <w:rPr>
          <w:rFonts w:hint="eastAsia"/>
          <w:color w:val="000000"/>
          <w:spacing w:val="0"/>
          <w:w w:val="100"/>
          <w:position w:val="0"/>
          <w:lang w:val="en-US" w:eastAsia="zh-CN"/>
        </w:rPr>
        <w:t>一、自评结论</w:t>
      </w:r>
    </w:p>
    <w:p>
      <w:pPr>
        <w:pStyle w:val="5"/>
        <w:keepNext w:val="0"/>
        <w:keepLines w:val="0"/>
        <w:widowControl w:val="0"/>
        <w:shd w:val="clear" w:color="auto" w:fill="auto"/>
        <w:bidi w:val="0"/>
        <w:spacing w:before="0" w:after="180" w:line="240" w:lineRule="auto"/>
        <w:ind w:left="0" w:right="0" w:firstLine="480"/>
        <w:jc w:val="both"/>
      </w:pPr>
      <w:bookmarkStart w:id="3" w:name="bookmark3"/>
      <w:r>
        <w:rPr>
          <w:rFonts w:hint="eastAsia"/>
          <w:color w:val="000000"/>
          <w:spacing w:val="0"/>
          <w:w w:val="100"/>
          <w:position w:val="0"/>
          <w:lang w:eastAsia="zh-CN"/>
        </w:rPr>
        <w:t>（</w:t>
      </w:r>
      <w:r>
        <w:rPr>
          <w:rFonts w:hint="eastAsia"/>
          <w:color w:val="000000"/>
          <w:spacing w:val="0"/>
          <w:w w:val="100"/>
          <w:position w:val="0"/>
          <w:lang w:val="en-US" w:eastAsia="zh-CN"/>
        </w:rPr>
        <w:t>一</w:t>
      </w:r>
      <w:r>
        <w:rPr>
          <w:rFonts w:hint="eastAsia"/>
          <w:color w:val="000000"/>
          <w:spacing w:val="0"/>
          <w:w w:val="100"/>
          <w:position w:val="0"/>
          <w:lang w:eastAsia="zh-CN"/>
        </w:rPr>
        <w:t>）</w:t>
      </w:r>
      <w:bookmarkEnd w:id="3"/>
      <w:r>
        <w:rPr>
          <w:color w:val="000000"/>
          <w:spacing w:val="0"/>
          <w:w w:val="100"/>
          <w:position w:val="0"/>
        </w:rPr>
        <w:t>、自评得分</w:t>
      </w:r>
      <w:r>
        <w:rPr>
          <w:rFonts w:hint="eastAsia"/>
          <w:color w:val="000000"/>
          <w:spacing w:val="0"/>
          <w:w w:val="100"/>
          <w:position w:val="0"/>
          <w:lang w:val="en-US" w:eastAsia="zh-CN"/>
        </w:rPr>
        <w:t xml:space="preserve"> </w:t>
      </w:r>
      <w:r>
        <w:rPr>
          <w:color w:val="000000"/>
          <w:spacing w:val="0"/>
          <w:w w:val="100"/>
          <w:position w:val="0"/>
        </w:rPr>
        <w:t>项目绩效自评综合评分</w:t>
      </w:r>
      <w:r>
        <w:rPr>
          <w:rFonts w:hint="eastAsia"/>
          <w:color w:val="000000"/>
          <w:spacing w:val="0"/>
          <w:w w:val="100"/>
          <w:position w:val="0"/>
          <w:lang w:val="en-US" w:eastAsia="zh-CN"/>
        </w:rPr>
        <w:t>94.63</w:t>
      </w:r>
      <w:r>
        <w:rPr>
          <w:color w:val="000000"/>
          <w:spacing w:val="0"/>
          <w:w w:val="100"/>
          <w:position w:val="0"/>
        </w:rPr>
        <w:t>分。</w:t>
      </w:r>
    </w:p>
    <w:tbl>
      <w:tblPr>
        <w:tblStyle w:val="2"/>
        <w:tblW w:w="0" w:type="auto"/>
        <w:jc w:val="center"/>
        <w:tblLayout w:type="fixed"/>
        <w:tblCellMar>
          <w:top w:w="0" w:type="dxa"/>
          <w:left w:w="10" w:type="dxa"/>
          <w:bottom w:w="0" w:type="dxa"/>
          <w:right w:w="10" w:type="dxa"/>
        </w:tblCellMar>
      </w:tblPr>
      <w:tblGrid>
        <w:gridCol w:w="2002"/>
        <w:gridCol w:w="1186"/>
        <w:gridCol w:w="1397"/>
        <w:gridCol w:w="1382"/>
      </w:tblGrid>
      <w:tr>
        <w:tblPrEx>
          <w:tblCellMar>
            <w:top w:w="0" w:type="dxa"/>
            <w:left w:w="10" w:type="dxa"/>
            <w:bottom w:w="0" w:type="dxa"/>
            <w:right w:w="10" w:type="dxa"/>
          </w:tblCellMar>
        </w:tblPrEx>
        <w:trPr>
          <w:trHeight w:val="499"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评价项目</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权重</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评级分值</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本项得分</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预算执行情况</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20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hint="eastAsia" w:ascii="Times New Roman" w:hAnsi="Times New Roman" w:eastAsia="Times New Roman" w:cs="Times New Roman"/>
                <w:b/>
                <w:bCs/>
                <w:color w:val="000000"/>
                <w:spacing w:val="0"/>
                <w:w w:val="100"/>
                <w:position w:val="0"/>
                <w:sz w:val="18"/>
                <w:szCs w:val="18"/>
                <w:lang w:val="en-US" w:eastAsia="zh-CN"/>
              </w:rPr>
              <w:t>19.63</w:t>
            </w:r>
          </w:p>
        </w:tc>
      </w:tr>
      <w:tr>
        <w:tblPrEx>
          <w:tblCellMar>
            <w:top w:w="0" w:type="dxa"/>
            <w:left w:w="10" w:type="dxa"/>
            <w:bottom w:w="0" w:type="dxa"/>
            <w:right w:w="10" w:type="dxa"/>
          </w:tblCellMar>
        </w:tblPrEx>
        <w:trPr>
          <w:trHeight w:val="49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项目产出</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40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35</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项目效益</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30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ascii="Times New Roman" w:hAnsi="Times New Roman" w:eastAsia="Times New Roman" w:cs="Times New Roman"/>
                <w:b/>
                <w:bCs/>
                <w:color w:val="000000"/>
                <w:spacing w:val="0"/>
                <w:w w:val="100"/>
                <w:position w:val="0"/>
                <w:sz w:val="18"/>
                <w:szCs w:val="18"/>
              </w:rPr>
              <w:t>30</w:t>
            </w:r>
          </w:p>
        </w:tc>
      </w:tr>
      <w:tr>
        <w:tblPrEx>
          <w:tblCellMar>
            <w:top w:w="0" w:type="dxa"/>
            <w:left w:w="10" w:type="dxa"/>
            <w:bottom w:w="0" w:type="dxa"/>
            <w:right w:w="10" w:type="dxa"/>
          </w:tblCellMar>
        </w:tblPrEx>
        <w:trPr>
          <w:trHeight w:val="490"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项目满意度</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380"/>
              <w:jc w:val="left"/>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rFonts w:ascii="Times New Roman" w:hAnsi="Times New Roman" w:eastAsia="Times New Roman" w:cs="Times New Roman"/>
                <w:b/>
                <w:bCs/>
                <w:color w:val="000000"/>
                <w:spacing w:val="0"/>
                <w:w w:val="100"/>
                <w:position w:val="0"/>
                <w:sz w:val="18"/>
                <w:szCs w:val="18"/>
              </w:rPr>
            </w:pPr>
            <w:r>
              <w:rPr>
                <w:rFonts w:ascii="Times New Roman" w:hAnsi="Times New Roman" w:eastAsia="Times New Roman" w:cs="Times New Roman"/>
                <w:b/>
                <w:bCs/>
                <w:color w:val="000000"/>
                <w:spacing w:val="0"/>
                <w:w w:val="100"/>
                <w:position w:val="0"/>
                <w:sz w:val="18"/>
                <w:szCs w:val="18"/>
              </w:rPr>
              <w:t>10</w:t>
            </w:r>
          </w:p>
        </w:tc>
      </w:tr>
      <w:tr>
        <w:tblPrEx>
          <w:tblCellMar>
            <w:top w:w="0" w:type="dxa"/>
            <w:left w:w="10" w:type="dxa"/>
            <w:bottom w:w="0" w:type="dxa"/>
            <w:right w:w="10" w:type="dxa"/>
          </w:tblCellMar>
        </w:tblPrEx>
        <w:trPr>
          <w:trHeight w:val="504" w:hRule="exact"/>
          <w:jc w:val="center"/>
        </w:trPr>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rPr>
              <w:t>综合绩效</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b/>
                <w:bCs/>
                <w:color w:val="000000"/>
                <w:spacing w:val="0"/>
                <w:w w:val="100"/>
                <w:position w:val="0"/>
                <w:sz w:val="18"/>
                <w:szCs w:val="18"/>
              </w:rPr>
              <w:t>100</w:t>
            </w:r>
          </w:p>
        </w:tc>
        <w:tc>
          <w:tcPr>
            <w:tcBorders>
              <w:top w:val="single" w:color="000000" w:sz="4" w:space="0"/>
              <w:left w:val="single" w:color="000000" w:sz="4" w:space="0"/>
              <w:bottom w:val="single" w:color="000000" w:sz="4" w:space="0"/>
              <w:right w:val="single" w:color="000000" w:sz="4" w:space="0"/>
            </w:tcBorders>
            <w:shd w:val="clear" w:color="auto" w:fill="FFFFFF"/>
            <w:vAlign w:val="center"/>
          </w:tcPr>
          <w:p>
            <w:pPr>
              <w:pStyle w:val="7"/>
              <w:keepNext w:val="0"/>
              <w:keepLines w:val="0"/>
              <w:widowControl w:val="0"/>
              <w:shd w:val="clear" w:color="auto" w:fill="auto"/>
              <w:bidi w:val="0"/>
              <w:spacing w:before="0" w:after="0" w:line="240" w:lineRule="auto"/>
              <w:ind w:left="0" w:right="0" w:firstLine="0"/>
              <w:jc w:val="center"/>
              <w:rPr>
                <w:rFonts w:hint="default" w:ascii="Times New Roman" w:hAnsi="Times New Roman" w:eastAsia="Times New Roman" w:cs="Times New Roman"/>
                <w:b/>
                <w:bCs/>
                <w:color w:val="000000"/>
                <w:spacing w:val="0"/>
                <w:w w:val="100"/>
                <w:position w:val="0"/>
                <w:sz w:val="18"/>
                <w:szCs w:val="18"/>
                <w:lang w:val="en-US" w:eastAsia="zh-CN"/>
              </w:rPr>
            </w:pPr>
            <w:r>
              <w:rPr>
                <w:rFonts w:hint="eastAsia" w:ascii="Times New Roman" w:hAnsi="Times New Roman" w:eastAsia="Times New Roman" w:cs="Times New Roman"/>
                <w:b/>
                <w:bCs/>
                <w:color w:val="000000"/>
                <w:spacing w:val="0"/>
                <w:w w:val="100"/>
                <w:position w:val="0"/>
                <w:sz w:val="18"/>
                <w:szCs w:val="18"/>
                <w:lang w:val="en-US" w:eastAsia="zh-CN"/>
              </w:rPr>
              <w:t>94.63</w:t>
            </w:r>
          </w:p>
        </w:tc>
      </w:tr>
    </w:tbl>
    <w:p>
      <w:pPr>
        <w:pStyle w:val="5"/>
        <w:keepNext w:val="0"/>
        <w:keepLines w:val="0"/>
        <w:widowControl w:val="0"/>
        <w:shd w:val="clear" w:color="auto" w:fill="auto"/>
        <w:bidi w:val="0"/>
        <w:spacing w:before="0" w:after="0" w:line="450" w:lineRule="exact"/>
        <w:ind w:left="0" w:right="0" w:firstLine="480"/>
        <w:jc w:val="both"/>
      </w:pPr>
      <w:bookmarkStart w:id="4" w:name="bookmark4"/>
      <w:r>
        <w:rPr>
          <w:rFonts w:hint="eastAsia"/>
          <w:color w:val="000000"/>
          <w:spacing w:val="0"/>
          <w:w w:val="100"/>
          <w:position w:val="0"/>
          <w:lang w:eastAsia="zh-CN"/>
        </w:rPr>
        <w:t>（</w:t>
      </w:r>
      <w:r>
        <w:rPr>
          <w:rFonts w:hint="eastAsia"/>
          <w:color w:val="000000"/>
          <w:spacing w:val="0"/>
          <w:w w:val="100"/>
          <w:position w:val="0"/>
          <w:lang w:val="en-US" w:eastAsia="zh-CN"/>
        </w:rPr>
        <w:t>二</w:t>
      </w:r>
      <w:r>
        <w:rPr>
          <w:rFonts w:hint="eastAsia"/>
          <w:color w:val="000000"/>
          <w:spacing w:val="0"/>
          <w:w w:val="100"/>
          <w:position w:val="0"/>
          <w:lang w:eastAsia="zh-CN"/>
        </w:rPr>
        <w:t>）</w:t>
      </w:r>
      <w:bookmarkEnd w:id="4"/>
      <w:r>
        <w:rPr>
          <w:color w:val="000000"/>
          <w:spacing w:val="0"/>
          <w:w w:val="100"/>
          <w:position w:val="0"/>
        </w:rPr>
        <w:t>、绩效目标完成情况</w:t>
      </w:r>
    </w:p>
    <w:p>
      <w:pPr>
        <w:pStyle w:val="5"/>
        <w:keepNext w:val="0"/>
        <w:keepLines w:val="0"/>
        <w:widowControl w:val="0"/>
        <w:numPr>
          <w:ilvl w:val="0"/>
          <w:numId w:val="1"/>
        </w:numPr>
        <w:shd w:val="clear" w:color="auto" w:fill="auto"/>
        <w:tabs>
          <w:tab w:val="left" w:pos="819"/>
        </w:tabs>
        <w:bidi w:val="0"/>
        <w:spacing w:before="0" w:after="0" w:line="450" w:lineRule="exact"/>
        <w:ind w:left="0" w:right="0" w:firstLine="480"/>
        <w:jc w:val="both"/>
      </w:pPr>
      <w:bookmarkStart w:id="5" w:name="bookmark5"/>
      <w:bookmarkEnd w:id="5"/>
      <w:r>
        <w:rPr>
          <w:color w:val="000000"/>
          <w:spacing w:val="0"/>
          <w:w w:val="100"/>
          <w:position w:val="0"/>
        </w:rPr>
        <w:t>执行率情况</w:t>
      </w:r>
    </w:p>
    <w:p>
      <w:pPr>
        <w:pStyle w:val="5"/>
        <w:keepNext w:val="0"/>
        <w:keepLines w:val="0"/>
        <w:widowControl w:val="0"/>
        <w:shd w:val="clear" w:color="auto" w:fill="auto"/>
        <w:bidi w:val="0"/>
        <w:spacing w:before="0" w:after="0" w:line="450" w:lineRule="exact"/>
        <w:ind w:left="0" w:right="0" w:firstLine="500"/>
        <w:jc w:val="both"/>
        <w:rPr>
          <w:rFonts w:hint="default"/>
          <w:sz w:val="24"/>
          <w:szCs w:val="24"/>
          <w:lang w:val="en-US"/>
        </w:rPr>
      </w:pPr>
      <w:r>
        <w:rPr>
          <w:rFonts w:hint="eastAsia"/>
          <w:color w:val="000000"/>
          <w:spacing w:val="0"/>
          <w:w w:val="100"/>
          <w:position w:val="0"/>
          <w:sz w:val="22"/>
          <w:szCs w:val="22"/>
          <w:lang w:val="en-US" w:eastAsia="zh-CN"/>
        </w:rPr>
        <w:t>该项目资金是为</w:t>
      </w:r>
      <w:r>
        <w:rPr>
          <w:color w:val="000000"/>
          <w:spacing w:val="0"/>
          <w:w w:val="100"/>
          <w:position w:val="0"/>
          <w:sz w:val="22"/>
          <w:szCs w:val="22"/>
        </w:rPr>
        <w:t>加大农业工作力度，推动农业提速发展，满足农业生产需要；加强沟渠保洁及水利设施管护工，加强农业基础设施建设，实现产业振兴，生态振兴，乡村振兴。20</w:t>
      </w:r>
      <w:r>
        <w:rPr>
          <w:rFonts w:hint="eastAsia"/>
          <w:color w:val="000000"/>
          <w:spacing w:val="0"/>
          <w:w w:val="100"/>
          <w:position w:val="0"/>
          <w:sz w:val="22"/>
          <w:szCs w:val="22"/>
          <w:lang w:val="en-US" w:eastAsia="zh-CN"/>
        </w:rPr>
        <w:t>20</w:t>
      </w:r>
      <w:r>
        <w:rPr>
          <w:color w:val="000000"/>
          <w:spacing w:val="0"/>
          <w:w w:val="100"/>
          <w:position w:val="0"/>
          <w:sz w:val="22"/>
          <w:szCs w:val="22"/>
        </w:rPr>
        <w:t>年项目年初预算为</w:t>
      </w:r>
      <w:r>
        <w:rPr>
          <w:rFonts w:hint="eastAsia"/>
          <w:color w:val="000000"/>
          <w:spacing w:val="0"/>
          <w:w w:val="100"/>
          <w:position w:val="0"/>
          <w:sz w:val="22"/>
          <w:szCs w:val="22"/>
          <w:lang w:val="en-US" w:eastAsia="zh-CN"/>
        </w:rPr>
        <w:t>3985.26</w:t>
      </w:r>
      <w:r>
        <w:rPr>
          <w:color w:val="000000"/>
          <w:spacing w:val="0"/>
          <w:w w:val="100"/>
          <w:position w:val="0"/>
          <w:sz w:val="22"/>
          <w:szCs w:val="22"/>
        </w:rPr>
        <w:t>万元， 实际支出</w:t>
      </w:r>
      <w:r>
        <w:rPr>
          <w:rFonts w:hint="eastAsia"/>
          <w:color w:val="000000"/>
          <w:spacing w:val="0"/>
          <w:w w:val="100"/>
          <w:position w:val="0"/>
          <w:sz w:val="22"/>
          <w:szCs w:val="22"/>
          <w:lang w:val="en-US" w:eastAsia="zh-CN"/>
        </w:rPr>
        <w:t>3912.22</w:t>
      </w:r>
      <w:r>
        <w:rPr>
          <w:color w:val="000000"/>
          <w:spacing w:val="0"/>
          <w:w w:val="100"/>
          <w:position w:val="0"/>
          <w:sz w:val="22"/>
          <w:szCs w:val="22"/>
        </w:rPr>
        <w:t>万元，预算执行率为</w:t>
      </w:r>
      <w:r>
        <w:rPr>
          <w:rFonts w:hint="eastAsia"/>
          <w:color w:val="000000"/>
          <w:spacing w:val="0"/>
          <w:w w:val="100"/>
          <w:position w:val="0"/>
          <w:sz w:val="22"/>
          <w:szCs w:val="22"/>
          <w:lang w:val="en-US" w:eastAsia="zh-CN"/>
        </w:rPr>
        <w:t>98.17</w:t>
      </w:r>
      <w:r>
        <w:rPr>
          <w:rFonts w:hint="eastAsia"/>
          <w:lang w:val="en-US" w:eastAsia="zh-CN"/>
        </w:rPr>
        <w:t>%。</w:t>
      </w:r>
    </w:p>
    <w:p>
      <w:pPr>
        <w:pStyle w:val="5"/>
        <w:keepNext w:val="0"/>
        <w:keepLines w:val="0"/>
        <w:widowControl w:val="0"/>
        <w:numPr>
          <w:ilvl w:val="0"/>
          <w:numId w:val="1"/>
        </w:numPr>
        <w:shd w:val="clear" w:color="auto" w:fill="auto"/>
        <w:tabs>
          <w:tab w:val="left" w:pos="863"/>
        </w:tabs>
        <w:bidi w:val="0"/>
        <w:spacing w:before="0" w:after="0" w:line="456" w:lineRule="exact"/>
        <w:ind w:left="0" w:right="0" w:firstLine="500"/>
        <w:jc w:val="both"/>
      </w:pPr>
      <w:bookmarkStart w:id="6" w:name="bookmark6"/>
      <w:bookmarkEnd w:id="6"/>
      <w:r>
        <w:rPr>
          <w:color w:val="000000"/>
          <w:spacing w:val="0"/>
          <w:w w:val="100"/>
          <w:position w:val="0"/>
        </w:rPr>
        <w:t>完成的绩效目标</w:t>
      </w:r>
    </w:p>
    <w:tbl>
      <w:tblPr>
        <w:tblStyle w:val="2"/>
        <w:tblW w:w="5333" w:type="pct"/>
        <w:tblInd w:w="0" w:type="dxa"/>
        <w:tblLayout w:type="autofit"/>
        <w:tblCellMar>
          <w:top w:w="0" w:type="dxa"/>
          <w:left w:w="108" w:type="dxa"/>
          <w:bottom w:w="0" w:type="dxa"/>
          <w:right w:w="108" w:type="dxa"/>
        </w:tblCellMar>
      </w:tblPr>
      <w:tblGrid>
        <w:gridCol w:w="1826"/>
        <w:gridCol w:w="2521"/>
        <w:gridCol w:w="1368"/>
        <w:gridCol w:w="1360"/>
        <w:gridCol w:w="2015"/>
      </w:tblGrid>
      <w:tr>
        <w:tblPrEx>
          <w:tblCellMar>
            <w:top w:w="0" w:type="dxa"/>
            <w:left w:w="108" w:type="dxa"/>
            <w:bottom w:w="0" w:type="dxa"/>
            <w:right w:w="108" w:type="dxa"/>
          </w:tblCellMar>
        </w:tblPrEx>
        <w:trPr>
          <w:trHeight w:val="90" w:hRule="atLeast"/>
        </w:trPr>
        <w:tc>
          <w:tcPr>
            <w:tcW w:w="1004" w:type="pc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二级指标</w:t>
            </w:r>
          </w:p>
        </w:tc>
        <w:tc>
          <w:tcPr>
            <w:tcW w:w="1386"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三级指标</w:t>
            </w:r>
          </w:p>
        </w:tc>
        <w:tc>
          <w:tcPr>
            <w:tcW w:w="752"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748"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1108" w:type="pct"/>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得分</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auto"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质量指标</w:t>
            </w:r>
          </w:p>
        </w:tc>
        <w:tc>
          <w:tcPr>
            <w:tcW w:w="1386"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工程建设项目验收通过率</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100%</w:t>
            </w:r>
          </w:p>
        </w:tc>
        <w:tc>
          <w:tcPr>
            <w:tcW w:w="748"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100%</w:t>
            </w:r>
          </w:p>
        </w:tc>
        <w:tc>
          <w:tcPr>
            <w:tcW w:w="1108" w:type="pct"/>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r>
      <w:tr>
        <w:tblPrEx>
          <w:tblCellMar>
            <w:top w:w="0" w:type="dxa"/>
            <w:left w:w="108" w:type="dxa"/>
            <w:bottom w:w="0" w:type="dxa"/>
            <w:right w:w="108" w:type="dxa"/>
          </w:tblCellMar>
        </w:tblPrEx>
        <w:trPr>
          <w:trHeight w:val="90" w:hRule="atLeast"/>
        </w:trPr>
        <w:tc>
          <w:tcPr>
            <w:tcW w:w="1004" w:type="pct"/>
            <w:tcBorders>
              <w:top w:val="single" w:color="auto"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时效指标</w:t>
            </w:r>
          </w:p>
        </w:tc>
        <w:tc>
          <w:tcPr>
            <w:tcW w:w="1386" w:type="pct"/>
            <w:tcBorders>
              <w:top w:val="single" w:color="auto"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工程项目按期完成率</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52" w:type="pct"/>
            <w:tcBorders>
              <w:top w:val="single" w:color="auto"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100%</w:t>
            </w:r>
          </w:p>
        </w:tc>
        <w:tc>
          <w:tcPr>
            <w:tcW w:w="748"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100%</w:t>
            </w:r>
          </w:p>
        </w:tc>
        <w:tc>
          <w:tcPr>
            <w:tcW w:w="1108"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成本指标</w:t>
            </w:r>
          </w:p>
        </w:tc>
        <w:tc>
          <w:tcPr>
            <w:tcW w:w="1386"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建设工程招标价控制</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在控制范围内</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在控制范围内</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r>
      <w:tr>
        <w:tblPrEx>
          <w:tblCellMar>
            <w:top w:w="0" w:type="dxa"/>
            <w:left w:w="108" w:type="dxa"/>
            <w:bottom w:w="0" w:type="dxa"/>
            <w:right w:w="108" w:type="dxa"/>
          </w:tblCellMar>
        </w:tblPrEx>
        <w:trPr>
          <w:trHeight w:val="404" w:hRule="atLeast"/>
        </w:trPr>
        <w:tc>
          <w:tcPr>
            <w:tcW w:w="1004"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经济效益指标</w:t>
            </w:r>
          </w:p>
        </w:tc>
        <w:tc>
          <w:tcPr>
            <w:tcW w:w="1386"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促进农业生产</w:t>
            </w:r>
            <w:r>
              <w:rPr>
                <w:rFonts w:hint="eastAsia" w:ascii="宋体" w:hAnsi="宋体" w:eastAsia="宋体"/>
                <w:color w:val="000000"/>
                <w:sz w:val="20"/>
                <w:lang w:eastAsia="zh-CN"/>
              </w:rPr>
              <w:t>（</w:t>
            </w:r>
            <w:r>
              <w:rPr>
                <w:rFonts w:hint="eastAsia" w:ascii="宋体" w:hAnsi="宋体" w:eastAsia="宋体"/>
                <w:color w:val="000000"/>
                <w:sz w:val="20"/>
                <w:lang w:val="en-US" w:eastAsia="zh-CN"/>
              </w:rPr>
              <w:t>8分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有所提升</w:t>
            </w:r>
          </w:p>
        </w:tc>
        <w:tc>
          <w:tcPr>
            <w:tcW w:w="748"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有所提升</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8</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社会效益指标</w:t>
            </w:r>
          </w:p>
        </w:tc>
        <w:tc>
          <w:tcPr>
            <w:tcW w:w="1386"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改善人居环境</w:t>
            </w:r>
            <w:r>
              <w:rPr>
                <w:rFonts w:hint="eastAsia" w:ascii="宋体" w:hAnsi="宋体" w:eastAsia="宋体"/>
                <w:color w:val="000000"/>
                <w:sz w:val="20"/>
                <w:lang w:eastAsia="zh-CN"/>
              </w:rPr>
              <w:t>（</w:t>
            </w:r>
            <w:r>
              <w:rPr>
                <w:rFonts w:hint="eastAsia" w:ascii="宋体" w:hAnsi="宋体" w:eastAsia="宋体"/>
                <w:color w:val="000000"/>
                <w:sz w:val="20"/>
                <w:lang w:val="en-US" w:eastAsia="zh-CN"/>
              </w:rPr>
              <w:t>8分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增收</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rPr>
            </w:pPr>
            <w:r>
              <w:rPr>
                <w:rFonts w:ascii="宋体" w:hAnsi="宋体" w:eastAsia="宋体"/>
                <w:color w:val="000000"/>
                <w:sz w:val="20"/>
              </w:rPr>
              <w:t>增收</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8</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生态效益指标</w:t>
            </w:r>
          </w:p>
        </w:tc>
        <w:tc>
          <w:tcPr>
            <w:tcW w:w="1386"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改善农田沟渠环境</w:t>
            </w:r>
            <w:r>
              <w:rPr>
                <w:rFonts w:hint="eastAsia" w:ascii="宋体" w:hAnsi="宋体" w:eastAsia="宋体"/>
                <w:color w:val="000000"/>
                <w:sz w:val="20"/>
                <w:lang w:eastAsia="zh-CN"/>
              </w:rPr>
              <w:t>（</w:t>
            </w:r>
            <w:r>
              <w:rPr>
                <w:rFonts w:hint="eastAsia" w:ascii="宋体" w:hAnsi="宋体" w:eastAsia="宋体"/>
                <w:color w:val="000000"/>
                <w:sz w:val="20"/>
                <w:lang w:val="en-US" w:eastAsia="zh-CN"/>
              </w:rPr>
              <w:t>7分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有所提升</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rPr>
            </w:pPr>
            <w:r>
              <w:rPr>
                <w:rFonts w:ascii="宋体" w:hAnsi="宋体" w:eastAsia="宋体"/>
                <w:color w:val="000000"/>
                <w:sz w:val="20"/>
              </w:rPr>
              <w:t>有所提升</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可持续影响指标</w:t>
            </w:r>
          </w:p>
        </w:tc>
        <w:tc>
          <w:tcPr>
            <w:tcW w:w="1386"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建设完成的工程能持续使用</w:t>
            </w:r>
            <w:r>
              <w:rPr>
                <w:rFonts w:hint="eastAsia" w:ascii="宋体" w:hAnsi="宋体" w:eastAsia="宋体"/>
                <w:color w:val="000000"/>
                <w:sz w:val="20"/>
                <w:lang w:eastAsia="zh-CN"/>
              </w:rPr>
              <w:t>（</w:t>
            </w:r>
            <w:r>
              <w:rPr>
                <w:rFonts w:hint="eastAsia" w:ascii="宋体" w:hAnsi="宋体" w:eastAsia="宋体"/>
                <w:color w:val="000000"/>
                <w:sz w:val="20"/>
                <w:lang w:val="en-US" w:eastAsia="zh-CN"/>
              </w:rPr>
              <w:t>7分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000000"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≥5年</w:t>
            </w:r>
          </w:p>
        </w:tc>
        <w:tc>
          <w:tcPr>
            <w:tcW w:w="74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rPr>
            </w:pPr>
            <w:r>
              <w:rPr>
                <w:rFonts w:ascii="宋体" w:hAnsi="宋体" w:eastAsia="宋体"/>
                <w:color w:val="000000"/>
                <w:sz w:val="20"/>
              </w:rPr>
              <w:t>≥5年</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w:t>
            </w:r>
          </w:p>
        </w:tc>
      </w:tr>
      <w:tr>
        <w:tblPrEx>
          <w:tblCellMar>
            <w:top w:w="0" w:type="dxa"/>
            <w:left w:w="108" w:type="dxa"/>
            <w:bottom w:w="0" w:type="dxa"/>
            <w:right w:w="108" w:type="dxa"/>
          </w:tblCellMar>
        </w:tblPrEx>
        <w:trPr>
          <w:trHeight w:val="90" w:hRule="atLeast"/>
        </w:trPr>
        <w:tc>
          <w:tcPr>
            <w:tcW w:w="1004"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服务对象满意度指标</w:t>
            </w:r>
          </w:p>
        </w:tc>
        <w:tc>
          <w:tcPr>
            <w:tcW w:w="1386"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居民满意度</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52"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≥90%</w:t>
            </w:r>
          </w:p>
        </w:tc>
        <w:tc>
          <w:tcPr>
            <w:tcW w:w="748" w:type="pct"/>
            <w:tcBorders>
              <w:top w:val="single" w:color="000000" w:sz="4" w:space="0"/>
              <w:left w:val="single" w:color="000000" w:sz="4" w:space="0"/>
              <w:bottom w:val="single" w:color="auto"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eastAsia" w:ascii="宋体" w:hAnsi="宋体" w:eastAsia="宋体" w:cs="宋体"/>
                <w:color w:val="000000"/>
                <w:szCs w:val="21"/>
                <w:lang w:val="en-US"/>
              </w:rPr>
            </w:pPr>
            <w:r>
              <w:rPr>
                <w:rFonts w:ascii="宋体" w:hAnsi="宋体" w:eastAsia="宋体"/>
                <w:color w:val="000000"/>
                <w:sz w:val="20"/>
              </w:rPr>
              <w:t>≥90%</w:t>
            </w:r>
          </w:p>
        </w:tc>
        <w:tc>
          <w:tcPr>
            <w:tcW w:w="110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10</w:t>
            </w:r>
          </w:p>
        </w:tc>
      </w:tr>
    </w:tbl>
    <w:p>
      <w:pPr>
        <w:pStyle w:val="5"/>
        <w:keepNext w:val="0"/>
        <w:keepLines w:val="0"/>
        <w:widowControl w:val="0"/>
        <w:numPr>
          <w:ilvl w:val="0"/>
          <w:numId w:val="1"/>
        </w:numPr>
        <w:shd w:val="clear" w:color="auto" w:fill="auto"/>
        <w:bidi w:val="0"/>
        <w:spacing w:before="0" w:after="0" w:line="461" w:lineRule="exact"/>
        <w:ind w:left="0" w:right="0" w:firstLine="500"/>
        <w:jc w:val="both"/>
      </w:pPr>
      <w:r>
        <w:rPr>
          <w:color w:val="000000"/>
          <w:spacing w:val="0"/>
          <w:w w:val="100"/>
          <w:position w:val="0"/>
        </w:rPr>
        <w:t>未完成的绩效目标未完成的绩效目标</w:t>
      </w:r>
    </w:p>
    <w:tbl>
      <w:tblPr>
        <w:tblStyle w:val="2"/>
        <w:tblW w:w="5333" w:type="pct"/>
        <w:tblInd w:w="0" w:type="dxa"/>
        <w:tblLayout w:type="autofit"/>
        <w:tblCellMar>
          <w:top w:w="0" w:type="dxa"/>
          <w:left w:w="108" w:type="dxa"/>
          <w:bottom w:w="0" w:type="dxa"/>
          <w:right w:w="108" w:type="dxa"/>
        </w:tblCellMar>
      </w:tblPr>
      <w:tblGrid>
        <w:gridCol w:w="1826"/>
        <w:gridCol w:w="2521"/>
        <w:gridCol w:w="1368"/>
        <w:gridCol w:w="1360"/>
        <w:gridCol w:w="2015"/>
      </w:tblGrid>
      <w:tr>
        <w:tblPrEx>
          <w:tblCellMar>
            <w:top w:w="0" w:type="dxa"/>
            <w:left w:w="108" w:type="dxa"/>
            <w:bottom w:w="0" w:type="dxa"/>
            <w:right w:w="108" w:type="dxa"/>
          </w:tblCellMar>
        </w:tblPrEx>
        <w:trPr>
          <w:trHeight w:val="90" w:hRule="atLeast"/>
        </w:trPr>
        <w:tc>
          <w:tcPr>
            <w:tcW w:w="1004" w:type="pct"/>
            <w:tcBorders>
              <w:top w:val="single" w:color="auto" w:sz="4" w:space="0"/>
              <w:left w:val="single" w:color="auto"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二级指标</w:t>
            </w:r>
          </w:p>
        </w:tc>
        <w:tc>
          <w:tcPr>
            <w:tcW w:w="1386"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三级指标</w:t>
            </w:r>
          </w:p>
        </w:tc>
        <w:tc>
          <w:tcPr>
            <w:tcW w:w="752"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年初目标值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(A)</w:t>
            </w:r>
          </w:p>
        </w:tc>
        <w:tc>
          <w:tcPr>
            <w:tcW w:w="748" w:type="pct"/>
            <w:tcBorders>
              <w:top w:val="single" w:color="auto" w:sz="4" w:space="0"/>
              <w:left w:val="single" w:color="000000" w:sz="4" w:space="0"/>
              <w:bottom w:val="single" w:color="000000" w:sz="4" w:space="0"/>
              <w:right w:val="single" w:color="000000"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实际完成值</w:t>
            </w:r>
            <w:r>
              <w:rPr>
                <w:rFonts w:hint="eastAsia" w:ascii="宋体" w:hAnsi="宋体" w:eastAsia="宋体" w:cs="宋体"/>
                <w:color w:val="000000"/>
                <w:kern w:val="0"/>
                <w:sz w:val="21"/>
                <w:szCs w:val="21"/>
                <w:lang w:val="en-US" w:eastAsia="zh-CN" w:bidi="ar"/>
              </w:rPr>
              <w:br w:type="textWrapping"/>
            </w:r>
            <w:r>
              <w:rPr>
                <w:rFonts w:hint="eastAsia" w:ascii="宋体" w:hAnsi="宋体" w:eastAsia="宋体" w:cs="宋体"/>
                <w:color w:val="000000"/>
                <w:kern w:val="0"/>
                <w:sz w:val="21"/>
                <w:szCs w:val="21"/>
                <w:lang w:val="en-US" w:eastAsia="zh-CN" w:bidi="ar"/>
              </w:rPr>
              <w:t>(B)</w:t>
            </w:r>
          </w:p>
        </w:tc>
        <w:tc>
          <w:tcPr>
            <w:tcW w:w="1108" w:type="pct"/>
            <w:tcBorders>
              <w:top w:val="single" w:color="auto" w:sz="4" w:space="0"/>
              <w:left w:val="single" w:color="000000" w:sz="4" w:space="0"/>
              <w:bottom w:val="single" w:color="000000" w:sz="4" w:space="0"/>
              <w:right w:val="single" w:color="auto" w:sz="4" w:space="0"/>
            </w:tcBorders>
            <w:noWrap w:val="0"/>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color w:val="000000"/>
                <w:szCs w:val="21"/>
                <w:lang w:val="en-US"/>
              </w:rPr>
            </w:pPr>
            <w:r>
              <w:rPr>
                <w:rFonts w:hint="eastAsia" w:ascii="宋体" w:hAnsi="宋体" w:eastAsia="宋体" w:cs="宋体"/>
                <w:color w:val="000000"/>
                <w:kern w:val="0"/>
                <w:sz w:val="21"/>
                <w:szCs w:val="21"/>
                <w:lang w:val="en-US" w:eastAsia="zh-CN" w:bidi="ar"/>
              </w:rPr>
              <w:t>得分</w:t>
            </w:r>
          </w:p>
        </w:tc>
      </w:tr>
      <w:tr>
        <w:tblPrEx>
          <w:tblCellMar>
            <w:top w:w="0" w:type="dxa"/>
            <w:left w:w="108" w:type="dxa"/>
            <w:bottom w:w="0" w:type="dxa"/>
            <w:right w:w="108" w:type="dxa"/>
          </w:tblCellMar>
        </w:tblPrEx>
        <w:trPr>
          <w:trHeight w:val="314" w:hRule="atLeast"/>
        </w:trPr>
        <w:tc>
          <w:tcPr>
            <w:tcW w:w="1004" w:type="pct"/>
            <w:tcBorders>
              <w:left w:val="single" w:color="auto" w:sz="4" w:space="0"/>
              <w:bottom w:val="single" w:color="auto" w:sz="4" w:space="0"/>
            </w:tcBorders>
            <w:noWrap/>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数量指标</w:t>
            </w:r>
          </w:p>
        </w:tc>
        <w:tc>
          <w:tcPr>
            <w:tcW w:w="1386" w:type="pct"/>
            <w:tcBorders>
              <w:top w:val="single" w:color="000000" w:sz="4" w:space="0"/>
              <w:left w:val="single" w:color="000000" w:sz="4" w:space="0"/>
              <w:bottom w:val="single" w:color="auto" w:sz="4" w:space="0"/>
              <w:right w:val="single" w:color="000000" w:sz="4" w:space="0"/>
            </w:tcBorders>
            <w:noWrap w:val="0"/>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2个泵船更新，930亩土地平整，新建6460m2连栋大棚，新建145m2旅游厕所，新建428m硬化路，5600m道路刷黑，新建30m桥梁一座</w:t>
            </w:r>
            <w:r>
              <w:rPr>
                <w:rFonts w:hint="eastAsia" w:ascii="宋体" w:hAnsi="宋体" w:eastAsia="宋体"/>
                <w:color w:val="000000"/>
                <w:sz w:val="20"/>
                <w:lang w:eastAsia="zh-CN"/>
              </w:rPr>
              <w:t>（</w:t>
            </w:r>
            <w:r>
              <w:rPr>
                <w:rFonts w:hint="eastAsia" w:ascii="宋体" w:hAnsi="宋体" w:eastAsia="宋体"/>
                <w:color w:val="000000"/>
                <w:sz w:val="20"/>
                <w:lang w:val="en-US" w:eastAsia="zh-CN"/>
              </w:rPr>
              <w:t>10分</w:t>
            </w:r>
            <w:r>
              <w:rPr>
                <w:rFonts w:hint="eastAsia" w:ascii="宋体" w:hAnsi="宋体" w:eastAsia="宋体"/>
                <w:color w:val="000000"/>
                <w:sz w:val="20"/>
                <w:lang w:eastAsia="zh-CN"/>
              </w:rPr>
              <w:t>）</w:t>
            </w:r>
          </w:p>
        </w:tc>
        <w:tc>
          <w:tcPr>
            <w:tcW w:w="752" w:type="pct"/>
            <w:tcBorders>
              <w:bottom w:val="single" w:color="auto" w:sz="4" w:space="0"/>
            </w:tcBorders>
            <w:noWrap/>
            <w:vAlign w:val="top"/>
          </w:tcPr>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jc w:val="center"/>
              <w:rPr>
                <w:rFonts w:hint="eastAsia" w:ascii="宋体" w:hAnsi="宋体" w:eastAsia="宋体" w:cs="Times New Roman"/>
                <w:color w:val="FFFF00"/>
                <w:position w:val="0"/>
                <w:sz w:val="20"/>
                <w:u w:val="none"/>
                <w:shd w:val="clear" w:color="auto" w:fill="800000"/>
                <w:lang w:val="en-US" w:eastAsia="zh-CN" w:bidi="ar-SA"/>
              </w:rPr>
            </w:pPr>
            <w:r>
              <w:rPr>
                <w:rFonts w:ascii="宋体" w:hAnsi="宋体" w:eastAsia="宋体"/>
                <w:color w:val="000000"/>
                <w:sz w:val="20"/>
              </w:rPr>
              <w:t>全部完成</w:t>
            </w:r>
          </w:p>
        </w:tc>
        <w:tc>
          <w:tcPr>
            <w:tcW w:w="748" w:type="pct"/>
            <w:tcBorders>
              <w:top w:val="single" w:color="000000" w:sz="4" w:space="0"/>
              <w:left w:val="single" w:color="000000" w:sz="4" w:space="0"/>
              <w:bottom w:val="single" w:color="auto" w:sz="4" w:space="0"/>
              <w:right w:val="single" w:color="000000" w:sz="4" w:space="0"/>
            </w:tcBorders>
            <w:noWrap w:val="0"/>
            <w:vAlign w:val="center"/>
          </w:tcPr>
          <w:p>
            <w:pPr>
              <w:shd w:val="clear" w:color="auto" w:fill="auto"/>
              <w:bidi w:val="0"/>
              <w:rPr>
                <w:rFonts w:hint="default" w:eastAsia="宋体"/>
                <w:lang w:val="en-US" w:eastAsia="zh-CN"/>
              </w:rPr>
            </w:pPr>
            <w:r>
              <w:rPr>
                <w:rFonts w:hint="eastAsia" w:eastAsia="宋体"/>
                <w:lang w:val="en-US" w:eastAsia="zh-CN"/>
              </w:rPr>
              <w:t>其中</w:t>
            </w:r>
            <w:r>
              <w:rPr>
                <w:rFonts w:ascii="宋体" w:hAnsi="宋体" w:eastAsia="宋体"/>
                <w:color w:val="000000"/>
                <w:sz w:val="20"/>
              </w:rPr>
              <w:t>5600m道路刷黑，新建30m桥梁一座</w:t>
            </w:r>
            <w:r>
              <w:rPr>
                <w:rFonts w:hint="eastAsia" w:ascii="宋体" w:hAnsi="宋体" w:eastAsia="宋体"/>
                <w:color w:val="000000"/>
                <w:sz w:val="20"/>
                <w:lang w:val="en-US" w:eastAsia="zh-CN"/>
              </w:rPr>
              <w:t>不属于街道承建的项目，其余已完成</w:t>
            </w:r>
          </w:p>
        </w:tc>
        <w:tc>
          <w:tcPr>
            <w:tcW w:w="1108" w:type="pct"/>
            <w:tcBorders>
              <w:top w:val="single" w:color="000000" w:sz="4" w:space="0"/>
              <w:left w:val="single" w:color="000000" w:sz="4" w:space="0"/>
              <w:bottom w:val="single" w:color="auto" w:sz="4" w:space="0"/>
              <w:right w:val="single" w:color="auto" w:sz="4" w:space="0"/>
            </w:tcBorders>
            <w:noWrap w:val="0"/>
            <w:vAlign w:val="center"/>
          </w:tcPr>
          <w:p>
            <w:pPr>
              <w:keepNext w:val="0"/>
              <w:keepLines w:val="0"/>
              <w:widowControl w:val="0"/>
              <w:suppressLineNumbers w:val="0"/>
              <w:spacing w:before="0" w:beforeAutospacing="0" w:after="0" w:afterAutospacing="0"/>
              <w:ind w:left="0" w:right="0"/>
              <w:jc w:val="center"/>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5</w:t>
            </w:r>
          </w:p>
        </w:tc>
      </w:tr>
    </w:tbl>
    <w:p>
      <w:pPr>
        <w:pStyle w:val="5"/>
        <w:keepNext w:val="0"/>
        <w:keepLines w:val="0"/>
        <w:widowControl w:val="0"/>
        <w:numPr>
          <w:ilvl w:val="0"/>
          <w:numId w:val="0"/>
        </w:numPr>
        <w:shd w:val="clear" w:color="auto" w:fill="auto"/>
        <w:bidi w:val="0"/>
        <w:spacing w:before="0" w:after="0" w:line="450" w:lineRule="exact"/>
        <w:ind w:leftChars="0" w:right="0" w:rightChars="0"/>
        <w:jc w:val="both"/>
        <w:rPr>
          <w:color w:val="000000"/>
          <w:spacing w:val="0"/>
          <w:w w:val="100"/>
          <w:position w:val="0"/>
        </w:rPr>
      </w:pPr>
      <w:bookmarkStart w:id="7" w:name="bookmark7"/>
      <w:bookmarkEnd w:id="7"/>
      <w:bookmarkStart w:id="8" w:name="bookmark9"/>
      <w:r>
        <w:rPr>
          <w:rFonts w:hint="eastAsia"/>
          <w:color w:val="000000"/>
          <w:spacing w:val="0"/>
          <w:w w:val="100"/>
          <w:position w:val="0"/>
          <w:lang w:eastAsia="zh-CN"/>
        </w:rPr>
        <w:t>（</w:t>
      </w:r>
      <w:r>
        <w:rPr>
          <w:rFonts w:hint="eastAsia"/>
          <w:color w:val="000000"/>
          <w:spacing w:val="0"/>
          <w:w w:val="100"/>
          <w:position w:val="0"/>
          <w:lang w:val="en-US" w:eastAsia="zh-CN"/>
        </w:rPr>
        <w:t>三</w:t>
      </w:r>
      <w:r>
        <w:rPr>
          <w:rFonts w:hint="eastAsia"/>
          <w:color w:val="000000"/>
          <w:spacing w:val="0"/>
          <w:w w:val="100"/>
          <w:position w:val="0"/>
          <w:lang w:eastAsia="zh-CN"/>
        </w:rPr>
        <w:t>）、</w:t>
      </w:r>
      <w:r>
        <w:rPr>
          <w:color w:val="000000"/>
          <w:spacing w:val="0"/>
          <w:w w:val="100"/>
          <w:position w:val="0"/>
        </w:rPr>
        <w:t>存在的问题和原因</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1.绩效指标不完整，通过对农业生产项目的预算及支出比对，农业生产项目不仅仅包括农业工程项目还包括扶贫、林业保护、农机补贴、河湖管治理等多项事务，但其未设置绩效指标；</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2.绩效指标值设置不规范，5600m道路刷黑，新建30m桥梁一座属于区农投代建项目，不属于街道项目，不应列入街道的绩效目标。</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3.</w:t>
      </w:r>
      <w:r>
        <w:rPr>
          <w:rFonts w:hint="default"/>
          <w:color w:val="000000"/>
          <w:spacing w:val="0"/>
          <w:w w:val="100"/>
          <w:position w:val="0"/>
          <w:sz w:val="22"/>
          <w:szCs w:val="22"/>
          <w:lang w:val="zh-TW" w:eastAsia="zh-TW"/>
        </w:rPr>
        <w:t>部分项目申报时绩效目标较为简单、笼统，</w:t>
      </w:r>
      <w:r>
        <w:rPr>
          <w:rFonts w:hint="eastAsia"/>
          <w:color w:val="000000"/>
          <w:spacing w:val="0"/>
          <w:w w:val="100"/>
          <w:position w:val="0"/>
          <w:sz w:val="22"/>
          <w:szCs w:val="22"/>
          <w:lang w:val="en-US" w:eastAsia="zh-CN"/>
        </w:rPr>
        <w:t>如改善农田沟渠环境有所提升、建设完成的工程能持续使用5年以上，</w:t>
      </w:r>
      <w:r>
        <w:rPr>
          <w:rFonts w:hint="default"/>
          <w:color w:val="000000"/>
          <w:spacing w:val="0"/>
          <w:w w:val="100"/>
          <w:position w:val="0"/>
          <w:sz w:val="22"/>
          <w:szCs w:val="22"/>
          <w:lang w:val="zh-TW" w:eastAsia="zh-TW"/>
        </w:rPr>
        <w:t>未根据项目实际对效益指标具体细化，定量指标较少，在指导项目实施方面的可操作性不强，导致事后绩效评价缺少科学合理的衡量标准</w:t>
      </w:r>
      <w:r>
        <w:rPr>
          <w:rFonts w:hint="eastAsia"/>
          <w:color w:val="000000"/>
          <w:spacing w:val="0"/>
          <w:w w:val="100"/>
          <w:position w:val="0"/>
          <w:sz w:val="22"/>
          <w:szCs w:val="22"/>
          <w:lang w:val="zh-TW" w:eastAsia="zh-CN"/>
        </w:rPr>
        <w:t>。</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4.项目产出与支出明细不符。由于项目管理结算审计等原因，导致项目产出与项目支出明细不符。</w:t>
      </w:r>
    </w:p>
    <w:p>
      <w:pPr>
        <w:pStyle w:val="5"/>
        <w:keepNext w:val="0"/>
        <w:keepLines w:val="0"/>
        <w:pageBreakBefore w:val="0"/>
        <w:widowControl w:val="0"/>
        <w:shd w:val="clear" w:color="auto" w:fill="auto"/>
        <w:kinsoku/>
        <w:wordWrap/>
        <w:overflowPunct/>
        <w:topLinePunct w:val="0"/>
        <w:autoSpaceDE/>
        <w:autoSpaceDN/>
        <w:bidi w:val="0"/>
        <w:adjustRightInd/>
        <w:snapToGrid/>
        <w:spacing w:before="0" w:after="0" w:line="440" w:lineRule="atLeast"/>
        <w:ind w:left="0" w:leftChars="0" w:right="0" w:firstLine="180" w:firstLineChars="100"/>
        <w:jc w:val="both"/>
        <w:textAlignment w:val="auto"/>
        <w:rPr>
          <w:rFonts w:hint="default"/>
          <w:color w:val="000000"/>
          <w:spacing w:val="0"/>
          <w:w w:val="100"/>
          <w:position w:val="0"/>
          <w:sz w:val="22"/>
          <w:szCs w:val="22"/>
          <w:lang w:val="en-US" w:eastAsia="zh-CN"/>
        </w:rPr>
      </w:pPr>
      <w:r>
        <w:rPr>
          <w:rFonts w:hint="eastAsia"/>
          <w:color w:val="000000"/>
          <w:spacing w:val="0"/>
          <w:w w:val="100"/>
          <w:position w:val="0"/>
          <w:sz w:val="18"/>
          <w:szCs w:val="18"/>
          <w:lang w:val="en-US" w:eastAsia="zh-CN"/>
        </w:rPr>
        <w:t>备注：因会计核算体系的原因，本次考核是依据财政支付体系的数据进行统计。</w:t>
      </w:r>
    </w:p>
    <w:p>
      <w:pPr>
        <w:pStyle w:val="5"/>
        <w:keepNext w:val="0"/>
        <w:keepLines w:val="0"/>
        <w:widowControl w:val="0"/>
        <w:shd w:val="clear" w:color="auto" w:fill="auto"/>
        <w:bidi w:val="0"/>
        <w:spacing w:before="0" w:after="0" w:line="456" w:lineRule="exact"/>
        <w:ind w:left="0" w:leftChars="0" w:right="0" w:firstLine="220" w:firstLineChars="100"/>
        <w:jc w:val="both"/>
      </w:pPr>
      <w:r>
        <w:rPr>
          <w:rFonts w:hint="eastAsia"/>
          <w:color w:val="000000"/>
          <w:spacing w:val="0"/>
          <w:w w:val="100"/>
          <w:position w:val="0"/>
          <w:lang w:eastAsia="zh-CN"/>
        </w:rPr>
        <w:t>（</w:t>
      </w:r>
      <w:r>
        <w:rPr>
          <w:rFonts w:hint="eastAsia"/>
          <w:color w:val="000000"/>
          <w:spacing w:val="0"/>
          <w:w w:val="100"/>
          <w:position w:val="0"/>
          <w:lang w:val="en-US" w:eastAsia="zh-CN"/>
        </w:rPr>
        <w:t>四</w:t>
      </w:r>
      <w:r>
        <w:rPr>
          <w:rFonts w:hint="eastAsia"/>
          <w:color w:val="000000"/>
          <w:spacing w:val="0"/>
          <w:w w:val="100"/>
          <w:position w:val="0"/>
          <w:lang w:eastAsia="zh-CN"/>
        </w:rPr>
        <w:t>）</w:t>
      </w:r>
      <w:bookmarkEnd w:id="8"/>
      <w:r>
        <w:rPr>
          <w:color w:val="000000"/>
          <w:spacing w:val="0"/>
          <w:w w:val="100"/>
          <w:position w:val="0"/>
        </w:rPr>
        <w:t>、建议</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1.建立健全绩效指标体系。根据自身项目特点，优先选择最能反映绩效管理要求的关键性指标。拟减除不重要的指标，增设项目资金投放比重高的业务产出指标，以往年指标值为基础，结合申报当年项目情况合理设定指标值，指标值设置需具有挑战性和适当压力性，原则上，相同指标的指标值设置应当较上年完成情况有所提升。</w:t>
      </w:r>
    </w:p>
    <w:p>
      <w:pPr>
        <w:pStyle w:val="5"/>
        <w:keepNext w:val="0"/>
        <w:keepLines w:val="0"/>
        <w:widowControl w:val="0"/>
        <w:shd w:val="clear" w:color="auto" w:fill="auto"/>
        <w:bidi w:val="0"/>
        <w:spacing w:before="0" w:after="0" w:line="450" w:lineRule="exact"/>
        <w:ind w:left="0" w:right="0" w:firstLine="500"/>
        <w:jc w:val="both"/>
        <w:rPr>
          <w:rFonts w:hint="eastAsia"/>
          <w:color w:val="000000"/>
          <w:spacing w:val="0"/>
          <w:w w:val="100"/>
          <w:position w:val="0"/>
          <w:sz w:val="22"/>
          <w:szCs w:val="22"/>
          <w:lang w:val="en-US" w:eastAsia="zh-CN"/>
        </w:rPr>
      </w:pPr>
      <w:r>
        <w:rPr>
          <w:rFonts w:hint="eastAsia"/>
          <w:color w:val="000000"/>
          <w:spacing w:val="0"/>
          <w:w w:val="100"/>
          <w:position w:val="0"/>
          <w:sz w:val="22"/>
          <w:szCs w:val="22"/>
          <w:lang w:val="en-US" w:eastAsia="zh-CN"/>
        </w:rPr>
        <w:t>2.提高预算绩效管理意识。统一预算编制科目与会计核算科目口径，以便加强预算执行分析，强化财务监控，强化预算刚性约束；加强绩效考评基础信息档案管理；完善绩效考评制度，提高全员项目绩效考核意识，建立日常跟踪及考评机制，加强内部监督考评。</w:t>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spacing w:val="0"/>
          <w:w w:val="100"/>
          <w:position w:val="0"/>
          <w:sz w:val="20"/>
          <w:szCs w:val="22"/>
          <w:u w:val="none"/>
          <w:shd w:val="clear" w:color="auto" w:fill="auto"/>
          <w:lang w:val="en-US" w:eastAsia="zh-CN" w:bidi="zh-TW"/>
        </w:rPr>
      </w:pP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spacing w:val="0"/>
          <w:w w:val="100"/>
          <w:position w:val="0"/>
          <w:sz w:val="20"/>
          <w:szCs w:val="22"/>
          <w:u w:val="none"/>
          <w:shd w:val="clear" w:color="auto" w:fill="auto"/>
          <w:lang w:val="en-US" w:eastAsia="zh-CN" w:bidi="zh-TW"/>
        </w:rPr>
      </w:pPr>
      <w:r>
        <w:rPr>
          <w:rFonts w:hint="eastAsia" w:ascii="宋体" w:hAnsi="宋体" w:eastAsia="宋体" w:cs="宋体"/>
          <w:color w:val="000000"/>
          <w:spacing w:val="0"/>
          <w:w w:val="100"/>
          <w:position w:val="0"/>
          <w:sz w:val="20"/>
          <w:szCs w:val="22"/>
          <w:u w:val="none"/>
          <w:shd w:val="clear" w:color="auto" w:fill="auto"/>
          <w:lang w:val="en-US" w:eastAsia="zh-CN" w:bidi="zh-TW"/>
        </w:rPr>
        <w:t>附件：2020年度农业生产项目项目自评表</w:t>
      </w:r>
    </w:p>
    <w:p>
      <w:pPr>
        <w:keepNext w:val="0"/>
        <w:keepLines w:val="0"/>
        <w:widowControl w:val="0"/>
        <w:suppressLineNumbers w:val="0"/>
        <w:spacing w:before="0" w:beforeAutospacing="0" w:after="0" w:afterAutospacing="0"/>
        <w:ind w:left="0" w:right="0"/>
        <w:jc w:val="both"/>
        <w:rPr>
          <w:rFonts w:hint="eastAsia" w:ascii="宋体" w:hAnsi="宋体" w:eastAsia="宋体" w:cs="宋体"/>
          <w:color w:val="000000"/>
          <w:spacing w:val="0"/>
          <w:w w:val="100"/>
          <w:position w:val="0"/>
          <w:sz w:val="20"/>
          <w:szCs w:val="22"/>
          <w:u w:val="none"/>
          <w:shd w:val="clear" w:color="auto" w:fill="auto"/>
          <w:lang w:val="en-US" w:eastAsia="zh-CN" w:bidi="zh-TW"/>
        </w:rPr>
      </w:pPr>
    </w:p>
    <w:p>
      <w:pPr>
        <w:pStyle w:val="5"/>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二、佐证材料</w:t>
      </w:r>
    </w:p>
    <w:p>
      <w:pPr>
        <w:pStyle w:val="5"/>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eastAsia="zh-CN"/>
        </w:rPr>
        <w:t>（</w:t>
      </w:r>
      <w:r>
        <w:rPr>
          <w:color w:val="000000"/>
          <w:spacing w:val="0"/>
          <w:w w:val="100"/>
          <w:position w:val="0"/>
        </w:rPr>
        <w:t>一</w:t>
      </w:r>
      <w:r>
        <w:rPr>
          <w:rFonts w:hint="eastAsia"/>
          <w:color w:val="000000"/>
          <w:spacing w:val="0"/>
          <w:w w:val="100"/>
          <w:position w:val="0"/>
          <w:lang w:val="en-US" w:eastAsia="zh-CN"/>
        </w:rPr>
        <w:t>)基本情况</w:t>
      </w:r>
    </w:p>
    <w:p>
      <w:pPr>
        <w:pStyle w:val="5"/>
        <w:keepNext w:val="0"/>
        <w:keepLines w:val="0"/>
        <w:widowControl w:val="0"/>
        <w:shd w:val="clear" w:color="auto" w:fill="auto"/>
        <w:bidi w:val="0"/>
        <w:spacing w:before="0" w:after="180" w:line="240" w:lineRule="auto"/>
        <w:ind w:left="0" w:leftChars="0" w:right="0" w:firstLine="0" w:firstLineChars="0"/>
        <w:jc w:val="both"/>
        <w:rPr>
          <w:rFonts w:hint="eastAsia"/>
          <w:color w:val="000000"/>
          <w:spacing w:val="0"/>
          <w:w w:val="100"/>
          <w:position w:val="0"/>
          <w:lang w:val="en-US" w:eastAsia="zh-CN"/>
        </w:rPr>
      </w:pPr>
      <w:r>
        <w:rPr>
          <w:rFonts w:hint="eastAsia"/>
          <w:color w:val="000000"/>
          <w:spacing w:val="0"/>
          <w:w w:val="100"/>
          <w:position w:val="0"/>
          <w:lang w:val="en-US" w:eastAsia="zh-CN"/>
        </w:rPr>
        <w:t>1、项目立项目的和年度绩效目标</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农业生产项目是为了加大农业工作力度，推动农业提速发展，满足农业生产需要；加强沟渠保洁及水利设施管护工，加强农业基础设施建设，实现产业振兴，生态振兴，乡村振兴</w:t>
      </w:r>
      <w:r>
        <w:rPr>
          <w:rFonts w:hint="eastAsia"/>
          <w:color w:val="000000"/>
          <w:sz w:val="20"/>
          <w:lang w:val="en-US" w:eastAsia="zh-CN"/>
        </w:rPr>
        <w:t>。</w:t>
      </w:r>
    </w:p>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rPr>
          <w:rFonts w:hint="eastAsia" w:ascii="宋体" w:hAnsi="宋体" w:eastAsia="宋体" w:cs="宋体"/>
          <w:color w:val="000000"/>
          <w:spacing w:val="0"/>
          <w:w w:val="100"/>
          <w:position w:val="0"/>
          <w:sz w:val="20"/>
          <w:szCs w:val="22"/>
          <w:u w:val="none"/>
          <w:shd w:val="clear" w:color="auto" w:fill="auto"/>
          <w:lang w:val="en-US" w:eastAsia="zh-CN" w:bidi="zh-TW"/>
        </w:rPr>
      </w:pPr>
      <w:r>
        <w:rPr>
          <w:rFonts w:hint="eastAsia" w:ascii="宋体" w:hAnsi="宋体" w:eastAsia="宋体" w:cs="宋体"/>
          <w:color w:val="000000"/>
          <w:spacing w:val="0"/>
          <w:w w:val="100"/>
          <w:position w:val="0"/>
          <w:sz w:val="20"/>
          <w:szCs w:val="22"/>
          <w:u w:val="none"/>
          <w:shd w:val="clear" w:color="auto" w:fill="auto"/>
          <w:lang w:val="en-US" w:eastAsia="zh-CN" w:bidi="zh-TW"/>
        </w:rPr>
        <w:t>年度绩效目标：</w:t>
      </w:r>
    </w:p>
    <w:p>
      <w:pPr>
        <w:pStyle w:val="8"/>
        <w:tabs>
          <w:tab w:val="left" w:pos="420"/>
          <w:tab w:val="left" w:pos="840"/>
          <w:tab w:val="left" w:pos="1260"/>
          <w:tab w:val="left" w:pos="1680"/>
          <w:tab w:val="left" w:pos="2100"/>
          <w:tab w:val="left" w:pos="2551"/>
          <w:tab w:val="left" w:pos="2749"/>
          <w:tab w:val="left" w:pos="3360"/>
          <w:tab w:val="left" w:pos="3780"/>
          <w:tab w:val="left" w:pos="4200"/>
          <w:tab w:val="left" w:pos="4620"/>
          <w:tab w:val="left" w:pos="5040"/>
          <w:tab w:val="left" w:pos="5460"/>
          <w:tab w:val="left" w:pos="5880"/>
        </w:tabs>
        <w:rPr>
          <w:rFonts w:hint="default" w:ascii="宋体" w:hAnsi="宋体" w:eastAsia="宋体" w:cs="宋体"/>
          <w:color w:val="000000"/>
          <w:spacing w:val="0"/>
          <w:w w:val="100"/>
          <w:position w:val="0"/>
          <w:sz w:val="20"/>
          <w:szCs w:val="22"/>
          <w:u w:val="none"/>
          <w:shd w:val="clear" w:color="auto" w:fill="auto"/>
          <w:lang w:val="en-US" w:eastAsia="zh-CN" w:bidi="zh-TW"/>
        </w:rPr>
      </w:pPr>
      <w:r>
        <w:rPr>
          <w:rFonts w:hint="eastAsia" w:ascii="宋体" w:hAnsi="宋体" w:eastAsia="宋体" w:cs="宋体"/>
          <w:color w:val="000000"/>
          <w:spacing w:val="0"/>
          <w:w w:val="100"/>
          <w:position w:val="0"/>
          <w:sz w:val="20"/>
          <w:szCs w:val="22"/>
          <w:u w:val="none"/>
          <w:shd w:val="clear" w:color="auto" w:fill="auto"/>
          <w:lang w:val="en-US" w:eastAsia="zh-CN" w:bidi="zh-TW"/>
        </w:rPr>
        <w:t>1.积极做好重点工业项目推进与企业服务工作；2.继续加强人居环境整治工作力度；3.积极做好农业项目申报工作；4.做好农业基础设施建设</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5"/>
        <w:gridCol w:w="6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项目总预算</w:t>
            </w:r>
          </w:p>
        </w:tc>
        <w:tc>
          <w:tcPr>
            <w:tcW w:w="6357"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ascii="宋体" w:hAnsi="宋体" w:eastAsia="宋体"/>
                <w:color w:val="000000"/>
                <w:sz w:val="20"/>
              </w:rPr>
              <w:t>3985.26</w:t>
            </w:r>
            <w:r>
              <w:rPr>
                <w:color w:val="000000"/>
                <w:spacing w:val="0"/>
                <w:w w:val="100"/>
                <w:position w:val="0"/>
                <w:sz w:val="22"/>
                <w:szCs w:val="22"/>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资金构成</w:t>
            </w:r>
          </w:p>
        </w:tc>
        <w:tc>
          <w:tcPr>
            <w:tcW w:w="6357"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投向</w:t>
            </w:r>
          </w:p>
        </w:tc>
        <w:tc>
          <w:tcPr>
            <w:tcW w:w="6357" w:type="dxa"/>
          </w:tcPr>
          <w:p>
            <w:pPr>
              <w:pStyle w:val="5"/>
              <w:keepNext w:val="0"/>
              <w:keepLines w:val="0"/>
              <w:widowControl w:val="0"/>
              <w:numPr>
                <w:ilvl w:val="0"/>
                <w:numId w:val="0"/>
              </w:numPr>
              <w:shd w:val="clear"/>
              <w:bidi w:val="0"/>
              <w:spacing w:before="0" w:after="180" w:line="240" w:lineRule="auto"/>
              <w:ind w:right="0" w:rightChars="0"/>
              <w:jc w:val="both"/>
              <w:rPr>
                <w:rFonts w:hint="default" w:eastAsia="宋体"/>
                <w:color w:val="000000"/>
                <w:spacing w:val="0"/>
                <w:w w:val="100"/>
                <w:position w:val="0"/>
                <w:vertAlign w:val="baseline"/>
                <w:lang w:val="en-US" w:eastAsia="zh-CN"/>
              </w:rPr>
            </w:pPr>
            <w:r>
              <w:rPr>
                <w:rFonts w:hint="eastAsia"/>
                <w:color w:val="000000"/>
                <w:spacing w:val="0"/>
                <w:w w:val="100"/>
                <w:position w:val="0"/>
                <w:vertAlign w:val="baseline"/>
                <w:lang w:val="en-US" w:eastAsia="zh-CN"/>
              </w:rPr>
              <w:t>武汉市东西湖区人民政府辛安渡街道办事处</w:t>
            </w:r>
            <w:r>
              <w:rPr>
                <w:rFonts w:ascii="宋体" w:hAnsi="宋体" w:eastAsia="宋体"/>
                <w:color w:val="000000"/>
                <w:sz w:val="20"/>
              </w:rPr>
              <w:t>经济服务办公室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用途</w:t>
            </w:r>
          </w:p>
        </w:tc>
        <w:tc>
          <w:tcPr>
            <w:tcW w:w="6357"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ascii="宋体" w:hAnsi="宋体" w:eastAsia="宋体" w:cs="宋体"/>
                <w:sz w:val="22"/>
                <w:szCs w:val="22"/>
                <w:lang w:val="en-US" w:eastAsia="zh-CN"/>
              </w:rPr>
              <w:t>加强沟渠保洁及水利设施管护工，加强农业基础设施建设</w:t>
            </w:r>
            <w:r>
              <w:rPr>
                <w:rFonts w:hint="eastAsia" w:cs="宋体"/>
                <w:sz w:val="22"/>
                <w:szCs w:val="22"/>
                <w:lang w:val="en-US" w:eastAsia="zh-CN"/>
              </w:rPr>
              <w:t>，</w:t>
            </w:r>
            <w:r>
              <w:rPr>
                <w:rFonts w:ascii="宋体" w:hAnsi="宋体" w:eastAsia="宋体"/>
                <w:color w:val="000000"/>
                <w:sz w:val="20"/>
              </w:rPr>
              <w:t>加强人居环境整治工作力度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分配方式</w:t>
            </w:r>
          </w:p>
        </w:tc>
        <w:tc>
          <w:tcPr>
            <w:tcW w:w="6357" w:type="dxa"/>
          </w:tcPr>
          <w:p>
            <w:pPr>
              <w:bidi w:val="0"/>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按照项目范围拨付资金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vertAlign w:val="baseline"/>
                <w:lang w:val="en-US" w:eastAsia="zh-CN"/>
              </w:rPr>
            </w:pPr>
            <w:r>
              <w:rPr>
                <w:rFonts w:hint="eastAsia"/>
                <w:color w:val="000000"/>
                <w:spacing w:val="0"/>
                <w:w w:val="100"/>
                <w:position w:val="0"/>
                <w:vertAlign w:val="baseline"/>
                <w:lang w:val="en-US" w:eastAsia="zh-CN"/>
              </w:rPr>
              <w:t>结果</w:t>
            </w:r>
          </w:p>
        </w:tc>
        <w:tc>
          <w:tcPr>
            <w:tcW w:w="6357" w:type="dxa"/>
          </w:tcPr>
          <w:p>
            <w:pPr>
              <w:bidi w:val="0"/>
              <w:rPr>
                <w:rFonts w:hint="default" w:eastAsia="宋体"/>
                <w:lang w:val="en-US" w:eastAsia="zh-CN"/>
              </w:rPr>
            </w:pPr>
            <w:r>
              <w:rPr>
                <w:rFonts w:hint="eastAsia"/>
                <w:lang w:val="en-US" w:eastAsia="zh-CN"/>
              </w:rPr>
              <w:t>98.17%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5" w:type="dxa"/>
          </w:tcPr>
          <w:p>
            <w:pPr>
              <w:pStyle w:val="5"/>
              <w:keepNext w:val="0"/>
              <w:keepLines w:val="0"/>
              <w:widowControl w:val="0"/>
              <w:numPr>
                <w:ilvl w:val="0"/>
                <w:numId w:val="0"/>
              </w:numPr>
              <w:shd w:val="clear"/>
              <w:bidi w:val="0"/>
              <w:spacing w:before="0" w:after="180" w:line="240" w:lineRule="auto"/>
              <w:ind w:right="0" w:rightChars="0"/>
              <w:jc w:val="both"/>
              <w:rPr>
                <w:rFonts w:hint="default"/>
                <w:color w:val="000000"/>
                <w:spacing w:val="0"/>
                <w:w w:val="100"/>
                <w:position w:val="0"/>
                <w:highlight w:val="none"/>
                <w:vertAlign w:val="baseline"/>
                <w:lang w:val="en-US" w:eastAsia="zh-CN"/>
              </w:rPr>
            </w:pPr>
            <w:bookmarkStart w:id="9" w:name="_GoBack"/>
            <w:r>
              <w:rPr>
                <w:rFonts w:hint="eastAsia"/>
                <w:color w:val="000000"/>
                <w:spacing w:val="0"/>
                <w:w w:val="100"/>
                <w:position w:val="0"/>
                <w:highlight w:val="none"/>
                <w:vertAlign w:val="baseline"/>
                <w:lang w:val="en-US" w:eastAsia="zh-CN"/>
              </w:rPr>
              <w:t>常年性项目说明年度情况</w:t>
            </w:r>
          </w:p>
        </w:tc>
        <w:tc>
          <w:tcPr>
            <w:tcW w:w="6357" w:type="dxa"/>
          </w:tcPr>
          <w:p>
            <w:pPr>
              <w:bidi w:val="0"/>
              <w:rPr>
                <w:rFonts w:hint="default" w:eastAsia="宋体"/>
                <w:highlight w:val="none"/>
                <w:lang w:val="en-US" w:eastAsia="zh-CN"/>
              </w:rPr>
            </w:pPr>
            <w:r>
              <w:rPr>
                <w:rFonts w:hint="eastAsia" w:eastAsia="宋体"/>
                <w:highlight w:val="none"/>
                <w:lang w:val="en-US" w:eastAsia="zh-CN"/>
              </w:rPr>
              <w:t>2020年预算支出3985.26万元</w:t>
            </w:r>
          </w:p>
        </w:tc>
      </w:tr>
    </w:tbl>
    <w:p>
      <w:pPr>
        <w:pStyle w:val="5"/>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color w:val="000000"/>
          <w:spacing w:val="0"/>
          <w:w w:val="100"/>
          <w:position w:val="0"/>
          <w:highlight w:val="none"/>
          <w:lang w:val="en-US" w:eastAsia="zh-CN"/>
        </w:rPr>
      </w:pPr>
    </w:p>
    <w:p>
      <w:pPr>
        <w:pStyle w:val="5"/>
        <w:keepNext w:val="0"/>
        <w:keepLines w:val="0"/>
        <w:widowControl w:val="0"/>
        <w:numPr>
          <w:ilvl w:val="0"/>
          <w:numId w:val="0"/>
        </w:numPr>
        <w:shd w:val="clear" w:color="auto" w:fill="auto"/>
        <w:bidi w:val="0"/>
        <w:spacing w:before="0" w:after="180" w:line="240" w:lineRule="auto"/>
        <w:ind w:left="240" w:leftChars="0" w:right="0" w:rightChars="0"/>
        <w:jc w:val="both"/>
        <w:rPr>
          <w:rFonts w:hint="eastAsia"/>
          <w:color w:val="000000"/>
          <w:spacing w:val="0"/>
          <w:w w:val="100"/>
          <w:position w:val="0"/>
          <w:highlight w:val="yellow"/>
          <w:lang w:val="en-US" w:eastAsia="zh-CN"/>
        </w:rPr>
      </w:pPr>
      <w:r>
        <w:rPr>
          <w:rFonts w:hint="eastAsia"/>
          <w:color w:val="000000"/>
          <w:spacing w:val="0"/>
          <w:w w:val="100"/>
          <w:position w:val="0"/>
          <w:highlight w:val="none"/>
          <w:lang w:val="en-US" w:eastAsia="zh-CN"/>
        </w:rPr>
        <w:t>（二）部门自评工作开展情况</w:t>
      </w:r>
      <w:bookmarkEnd w:id="9"/>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1、制定工作方案。自评工作方案由成立绩效管理工作领导小组与第三方机构共同研究制订，组织有序开展绩效管理自评工作。主要内容包括确定绩效评价项目、安排各科室收集对应的资料、确定评价方法、调查问卷设计、具体样本确定、实施时间安排等内容。</w:t>
      </w:r>
    </w:p>
    <w:p>
      <w:pPr>
        <w:pStyle w:val="5"/>
        <w:keepNext w:val="0"/>
        <w:keepLines w:val="0"/>
        <w:widowControl w:val="0"/>
        <w:shd w:val="clear" w:color="auto" w:fill="auto"/>
        <w:bidi w:val="0"/>
        <w:spacing w:before="0" w:after="0" w:line="450" w:lineRule="exact"/>
        <w:ind w:left="0" w:leftChars="0" w:right="0" w:firstLine="400" w:firstLineChars="200"/>
        <w:jc w:val="both"/>
        <w:rPr>
          <w:rFonts w:hint="default" w:ascii="宋体" w:hAnsi="宋体" w:eastAsia="宋体"/>
          <w:color w:val="000000"/>
          <w:sz w:val="20"/>
          <w:lang w:val="en-US" w:eastAsia="zh-CN"/>
        </w:rPr>
      </w:pPr>
      <w:r>
        <w:rPr>
          <w:rFonts w:hint="eastAsia" w:ascii="宋体" w:hAnsi="宋体" w:eastAsia="宋体"/>
          <w:color w:val="000000"/>
          <w:sz w:val="20"/>
          <w:lang w:val="en-US" w:eastAsia="zh-CN"/>
        </w:rPr>
        <w:t>其中：评价方法：根据评价对象的具体情况，采用两种以上方法</w:t>
      </w:r>
      <w:r>
        <w:rPr>
          <w:rFonts w:hint="eastAsia"/>
          <w:color w:val="000000"/>
          <w:sz w:val="20"/>
          <w:lang w:val="en-US" w:eastAsia="zh-CN"/>
        </w:rPr>
        <w:t>：</w:t>
      </w:r>
      <w:r>
        <w:rPr>
          <w:rFonts w:hint="eastAsia" w:ascii="宋体" w:hAnsi="宋体" w:eastAsia="宋体"/>
          <w:color w:val="000000"/>
          <w:sz w:val="20"/>
          <w:lang w:val="en-US" w:eastAsia="zh-CN"/>
        </w:rPr>
        <w:t>成本效益分析法、比较法、因素分析法</w:t>
      </w:r>
      <w:r>
        <w:rPr>
          <w:rFonts w:hint="eastAsia"/>
          <w:color w:val="000000"/>
          <w:sz w:val="20"/>
          <w:lang w:val="en-US" w:eastAsia="zh-CN"/>
        </w:rPr>
        <w:t>；</w:t>
      </w:r>
    </w:p>
    <w:p>
      <w:pPr>
        <w:pStyle w:val="5"/>
        <w:keepNext w:val="0"/>
        <w:keepLines w:val="0"/>
        <w:widowControl w:val="0"/>
        <w:numPr>
          <w:ilvl w:val="0"/>
          <w:numId w:val="0"/>
        </w:numPr>
        <w:shd w:val="clear" w:color="auto" w:fill="auto"/>
        <w:bidi w:val="0"/>
        <w:spacing w:before="0" w:after="180" w:line="240" w:lineRule="auto"/>
        <w:ind w:left="640" w:leftChars="0" w:right="0" w:rightChars="0"/>
        <w:jc w:val="both"/>
        <w:rPr>
          <w:rFonts w:hint="default"/>
          <w:color w:val="000000"/>
          <w:spacing w:val="0"/>
          <w:w w:val="100"/>
          <w:position w:val="0"/>
          <w:highlight w:val="none"/>
          <w:lang w:val="en-US" w:eastAsia="zh-CN"/>
        </w:rPr>
      </w:pPr>
      <w:r>
        <w:rPr>
          <w:rFonts w:hint="eastAsia"/>
          <w:color w:val="000000"/>
          <w:spacing w:val="0"/>
          <w:w w:val="100"/>
          <w:position w:val="0"/>
          <w:highlight w:val="none"/>
          <w:lang w:val="en-US" w:eastAsia="zh-CN"/>
        </w:rPr>
        <w:t>具体样本确定:样本总量按照项目个数的20%确定，采用的随机抽样的方式。</w:t>
      </w:r>
    </w:p>
    <w:p>
      <w:pPr>
        <w:pStyle w:val="5"/>
        <w:keepNext w:val="0"/>
        <w:keepLines w:val="0"/>
        <w:widowControl w:val="0"/>
        <w:shd w:val="clear" w:color="auto" w:fill="auto"/>
        <w:bidi w:val="0"/>
        <w:spacing w:before="0" w:after="0" w:line="450" w:lineRule="exact"/>
        <w:ind w:left="0" w:leftChars="0" w:right="0" w:firstLine="400" w:firstLineChars="200"/>
        <w:jc w:val="both"/>
        <w:rPr>
          <w:rFonts w:hint="default" w:ascii="宋体" w:hAnsi="宋体" w:eastAsia="宋体"/>
          <w:color w:val="000000"/>
          <w:sz w:val="20"/>
          <w:lang w:val="en-US" w:eastAsia="zh-CN"/>
        </w:rPr>
      </w:pPr>
      <w:r>
        <w:rPr>
          <w:rFonts w:hint="eastAsia" w:ascii="宋体" w:hAnsi="宋体" w:eastAsia="宋体"/>
          <w:color w:val="000000"/>
          <w:sz w:val="20"/>
          <w:lang w:val="en-US" w:eastAsia="zh-CN"/>
        </w:rPr>
        <w:t>2、组织实施自评。通过财务资料研究、调研访谈、问卷调查等方式收集、核实数据和信息，并对这些数据和信息进行整理分析。研究讨论，客观评价。</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3、撰写项目绩效评价报告。根据整理分析基础上评分，形成综合评价结果。</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4、建立绩效评价工作档案。</w:t>
      </w:r>
    </w:p>
    <w:p>
      <w:pPr>
        <w:pStyle w:val="5"/>
        <w:keepNext w:val="0"/>
        <w:keepLines w:val="0"/>
        <w:widowControl w:val="0"/>
        <w:shd w:val="clear" w:color="auto" w:fill="auto"/>
        <w:bidi w:val="0"/>
        <w:spacing w:before="0" w:after="0" w:line="450" w:lineRule="exact"/>
        <w:ind w:left="0" w:leftChars="0" w:right="0" w:firstLine="400" w:firstLineChars="200"/>
        <w:jc w:val="both"/>
        <w:rPr>
          <w:rFonts w:hint="default" w:ascii="宋体" w:hAnsi="宋体" w:eastAsia="宋体"/>
          <w:color w:val="000000"/>
          <w:sz w:val="20"/>
          <w:lang w:val="en-US" w:eastAsia="zh-CN"/>
        </w:rPr>
      </w:pPr>
      <w:r>
        <w:rPr>
          <w:rFonts w:hint="eastAsia"/>
          <w:color w:val="000000"/>
          <w:sz w:val="20"/>
          <w:lang w:val="en-US" w:eastAsia="zh-CN"/>
        </w:rPr>
        <w:t>（三）</w:t>
      </w:r>
      <w:r>
        <w:rPr>
          <w:rFonts w:hint="eastAsia" w:ascii="宋体" w:hAnsi="宋体" w:eastAsia="宋体"/>
          <w:color w:val="000000"/>
          <w:sz w:val="20"/>
          <w:lang w:val="en-US" w:eastAsia="zh-CN"/>
        </w:rPr>
        <w:t>绩效目标完成情况分析</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color w:val="000000"/>
          <w:sz w:val="20"/>
          <w:lang w:val="en-US" w:eastAsia="zh-CN"/>
        </w:rPr>
        <w:t>1、</w:t>
      </w:r>
      <w:r>
        <w:rPr>
          <w:rFonts w:hint="eastAsia" w:ascii="宋体" w:hAnsi="宋体" w:eastAsia="宋体"/>
          <w:color w:val="000000"/>
          <w:sz w:val="20"/>
          <w:lang w:val="en-US" w:eastAsia="zh-CN"/>
        </w:rPr>
        <w:t>预算执行情况分析</w:t>
      </w:r>
    </w:p>
    <w:p>
      <w:pPr>
        <w:pStyle w:val="5"/>
        <w:keepNext w:val="0"/>
        <w:keepLines w:val="0"/>
        <w:widowControl w:val="0"/>
        <w:shd w:val="clear" w:color="auto" w:fill="auto"/>
        <w:bidi w:val="0"/>
        <w:spacing w:before="0" w:after="0" w:line="450" w:lineRule="exact"/>
        <w:ind w:left="0" w:leftChars="0" w:right="0" w:firstLine="400" w:firstLineChars="200"/>
        <w:jc w:val="both"/>
        <w:rPr>
          <w:rFonts w:hint="default" w:ascii="宋体" w:hAnsi="宋体" w:eastAsia="宋体"/>
          <w:color w:val="000000"/>
          <w:sz w:val="20"/>
          <w:lang w:val="en-US" w:eastAsia="zh-CN"/>
        </w:rPr>
      </w:pPr>
      <w:r>
        <w:rPr>
          <w:rFonts w:hint="eastAsia" w:ascii="宋体" w:hAnsi="宋体" w:eastAsia="宋体"/>
          <w:color w:val="000000"/>
          <w:sz w:val="20"/>
          <w:lang w:val="en-US" w:eastAsia="zh-CN"/>
        </w:rPr>
        <w:t>项目预算金额为3985.26万元。实际使用金额为3912.22万元.资金使用率达到98.17%。</w:t>
      </w:r>
    </w:p>
    <w:p>
      <w:pPr>
        <w:pStyle w:val="5"/>
        <w:keepNext w:val="0"/>
        <w:keepLines w:val="0"/>
        <w:widowControl w:val="0"/>
        <w:numPr>
          <w:ilvl w:val="0"/>
          <w:numId w:val="0"/>
        </w:numPr>
        <w:shd w:val="clear" w:color="auto" w:fill="auto"/>
        <w:bidi w:val="0"/>
        <w:spacing w:before="0" w:after="180" w:line="240" w:lineRule="auto"/>
        <w:ind w:left="400"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2、绩效目标完成情况分析</w:t>
      </w:r>
    </w:p>
    <w:p>
      <w:pPr>
        <w:pStyle w:val="5"/>
        <w:keepNext w:val="0"/>
        <w:keepLines w:val="0"/>
        <w:widowControl w:val="0"/>
        <w:shd w:val="clear" w:color="auto" w:fill="auto"/>
        <w:bidi w:val="0"/>
        <w:spacing w:before="0" w:after="0" w:line="450" w:lineRule="exact"/>
        <w:ind w:left="0" w:leftChars="0" w:right="0" w:firstLine="400" w:firstLineChars="200"/>
        <w:jc w:val="both"/>
        <w:rPr>
          <w:rFonts w:hint="default" w:ascii="宋体" w:hAnsi="宋体" w:eastAsia="宋体"/>
          <w:color w:val="000000"/>
          <w:sz w:val="20"/>
          <w:lang w:val="en-US" w:eastAsia="zh-CN"/>
        </w:rPr>
      </w:pPr>
      <w:r>
        <w:rPr>
          <w:rFonts w:hint="eastAsia"/>
          <w:color w:val="000000"/>
          <w:sz w:val="20"/>
          <w:lang w:val="en-US" w:eastAsia="zh-CN"/>
        </w:rPr>
        <w:t>（1）</w:t>
      </w:r>
      <w:r>
        <w:rPr>
          <w:rFonts w:hint="eastAsia" w:ascii="宋体" w:hAnsi="宋体" w:eastAsia="宋体"/>
          <w:color w:val="000000"/>
          <w:sz w:val="20"/>
          <w:lang w:val="en-US" w:eastAsia="zh-CN"/>
        </w:rPr>
        <w:t>产出指标完成情况分析</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①2个泵船更新，930亩土地平整，新建6460m2连栋大棚，新建145m2旅游厕所，新建428m硬化路，5600m道路刷黑，新建30m桥梁一座（10分）。通过调查，自评小组了解到</w:t>
      </w:r>
      <w:r>
        <w:rPr>
          <w:rFonts w:hint="eastAsia" w:eastAsia="宋体"/>
          <w:lang w:val="en-US" w:eastAsia="zh-CN"/>
        </w:rPr>
        <w:t>其中</w:t>
      </w:r>
      <w:r>
        <w:rPr>
          <w:rFonts w:ascii="宋体" w:hAnsi="宋体" w:eastAsia="宋体"/>
          <w:color w:val="000000"/>
          <w:sz w:val="20"/>
        </w:rPr>
        <w:t>5600m道路刷黑，新建30m桥梁一座</w:t>
      </w:r>
      <w:r>
        <w:rPr>
          <w:rFonts w:hint="eastAsia" w:ascii="宋体" w:hAnsi="宋体" w:eastAsia="宋体"/>
          <w:color w:val="000000"/>
          <w:sz w:val="20"/>
          <w:lang w:val="en-US" w:eastAsia="zh-CN"/>
        </w:rPr>
        <w:t>不属于街道承建的项目，其余已完成。</w:t>
      </w:r>
      <w:r>
        <w:rPr>
          <w:rFonts w:hint="eastAsia"/>
          <w:color w:val="000000"/>
          <w:sz w:val="20"/>
          <w:lang w:val="en-US" w:eastAsia="zh-CN"/>
        </w:rPr>
        <w:t>因指标设置不规范，</w:t>
      </w:r>
      <w:r>
        <w:rPr>
          <w:rFonts w:hint="eastAsia" w:ascii="宋体" w:hAnsi="宋体" w:eastAsia="宋体"/>
          <w:color w:val="000000"/>
          <w:sz w:val="20"/>
          <w:lang w:val="en-US" w:eastAsia="zh-CN"/>
        </w:rPr>
        <w:t>该指标得分为</w:t>
      </w:r>
      <w:r>
        <w:rPr>
          <w:rFonts w:hint="eastAsia"/>
          <w:color w:val="000000"/>
          <w:sz w:val="20"/>
          <w:lang w:val="en-US" w:eastAsia="zh-CN"/>
        </w:rPr>
        <w:t>5</w:t>
      </w:r>
      <w:r>
        <w:rPr>
          <w:rFonts w:hint="eastAsia" w:ascii="宋体" w:hAnsi="宋体" w:eastAsia="宋体"/>
          <w:color w:val="000000"/>
          <w:sz w:val="20"/>
          <w:lang w:val="en-US" w:eastAsia="zh-CN"/>
        </w:rPr>
        <w:t>分。</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②工程建设项目验收通过率（10分）。通过调查，自评小组了解到2020年工程建设项目验收通过率100%。该指标得分为10分。</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③工程项目按期完成率（10分）。通过调查，自评小组了解到2020年工程项目按期完成率均在时限内完成。该指标得分为10分。</w:t>
      </w:r>
    </w:p>
    <w:p>
      <w:pPr>
        <w:pStyle w:val="5"/>
        <w:keepNext w:val="0"/>
        <w:keepLines w:val="0"/>
        <w:widowControl w:val="0"/>
        <w:shd w:val="clear" w:color="auto" w:fill="auto"/>
        <w:bidi w:val="0"/>
        <w:spacing w:before="0" w:after="0" w:line="450" w:lineRule="exact"/>
        <w:ind w:left="0" w:leftChars="0" w:right="0" w:firstLine="400" w:firstLineChars="200"/>
        <w:jc w:val="both"/>
        <w:rPr>
          <w:rFonts w:hint="eastAsia" w:ascii="宋体" w:hAnsi="宋体" w:eastAsia="宋体"/>
          <w:color w:val="000000"/>
          <w:sz w:val="20"/>
          <w:lang w:val="en-US" w:eastAsia="zh-CN"/>
        </w:rPr>
      </w:pPr>
      <w:r>
        <w:rPr>
          <w:rFonts w:hint="eastAsia" w:ascii="宋体" w:hAnsi="宋体" w:eastAsia="宋体"/>
          <w:color w:val="000000"/>
          <w:sz w:val="20"/>
          <w:lang w:val="en-US" w:eastAsia="zh-CN"/>
        </w:rPr>
        <w:t>④建设工程招标价控制（10分）。通过调查，自评小组了解到2020年初要求建设工程招标价控制在控制范围内。该指标得分为10分。</w:t>
      </w:r>
    </w:p>
    <w:p>
      <w:pPr>
        <w:pStyle w:val="5"/>
        <w:keepNext w:val="0"/>
        <w:keepLines w:val="0"/>
        <w:widowControl w:val="0"/>
        <w:numPr>
          <w:ilvl w:val="0"/>
          <w:numId w:val="2"/>
        </w:numPr>
        <w:shd w:val="clear" w:color="auto" w:fill="auto"/>
        <w:bidi w:val="0"/>
        <w:spacing w:before="0" w:after="180" w:line="240" w:lineRule="auto"/>
        <w:ind w:right="0" w:rightChars="0" w:firstLine="440" w:firstLineChars="200"/>
        <w:jc w:val="both"/>
        <w:rPr>
          <w:rFonts w:hint="eastAsia"/>
          <w:color w:val="000000"/>
          <w:spacing w:val="0"/>
          <w:w w:val="100"/>
          <w:position w:val="0"/>
          <w:lang w:val="en-US" w:eastAsia="zh-CN"/>
        </w:rPr>
      </w:pPr>
      <w:r>
        <w:rPr>
          <w:rFonts w:hint="eastAsia"/>
          <w:color w:val="000000"/>
          <w:spacing w:val="0"/>
          <w:w w:val="100"/>
          <w:position w:val="0"/>
          <w:lang w:val="en-US" w:eastAsia="zh-CN"/>
        </w:rPr>
        <w:t>效益指标完成情况分析</w:t>
      </w:r>
    </w:p>
    <w:p>
      <w:pPr>
        <w:pStyle w:val="5"/>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z w:val="20"/>
          <w:szCs w:val="20"/>
          <w:lang w:val="en-US" w:eastAsia="zh-CN"/>
        </w:rPr>
        <w:t>①</w:t>
      </w:r>
      <w:r>
        <w:rPr>
          <w:rFonts w:ascii="宋体" w:hAnsi="宋体" w:eastAsia="宋体"/>
          <w:color w:val="000000"/>
          <w:sz w:val="20"/>
        </w:rPr>
        <w:t>促进农业生产</w:t>
      </w:r>
      <w:r>
        <w:rPr>
          <w:rFonts w:hint="eastAsia" w:ascii="宋体" w:hAnsi="宋体" w:eastAsia="宋体"/>
          <w:color w:val="000000"/>
          <w:sz w:val="20"/>
          <w:lang w:eastAsia="zh-CN"/>
        </w:rPr>
        <w:t>（</w:t>
      </w:r>
      <w:r>
        <w:rPr>
          <w:rFonts w:hint="eastAsia" w:ascii="宋体" w:hAnsi="宋体" w:eastAsia="宋体"/>
          <w:color w:val="000000"/>
          <w:sz w:val="20"/>
          <w:lang w:val="en-US" w:eastAsia="zh-CN"/>
        </w:rPr>
        <w:t>8分</w:t>
      </w:r>
      <w:r>
        <w:rPr>
          <w:rFonts w:hint="eastAsia" w:ascii="宋体" w:hAnsi="宋体" w:eastAsia="宋体"/>
          <w:color w:val="000000"/>
          <w:sz w:val="20"/>
          <w:lang w:eastAsia="zh-CN"/>
        </w:rPr>
        <w:t>）</w:t>
      </w:r>
      <w:r>
        <w:rPr>
          <w:rFonts w:hint="eastAsia"/>
          <w:color w:val="000000"/>
          <w:sz w:val="20"/>
          <w:szCs w:val="20"/>
          <w:lang w:eastAsia="zh-CN"/>
        </w:rPr>
        <w:t>。</w:t>
      </w:r>
      <w:r>
        <w:rPr>
          <w:rFonts w:hint="eastAsia"/>
          <w:color w:val="000000"/>
          <w:sz w:val="20"/>
          <w:szCs w:val="20"/>
          <w:lang w:val="en-US" w:eastAsia="zh-CN"/>
        </w:rPr>
        <w:t>通过调查，自评小组了解到2020年完成年初要求的农业生产增收，</w:t>
      </w:r>
      <w:r>
        <w:rPr>
          <w:rFonts w:hint="eastAsia"/>
          <w:color w:val="000000"/>
          <w:spacing w:val="0"/>
          <w:w w:val="100"/>
          <w:position w:val="0"/>
          <w:lang w:val="en-US" w:eastAsia="zh-CN"/>
        </w:rPr>
        <w:t>完成率达到100%。该指标得分为8分。</w:t>
      </w:r>
    </w:p>
    <w:p>
      <w:pPr>
        <w:pStyle w:val="5"/>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pacing w:val="0"/>
          <w:w w:val="100"/>
          <w:position w:val="0"/>
          <w:lang w:val="en-US" w:eastAsia="zh-CN"/>
        </w:rPr>
        <w:t>②</w:t>
      </w:r>
      <w:r>
        <w:rPr>
          <w:rFonts w:ascii="宋体" w:hAnsi="宋体" w:eastAsia="宋体"/>
          <w:color w:val="000000"/>
          <w:sz w:val="20"/>
        </w:rPr>
        <w:t>改善人居环境</w:t>
      </w:r>
      <w:r>
        <w:rPr>
          <w:rFonts w:hint="eastAsia" w:ascii="宋体" w:hAnsi="宋体" w:eastAsia="宋体"/>
          <w:color w:val="000000"/>
          <w:sz w:val="20"/>
          <w:lang w:eastAsia="zh-CN"/>
        </w:rPr>
        <w:t>（</w:t>
      </w:r>
      <w:r>
        <w:rPr>
          <w:rFonts w:hint="eastAsia" w:ascii="宋体" w:hAnsi="宋体" w:eastAsia="宋体"/>
          <w:color w:val="000000"/>
          <w:sz w:val="20"/>
          <w:lang w:val="en-US" w:eastAsia="zh-CN"/>
        </w:rPr>
        <w:t>8分</w:t>
      </w:r>
      <w:r>
        <w:rPr>
          <w:rFonts w:hint="eastAsia" w:ascii="宋体" w:hAnsi="宋体" w:eastAsia="宋体"/>
          <w:color w:val="000000"/>
          <w:sz w:val="20"/>
          <w:lang w:eastAsia="zh-CN"/>
        </w:rPr>
        <w:t>）</w:t>
      </w:r>
      <w:r>
        <w:rPr>
          <w:rFonts w:hint="eastAsia"/>
          <w:color w:val="000000"/>
          <w:sz w:val="20"/>
          <w:lang w:eastAsia="zh-CN"/>
        </w:rPr>
        <w:t>。</w:t>
      </w:r>
      <w:r>
        <w:rPr>
          <w:rFonts w:hint="eastAsia"/>
          <w:color w:val="000000"/>
          <w:sz w:val="20"/>
          <w:szCs w:val="20"/>
          <w:lang w:val="en-US" w:eastAsia="zh-CN"/>
        </w:rPr>
        <w:t>通过调查，自评小组了解到2020年完成年初要求的</w:t>
      </w:r>
      <w:r>
        <w:rPr>
          <w:rFonts w:ascii="宋体" w:hAnsi="宋体" w:eastAsia="宋体"/>
          <w:color w:val="000000"/>
          <w:sz w:val="20"/>
        </w:rPr>
        <w:t>改善人居环境有所提升</w:t>
      </w:r>
      <w:r>
        <w:rPr>
          <w:rFonts w:hint="eastAsia"/>
          <w:color w:val="000000"/>
          <w:spacing w:val="0"/>
          <w:w w:val="100"/>
          <w:position w:val="0"/>
          <w:lang w:val="en-US" w:eastAsia="zh-CN"/>
        </w:rPr>
        <w:t>。该指标得分为8分。</w:t>
      </w:r>
    </w:p>
    <w:p>
      <w:pPr>
        <w:pStyle w:val="5"/>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z w:val="20"/>
          <w:lang w:val="en-US" w:eastAsia="zh-CN"/>
        </w:rPr>
        <w:t>③</w:t>
      </w:r>
      <w:r>
        <w:rPr>
          <w:rFonts w:ascii="宋体" w:hAnsi="宋体" w:eastAsia="宋体"/>
          <w:color w:val="000000"/>
          <w:sz w:val="20"/>
        </w:rPr>
        <w:t>改善农田沟渠环境</w:t>
      </w:r>
      <w:r>
        <w:rPr>
          <w:rFonts w:hint="eastAsia" w:ascii="宋体" w:hAnsi="宋体" w:eastAsia="宋体"/>
          <w:color w:val="000000"/>
          <w:sz w:val="20"/>
          <w:lang w:eastAsia="zh-CN"/>
        </w:rPr>
        <w:t>（</w:t>
      </w:r>
      <w:r>
        <w:rPr>
          <w:rFonts w:hint="eastAsia" w:ascii="宋体" w:hAnsi="宋体" w:eastAsia="宋体"/>
          <w:color w:val="000000"/>
          <w:sz w:val="20"/>
          <w:lang w:val="en-US" w:eastAsia="zh-CN"/>
        </w:rPr>
        <w:t>7分</w:t>
      </w:r>
      <w:r>
        <w:rPr>
          <w:rFonts w:hint="eastAsia" w:ascii="宋体" w:hAnsi="宋体" w:eastAsia="宋体"/>
          <w:color w:val="000000"/>
          <w:sz w:val="20"/>
          <w:lang w:eastAsia="zh-CN"/>
        </w:rPr>
        <w:t>）</w:t>
      </w:r>
      <w:r>
        <w:rPr>
          <w:rFonts w:hint="eastAsia"/>
          <w:color w:val="000000"/>
          <w:sz w:val="20"/>
          <w:lang w:val="en-US" w:eastAsia="zh-CN"/>
        </w:rPr>
        <w:t>。</w:t>
      </w:r>
      <w:r>
        <w:rPr>
          <w:rFonts w:hint="eastAsia"/>
          <w:color w:val="000000"/>
          <w:sz w:val="20"/>
          <w:szCs w:val="20"/>
          <w:lang w:val="en-US" w:eastAsia="zh-CN"/>
        </w:rPr>
        <w:t>通过调查，自评小组了解到2020年完成年初要求的</w:t>
      </w:r>
      <w:r>
        <w:rPr>
          <w:rFonts w:ascii="宋体" w:hAnsi="宋体" w:eastAsia="宋体"/>
          <w:color w:val="000000"/>
          <w:sz w:val="20"/>
        </w:rPr>
        <w:t>农田沟渠环境</w:t>
      </w:r>
      <w:r>
        <w:rPr>
          <w:rFonts w:hint="eastAsia"/>
          <w:color w:val="000000"/>
          <w:sz w:val="20"/>
          <w:lang w:val="en-US" w:eastAsia="zh-CN"/>
        </w:rPr>
        <w:t>有所改善</w:t>
      </w:r>
      <w:r>
        <w:rPr>
          <w:rFonts w:hint="eastAsia"/>
          <w:color w:val="000000"/>
          <w:spacing w:val="0"/>
          <w:w w:val="100"/>
          <w:position w:val="0"/>
          <w:lang w:val="en-US" w:eastAsia="zh-CN"/>
        </w:rPr>
        <w:t>。该指标得分为7分。</w:t>
      </w:r>
    </w:p>
    <w:p>
      <w:pPr>
        <w:pStyle w:val="5"/>
        <w:keepNext w:val="0"/>
        <w:keepLines w:val="0"/>
        <w:widowControl w:val="0"/>
        <w:numPr>
          <w:ilvl w:val="0"/>
          <w:numId w:val="0"/>
        </w:numPr>
        <w:shd w:val="clear" w:color="auto" w:fill="auto"/>
        <w:bidi w:val="0"/>
        <w:spacing w:before="0" w:after="180" w:line="240" w:lineRule="auto"/>
        <w:ind w:right="0" w:rightChars="0"/>
        <w:jc w:val="both"/>
        <w:rPr>
          <w:rFonts w:hint="eastAsia"/>
          <w:color w:val="000000"/>
          <w:spacing w:val="0"/>
          <w:w w:val="100"/>
          <w:position w:val="0"/>
          <w:lang w:val="en-US" w:eastAsia="zh-CN"/>
        </w:rPr>
      </w:pPr>
      <w:r>
        <w:rPr>
          <w:rFonts w:hint="eastAsia"/>
          <w:color w:val="000000"/>
          <w:sz w:val="20"/>
          <w:lang w:val="en-US" w:eastAsia="zh-CN"/>
        </w:rPr>
        <w:t>④</w:t>
      </w:r>
      <w:r>
        <w:rPr>
          <w:rFonts w:ascii="宋体" w:hAnsi="宋体" w:eastAsia="宋体"/>
          <w:color w:val="000000"/>
          <w:sz w:val="20"/>
        </w:rPr>
        <w:t>建设完成的工程能持续使用</w:t>
      </w:r>
      <w:r>
        <w:rPr>
          <w:rFonts w:hint="eastAsia" w:ascii="宋体" w:hAnsi="宋体" w:eastAsia="宋体"/>
          <w:color w:val="000000"/>
          <w:sz w:val="20"/>
          <w:lang w:eastAsia="zh-CN"/>
        </w:rPr>
        <w:t>（</w:t>
      </w:r>
      <w:r>
        <w:rPr>
          <w:rFonts w:hint="eastAsia" w:ascii="宋体" w:hAnsi="宋体" w:eastAsia="宋体"/>
          <w:color w:val="000000"/>
          <w:sz w:val="20"/>
          <w:lang w:val="en-US" w:eastAsia="zh-CN"/>
        </w:rPr>
        <w:t>7分</w:t>
      </w:r>
      <w:r>
        <w:rPr>
          <w:rFonts w:hint="eastAsia" w:ascii="宋体" w:hAnsi="宋体" w:eastAsia="宋体"/>
          <w:color w:val="000000"/>
          <w:sz w:val="20"/>
          <w:lang w:eastAsia="zh-CN"/>
        </w:rPr>
        <w:t>）</w:t>
      </w:r>
      <w:r>
        <w:rPr>
          <w:rFonts w:hint="eastAsia"/>
          <w:color w:val="000000"/>
          <w:sz w:val="20"/>
          <w:lang w:val="en-US" w:eastAsia="zh-CN"/>
        </w:rPr>
        <w:t>。</w:t>
      </w:r>
      <w:r>
        <w:rPr>
          <w:rFonts w:hint="eastAsia"/>
          <w:color w:val="000000"/>
          <w:sz w:val="20"/>
          <w:szCs w:val="20"/>
          <w:lang w:val="en-US" w:eastAsia="zh-CN"/>
        </w:rPr>
        <w:t>通过调查，自评小组了解到2020年完成年初要求的</w:t>
      </w:r>
      <w:r>
        <w:rPr>
          <w:rFonts w:ascii="宋体" w:hAnsi="宋体" w:eastAsia="宋体"/>
          <w:color w:val="000000"/>
          <w:sz w:val="20"/>
        </w:rPr>
        <w:t>工程能持续使用</w:t>
      </w:r>
      <w:r>
        <w:rPr>
          <w:rFonts w:hint="eastAsia"/>
          <w:color w:val="000000"/>
          <w:sz w:val="20"/>
          <w:lang w:val="en-US" w:eastAsia="zh-CN"/>
        </w:rPr>
        <w:t>≥5年以上</w:t>
      </w:r>
      <w:r>
        <w:rPr>
          <w:rFonts w:hint="eastAsia"/>
          <w:color w:val="000000"/>
          <w:spacing w:val="0"/>
          <w:w w:val="100"/>
          <w:position w:val="0"/>
          <w:lang w:val="en-US" w:eastAsia="zh-CN"/>
        </w:rPr>
        <w:t>。该指标得分为7分。</w:t>
      </w:r>
    </w:p>
    <w:p>
      <w:pPr>
        <w:pStyle w:val="5"/>
        <w:keepNext w:val="0"/>
        <w:keepLines w:val="0"/>
        <w:widowControl w:val="0"/>
        <w:numPr>
          <w:ilvl w:val="0"/>
          <w:numId w:val="2"/>
        </w:numPr>
        <w:shd w:val="clear" w:color="auto" w:fill="auto"/>
        <w:bidi w:val="0"/>
        <w:spacing w:before="0" w:after="180" w:line="240" w:lineRule="auto"/>
        <w:ind w:left="0" w:leftChars="0" w:right="0" w:rightChars="0" w:firstLine="440" w:firstLineChars="200"/>
        <w:jc w:val="both"/>
        <w:rPr>
          <w:rFonts w:hint="eastAsia"/>
          <w:color w:val="000000"/>
          <w:spacing w:val="0"/>
          <w:w w:val="100"/>
          <w:position w:val="0"/>
          <w:lang w:val="en-US" w:eastAsia="zh-CN"/>
        </w:rPr>
      </w:pPr>
      <w:r>
        <w:rPr>
          <w:rFonts w:hint="eastAsia"/>
          <w:color w:val="000000"/>
          <w:spacing w:val="0"/>
          <w:w w:val="100"/>
          <w:position w:val="0"/>
          <w:lang w:val="en-US" w:eastAsia="zh-CN"/>
        </w:rPr>
        <w:t>满意度指标完成情况分析</w:t>
      </w:r>
    </w:p>
    <w:p>
      <w:pPr>
        <w:pStyle w:val="5"/>
        <w:keepNext w:val="0"/>
        <w:keepLines w:val="0"/>
        <w:widowControl w:val="0"/>
        <w:numPr>
          <w:ilvl w:val="0"/>
          <w:numId w:val="0"/>
        </w:numPr>
        <w:shd w:val="clear" w:color="auto" w:fill="auto"/>
        <w:bidi w:val="0"/>
        <w:spacing w:before="0" w:after="180" w:line="240" w:lineRule="auto"/>
        <w:ind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①</w:t>
      </w:r>
      <w:r>
        <w:rPr>
          <w:rFonts w:ascii="宋体" w:hAnsi="宋体" w:eastAsia="宋体"/>
          <w:color w:val="000000"/>
          <w:sz w:val="20"/>
        </w:rPr>
        <w:t>群众满意度</w:t>
      </w:r>
      <w:r>
        <w:rPr>
          <w:rFonts w:hint="eastAsia" w:ascii="宋体" w:hAnsi="宋体" w:eastAsia="宋体"/>
          <w:color w:val="000000"/>
          <w:sz w:val="20"/>
          <w:lang w:val="en-US" w:eastAsia="zh-CN"/>
        </w:rPr>
        <w:t>(10分)</w:t>
      </w:r>
      <w:r>
        <w:rPr>
          <w:rFonts w:hint="eastAsia"/>
          <w:color w:val="000000"/>
          <w:sz w:val="20"/>
          <w:szCs w:val="20"/>
          <w:lang w:eastAsia="zh-CN"/>
        </w:rPr>
        <w:t>。</w:t>
      </w:r>
      <w:r>
        <w:rPr>
          <w:rFonts w:hint="eastAsia"/>
          <w:color w:val="000000"/>
          <w:sz w:val="20"/>
          <w:szCs w:val="20"/>
          <w:lang w:val="en-US" w:eastAsia="zh-CN"/>
        </w:rPr>
        <w:t>通过调查，自评小组了解到2020年完成年初</w:t>
      </w:r>
      <w:r>
        <w:rPr>
          <w:rFonts w:ascii="宋体" w:hAnsi="宋体" w:eastAsia="宋体"/>
          <w:color w:val="000000"/>
          <w:sz w:val="20"/>
        </w:rPr>
        <w:t>群众</w:t>
      </w:r>
      <w:r>
        <w:rPr>
          <w:rFonts w:hint="eastAsia"/>
          <w:color w:val="000000"/>
          <w:sz w:val="20"/>
          <w:szCs w:val="20"/>
          <w:lang w:val="en-US" w:eastAsia="zh-CN"/>
        </w:rPr>
        <w:t>满意度满意≥</w:t>
      </w:r>
      <w:r>
        <w:rPr>
          <w:rFonts w:ascii="宋体" w:hAnsi="宋体" w:eastAsia="宋体"/>
          <w:color w:val="000000"/>
          <w:sz w:val="20"/>
        </w:rPr>
        <w:t>95%</w:t>
      </w:r>
      <w:r>
        <w:rPr>
          <w:rFonts w:hint="eastAsia"/>
          <w:color w:val="000000"/>
          <w:spacing w:val="0"/>
          <w:w w:val="100"/>
          <w:position w:val="0"/>
          <w:lang w:val="en-US" w:eastAsia="zh-CN"/>
        </w:rPr>
        <w:t>。该指标得分为10分。</w:t>
      </w:r>
    </w:p>
    <w:p>
      <w:pPr>
        <w:pStyle w:val="5"/>
        <w:keepNext w:val="0"/>
        <w:keepLines w:val="0"/>
        <w:widowControl w:val="0"/>
        <w:numPr>
          <w:ilvl w:val="0"/>
          <w:numId w:val="0"/>
        </w:numPr>
        <w:shd w:val="clear" w:color="auto" w:fill="auto"/>
        <w:bidi w:val="0"/>
        <w:spacing w:before="0" w:after="180" w:line="240" w:lineRule="auto"/>
        <w:ind w:left="240" w:leftChars="0" w:right="0" w:rightChars="0"/>
        <w:jc w:val="both"/>
        <w:rPr>
          <w:rFonts w:hint="default"/>
          <w:color w:val="000000"/>
          <w:spacing w:val="0"/>
          <w:w w:val="100"/>
          <w:position w:val="0"/>
          <w:lang w:val="en-US" w:eastAsia="zh-CN"/>
        </w:rPr>
      </w:pPr>
      <w:r>
        <w:rPr>
          <w:rFonts w:hint="eastAsia"/>
          <w:color w:val="000000"/>
          <w:spacing w:val="0"/>
          <w:w w:val="100"/>
          <w:position w:val="0"/>
          <w:lang w:val="en-US" w:eastAsia="zh-CN"/>
        </w:rPr>
        <w:t>（四）上年度部门自评结果应用情况</w:t>
      </w:r>
    </w:p>
    <w:p>
      <w:pPr>
        <w:ind w:firstLine="220" w:firstLineChars="100"/>
        <w:rPr>
          <w:rFonts w:hint="eastAsia" w:ascii="宋体" w:hAnsi="宋体" w:eastAsia="宋体" w:cs="宋体"/>
          <w:color w:val="000000"/>
          <w:spacing w:val="0"/>
          <w:w w:val="100"/>
          <w:position w:val="0"/>
          <w:sz w:val="22"/>
          <w:szCs w:val="22"/>
          <w:u w:val="none"/>
          <w:shd w:val="clear" w:color="auto" w:fill="auto"/>
          <w:lang w:val="en-US" w:eastAsia="zh-CN" w:bidi="zh-TW"/>
        </w:rPr>
      </w:pPr>
      <w:r>
        <w:rPr>
          <w:rFonts w:hint="eastAsia" w:ascii="宋体" w:hAnsi="宋体" w:eastAsia="宋体" w:cs="宋体"/>
          <w:color w:val="000000"/>
          <w:spacing w:val="0"/>
          <w:w w:val="100"/>
          <w:position w:val="0"/>
          <w:sz w:val="22"/>
          <w:szCs w:val="22"/>
          <w:u w:val="none"/>
          <w:shd w:val="clear" w:color="auto" w:fill="auto"/>
          <w:lang w:val="en-US" w:eastAsia="zh-CN" w:bidi="zh-TW"/>
        </w:rPr>
        <w:t>（五）其他佐证材料</w:t>
      </w:r>
    </w:p>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rPr>
        <w:rFonts w:ascii="宋体" w:hAnsi="宋体" w:eastAsia="宋体" w:cs="宋体"/>
        <w:b w:val="0"/>
        <w:bCs w:val="0"/>
        <w:i w:val="0"/>
        <w:iCs w:val="0"/>
        <w:smallCaps w:val="0"/>
        <w:strike w:val="0"/>
        <w:color w:val="000000"/>
        <w:spacing w:val="0"/>
        <w:w w:val="100"/>
        <w:position w:val="0"/>
        <w:sz w:val="24"/>
        <w:szCs w:val="24"/>
        <w:u w:val="none"/>
        <w:shd w:val="clear" w:color="auto" w:fill="auto"/>
        <w:lang w:val="en-US" w:eastAsia="en-US" w:bidi="en-US"/>
      </w:rPr>
    </w:lvl>
  </w:abstractNum>
  <w:abstractNum w:abstractNumId="1">
    <w:nsid w:val="7725CBD0"/>
    <w:multiLevelType w:val="singleLevel"/>
    <w:tmpl w:val="7725CBD0"/>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6F498F"/>
    <w:rsid w:val="0A2B7CE0"/>
    <w:rsid w:val="16A11DD2"/>
    <w:rsid w:val="2FA53921"/>
    <w:rsid w:val="3B387514"/>
    <w:rsid w:val="571A60D9"/>
    <w:rsid w:val="676F6A7D"/>
    <w:rsid w:val="6AD26F80"/>
    <w:rsid w:val="776D52F0"/>
    <w:rsid w:val="786F498F"/>
    <w:rsid w:val="7D174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Body text|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6">
    <w:name w:val="Heading #1|1"/>
    <w:basedOn w:val="1"/>
    <w:qFormat/>
    <w:uiPriority w:val="0"/>
    <w:pPr>
      <w:widowControl w:val="0"/>
      <w:shd w:val="clear" w:color="auto" w:fill="auto"/>
      <w:spacing w:after="180" w:line="499" w:lineRule="exact"/>
      <w:jc w:val="center"/>
      <w:outlineLvl w:val="0"/>
    </w:pPr>
    <w:rPr>
      <w:rFonts w:ascii="宋体" w:hAnsi="宋体" w:eastAsia="宋体" w:cs="宋体"/>
      <w:sz w:val="30"/>
      <w:szCs w:val="30"/>
      <w:u w:val="none"/>
      <w:shd w:val="clear" w:color="auto" w:fill="auto"/>
      <w:lang w:val="zh-TW" w:eastAsia="zh-TW" w:bidi="zh-TW"/>
    </w:rPr>
  </w:style>
  <w:style w:type="paragraph" w:customStyle="1" w:styleId="7">
    <w:name w:val="Other|1"/>
    <w:basedOn w:val="1"/>
    <w:qFormat/>
    <w:uiPriority w:val="0"/>
    <w:pPr>
      <w:widowControl w:val="0"/>
      <w:shd w:val="clear" w:color="auto" w:fill="auto"/>
      <w:spacing w:line="437" w:lineRule="auto"/>
      <w:ind w:firstLine="400"/>
    </w:pPr>
    <w:rPr>
      <w:rFonts w:ascii="宋体" w:hAnsi="宋体" w:eastAsia="宋体" w:cs="宋体"/>
      <w:sz w:val="22"/>
      <w:szCs w:val="22"/>
      <w:u w:val="none"/>
      <w:shd w:val="clear" w:color="auto" w:fill="auto"/>
      <w:lang w:val="zh-TW" w:eastAsia="zh-TW" w:bidi="zh-TW"/>
    </w:rPr>
  </w:style>
  <w:style w:type="paragraph" w:customStyle="1" w:styleId="8">
    <w:name w:val="正文2"/>
    <w:basedOn w:val="9"/>
    <w:qFormat/>
    <w:uiPriority w:val="3"/>
    <w:pPr>
      <w:widowControl/>
      <w:jc w:val="both"/>
    </w:pPr>
    <w:rPr>
      <w:rFonts w:ascii="Times New Roman" w:hAnsi="Times New Roman" w:eastAsia="Times New Roman"/>
      <w:sz w:val="21"/>
    </w:rPr>
  </w:style>
  <w:style w:type="paragraph" w:customStyle="1" w:styleId="9">
    <w:name w:val="[Normal]"/>
    <w:qFormat/>
    <w:uiPriority w:val="6"/>
    <w:rPr>
      <w:rFonts w:ascii="宋体" w:hAnsi="宋体" w:eastAsia="宋体" w:cstheme="minorBidi"/>
      <w:color w:val="auto"/>
      <w:position w:val="0"/>
      <w:sz w:val="24"/>
      <w:u w:val="none"/>
      <w:shd w:val="clear" w:color="auto" w:fill="auto"/>
      <w:lang w:val="zh-CN" w:eastAsia="zh-CN" w:bidi="ar-SA"/>
    </w:rPr>
  </w:style>
  <w:style w:type="paragraph" w:customStyle="1" w:styleId="10">
    <w:name w:val="msonospacing"/>
    <w:basedOn w:val="1"/>
    <w:qFormat/>
    <w:uiPriority w:val="0"/>
    <w:pPr>
      <w:keepNext w:val="0"/>
      <w:keepLines w:val="0"/>
      <w:widowControl w:val="0"/>
      <w:suppressLineNumbers w:val="0"/>
      <w:spacing w:before="0" w:beforeAutospacing="0" w:after="0" w:afterAutospacing="0"/>
      <w:ind w:left="0" w:right="0"/>
      <w:jc w:val="both"/>
    </w:pPr>
    <w:rPr>
      <w:rFonts w:hint="eastAsia" w:ascii="等线" w:hAnsi="等线" w:eastAsia="等线" w:cs="Times New Roman"/>
      <w:kern w:val="2"/>
      <w:sz w:val="21"/>
      <w:szCs w:val="24"/>
      <w:lang w:val="en-US" w:eastAsia="zh-CN" w:bidi="ar"/>
    </w:rPr>
  </w:style>
  <w:style w:type="paragraph" w:customStyle="1" w:styleId="11">
    <w:name w:val="正文1"/>
    <w:basedOn w:val="9"/>
    <w:qFormat/>
    <w:uiPriority w:val="3"/>
    <w:pPr>
      <w:widowControl/>
      <w:jc w:val="both"/>
    </w:pPr>
    <w:rPr>
      <w:rFonts w:ascii="Times New Roman" w:hAnsi="Times New Roman" w:eastAsia="Times New Roman"/>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2021-05-19T06:29:00Z</dcterms:created>
  <dc:creator>志</dc:creator>
  <cp:lastModifiedBy>志</cp:lastModifiedBy>
  <dcterms:modified xsi:type="dcterms:W3CDTF">2021-06-02T06:28:57Z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A25AE79EB813438AB7967285FD93739D</vt:lpwstr>
  </property>
</Properties>
</file>