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widowControl w:val="0"/>
        <w:shd w:val="clear" w:color="auto" w:fill="auto"/>
        <w:bidi w:val="0"/>
        <w:spacing w:before="0" w:after="340" w:line="240" w:lineRule="auto"/>
        <w:ind w:left="0" w:right="0" w:firstLine="500" w:firstLineChars="0"/>
        <w:jc w:val="left"/>
      </w:pPr>
      <w:r>
        <w:rPr>
          <w:color w:val="000000"/>
          <w:spacing w:val="0"/>
          <w:w w:val="100"/>
          <w:position w:val="0"/>
        </w:rPr>
        <w:t>【第三方机构：武汉</w:t>
      </w:r>
      <w:r>
        <w:rPr>
          <w:rFonts w:hint="eastAsia"/>
          <w:color w:val="000000"/>
          <w:spacing w:val="0"/>
          <w:w w:val="100"/>
          <w:position w:val="0"/>
          <w:lang w:val="en-US" w:eastAsia="zh-CN"/>
        </w:rPr>
        <w:t>正远</w:t>
      </w:r>
      <w:r>
        <w:rPr>
          <w:color w:val="000000"/>
          <w:spacing w:val="0"/>
          <w:w w:val="100"/>
          <w:position w:val="0"/>
        </w:rPr>
        <w:t>有限责任</w:t>
      </w:r>
      <w:r>
        <w:rPr>
          <w:rFonts w:hint="eastAsia"/>
          <w:color w:val="000000"/>
          <w:spacing w:val="0"/>
          <w:w w:val="100"/>
          <w:position w:val="0"/>
          <w:lang w:val="en-US" w:eastAsia="zh-CN"/>
        </w:rPr>
        <w:t>会计师事务所</w:t>
      </w:r>
      <w:r>
        <w:rPr>
          <w:color w:val="000000"/>
          <w:spacing w:val="0"/>
          <w:w w:val="100"/>
          <w:position w:val="0"/>
        </w:rPr>
        <w:t>】</w:t>
      </w:r>
    </w:p>
    <w:p>
      <w:pPr>
        <w:pStyle w:val="8"/>
        <w:keepNext/>
        <w:keepLines/>
        <w:widowControl w:val="0"/>
        <w:shd w:val="clear" w:color="auto" w:fill="auto"/>
        <w:bidi w:val="0"/>
        <w:spacing w:before="0"/>
        <w:ind w:left="0" w:right="0" w:firstLine="0"/>
        <w:jc w:val="center"/>
      </w:pPr>
      <w:bookmarkStart w:id="0" w:name="bookmark1"/>
      <w:bookmarkStart w:id="1" w:name="bookmark0"/>
      <w:bookmarkStart w:id="2" w:name="bookmark2"/>
      <w:r>
        <w:rPr>
          <w:rFonts w:hint="eastAsia"/>
          <w:color w:val="000000"/>
          <w:spacing w:val="0"/>
          <w:w w:val="100"/>
          <w:position w:val="0"/>
          <w:lang w:val="en-US" w:eastAsia="zh-CN"/>
        </w:rPr>
        <w:t>辛安渡办事处2020年下属二级单位运转经费预算项目</w:t>
      </w:r>
      <w:r>
        <w:rPr>
          <w:color w:val="000000"/>
          <w:spacing w:val="0"/>
          <w:w w:val="100"/>
          <w:position w:val="0"/>
        </w:rPr>
        <w:br w:type="textWrapping"/>
      </w:r>
      <w:r>
        <w:rPr>
          <w:rFonts w:hint="eastAsia"/>
          <w:color w:val="000000"/>
          <w:spacing w:val="0"/>
          <w:w w:val="100"/>
          <w:position w:val="0"/>
          <w:lang w:val="en-US" w:eastAsia="zh-CN"/>
        </w:rPr>
        <w:t>自评报告</w:t>
      </w:r>
      <w:bookmarkEnd w:id="0"/>
      <w:bookmarkEnd w:id="1"/>
      <w:bookmarkEnd w:id="2"/>
    </w:p>
    <w:p>
      <w:pPr>
        <w:pStyle w:val="7"/>
        <w:keepNext w:val="0"/>
        <w:keepLines w:val="0"/>
        <w:widowControl w:val="0"/>
        <w:shd w:val="clear" w:color="auto" w:fill="auto"/>
        <w:bidi w:val="0"/>
        <w:spacing w:before="0" w:after="700" w:line="240" w:lineRule="auto"/>
        <w:ind w:left="0" w:right="0" w:firstLine="0"/>
        <w:jc w:val="center"/>
        <w:rPr>
          <w:color w:val="000000"/>
          <w:spacing w:val="0"/>
          <w:w w:val="100"/>
          <w:position w:val="0"/>
        </w:rPr>
      </w:pPr>
      <w:r>
        <w:rPr>
          <w:color w:val="000000"/>
          <w:spacing w:val="0"/>
          <w:w w:val="100"/>
          <w:position w:val="0"/>
        </w:rPr>
        <w:t>（</w:t>
      </w:r>
      <w:r>
        <w:rPr>
          <w:rFonts w:hint="eastAsia"/>
          <w:color w:val="000000"/>
          <w:spacing w:val="0"/>
          <w:w w:val="100"/>
          <w:position w:val="0"/>
          <w:lang w:val="en-US" w:eastAsia="zh-CN"/>
        </w:rPr>
        <w:t>缩略</w:t>
      </w:r>
      <w:r>
        <w:rPr>
          <w:color w:val="000000"/>
          <w:spacing w:val="0"/>
          <w:w w:val="100"/>
          <w:position w:val="0"/>
        </w:rPr>
        <w:t>版）</w:t>
      </w:r>
    </w:p>
    <w:p>
      <w:pPr>
        <w:pStyle w:val="7"/>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一、自评结论</w:t>
      </w:r>
      <w:bookmarkStart w:id="3" w:name="bookmark3"/>
    </w:p>
    <w:p>
      <w:pPr>
        <w:pStyle w:val="7"/>
        <w:keepNext w:val="0"/>
        <w:keepLines w:val="0"/>
        <w:widowControl w:val="0"/>
        <w:shd w:val="clear" w:color="auto" w:fill="auto"/>
        <w:bidi w:val="0"/>
        <w:spacing w:before="0" w:after="0" w:line="450" w:lineRule="exact"/>
        <w:ind w:left="0" w:right="0" w:firstLine="500"/>
        <w:jc w:val="both"/>
        <w:rPr>
          <w:color w:val="000000"/>
          <w:spacing w:val="0"/>
          <w:w w:val="100"/>
          <w:position w:val="0"/>
          <w:sz w:val="22"/>
          <w:szCs w:val="22"/>
        </w:rPr>
      </w:pPr>
      <w:r>
        <w:rPr>
          <w:rFonts w:hint="eastAsia"/>
          <w:color w:val="000000"/>
          <w:spacing w:val="0"/>
          <w:w w:val="100"/>
          <w:position w:val="0"/>
          <w:sz w:val="22"/>
          <w:szCs w:val="22"/>
          <w:lang w:eastAsia="zh-CN"/>
        </w:rPr>
        <w:t>（</w:t>
      </w:r>
      <w:r>
        <w:rPr>
          <w:color w:val="000000"/>
          <w:spacing w:val="0"/>
          <w:w w:val="100"/>
          <w:position w:val="0"/>
          <w:sz w:val="22"/>
          <w:szCs w:val="22"/>
        </w:rPr>
        <w:t>一</w:t>
      </w:r>
      <w:bookmarkEnd w:id="3"/>
      <w:r>
        <w:rPr>
          <w:rFonts w:hint="eastAsia"/>
          <w:color w:val="000000"/>
          <w:spacing w:val="0"/>
          <w:w w:val="100"/>
          <w:position w:val="0"/>
          <w:sz w:val="22"/>
          <w:szCs w:val="22"/>
          <w:lang w:eastAsia="zh-CN"/>
        </w:rPr>
        <w:t>）</w:t>
      </w:r>
      <w:r>
        <w:rPr>
          <w:color w:val="000000"/>
          <w:spacing w:val="0"/>
          <w:w w:val="100"/>
          <w:position w:val="0"/>
          <w:sz w:val="22"/>
          <w:szCs w:val="22"/>
        </w:rPr>
        <w:t>、自评得分</w:t>
      </w:r>
    </w:p>
    <w:p>
      <w:pPr>
        <w:pStyle w:val="7"/>
        <w:keepNext w:val="0"/>
        <w:keepLines w:val="0"/>
        <w:widowControl w:val="0"/>
        <w:shd w:val="clear" w:color="auto" w:fill="auto"/>
        <w:bidi w:val="0"/>
        <w:spacing w:before="0" w:after="0" w:line="450" w:lineRule="exact"/>
        <w:ind w:left="0" w:right="0" w:firstLine="500"/>
        <w:jc w:val="both"/>
      </w:pPr>
      <w:r>
        <w:rPr>
          <w:color w:val="000000"/>
          <w:spacing w:val="0"/>
          <w:w w:val="100"/>
          <w:position w:val="0"/>
          <w:sz w:val="22"/>
          <w:szCs w:val="22"/>
        </w:rPr>
        <w:t>项目绩效自评综合评分</w:t>
      </w:r>
      <w:r>
        <w:rPr>
          <w:rFonts w:hint="eastAsia"/>
          <w:color w:val="000000"/>
          <w:spacing w:val="0"/>
          <w:w w:val="100"/>
          <w:position w:val="0"/>
          <w:sz w:val="22"/>
          <w:szCs w:val="22"/>
          <w:lang w:val="en-US" w:eastAsia="zh-CN"/>
        </w:rPr>
        <w:t>93.27</w:t>
      </w:r>
      <w:r>
        <w:rPr>
          <w:color w:val="000000"/>
          <w:spacing w:val="0"/>
          <w:w w:val="100"/>
          <w:position w:val="0"/>
          <w:sz w:val="22"/>
          <w:szCs w:val="22"/>
        </w:rPr>
        <w:t>分</w:t>
      </w:r>
      <w:r>
        <w:rPr>
          <w:color w:val="000000"/>
          <w:spacing w:val="0"/>
          <w:w w:val="100"/>
          <w:position w:val="0"/>
        </w:rPr>
        <w:t>。</w:t>
      </w:r>
    </w:p>
    <w:tbl>
      <w:tblPr>
        <w:tblStyle w:val="4"/>
        <w:tblW w:w="0" w:type="auto"/>
        <w:jc w:val="center"/>
        <w:tblLayout w:type="fixed"/>
        <w:tblCellMar>
          <w:top w:w="0" w:type="dxa"/>
          <w:left w:w="10" w:type="dxa"/>
          <w:bottom w:w="0" w:type="dxa"/>
          <w:right w:w="10" w:type="dxa"/>
        </w:tblCellMar>
      </w:tblPr>
      <w:tblGrid>
        <w:gridCol w:w="2002"/>
        <w:gridCol w:w="1186"/>
        <w:gridCol w:w="1397"/>
        <w:gridCol w:w="1382"/>
      </w:tblGrid>
      <w:tr>
        <w:tblPrEx>
          <w:tblCellMar>
            <w:top w:w="0" w:type="dxa"/>
            <w:left w:w="10" w:type="dxa"/>
            <w:bottom w:w="0" w:type="dxa"/>
            <w:right w:w="10" w:type="dxa"/>
          </w:tblCellMar>
        </w:tblPrEx>
        <w:trPr>
          <w:trHeight w:val="499"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评价项目</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权重</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评级分值</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本项得分</w:t>
            </w:r>
          </w:p>
        </w:tc>
      </w:tr>
      <w:tr>
        <w:tblPrEx>
          <w:tblCellMar>
            <w:top w:w="0" w:type="dxa"/>
            <w:left w:w="10" w:type="dxa"/>
            <w:bottom w:w="0" w:type="dxa"/>
            <w:right w:w="10" w:type="dxa"/>
          </w:tblCellMar>
        </w:tblPrEx>
        <w:trPr>
          <w:trHeight w:val="490"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预算执行情况</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20%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20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rFonts w:hint="default" w:ascii="Times New Roman" w:hAnsi="Times New Roman" w:eastAsia="Times New Roman" w:cs="Times New Roman"/>
                <w:b/>
                <w:bCs/>
                <w:color w:val="000000"/>
                <w:spacing w:val="0"/>
                <w:w w:val="100"/>
                <w:position w:val="0"/>
                <w:sz w:val="18"/>
                <w:szCs w:val="18"/>
                <w:lang w:val="en-US" w:eastAsia="zh-CN"/>
              </w:rPr>
            </w:pPr>
            <w:r>
              <w:rPr>
                <w:rFonts w:hint="eastAsia" w:ascii="Times New Roman" w:hAnsi="Times New Roman" w:eastAsia="Times New Roman" w:cs="Times New Roman"/>
                <w:b/>
                <w:bCs/>
                <w:color w:val="000000"/>
                <w:spacing w:val="0"/>
                <w:w w:val="100"/>
                <w:position w:val="0"/>
                <w:sz w:val="18"/>
                <w:szCs w:val="18"/>
                <w:lang w:val="en-US" w:eastAsia="zh-CN"/>
              </w:rPr>
              <w:t>13.94</w:t>
            </w:r>
          </w:p>
        </w:tc>
      </w:tr>
      <w:tr>
        <w:tblPrEx>
          <w:tblCellMar>
            <w:top w:w="0" w:type="dxa"/>
            <w:left w:w="10" w:type="dxa"/>
            <w:bottom w:w="0" w:type="dxa"/>
            <w:right w:w="10" w:type="dxa"/>
          </w:tblCellMar>
        </w:tblPrEx>
        <w:trPr>
          <w:trHeight w:val="494"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项目产出</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40%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40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rFonts w:hint="default" w:ascii="Times New Roman" w:hAnsi="Times New Roman" w:eastAsia="Times New Roman" w:cs="Times New Roman"/>
                <w:b/>
                <w:bCs/>
                <w:color w:val="000000"/>
                <w:spacing w:val="0"/>
                <w:w w:val="100"/>
                <w:position w:val="0"/>
                <w:sz w:val="18"/>
                <w:szCs w:val="18"/>
                <w:lang w:val="en-US" w:eastAsia="zh-CN"/>
              </w:rPr>
            </w:pPr>
            <w:r>
              <w:rPr>
                <w:rFonts w:hint="eastAsia" w:ascii="Times New Roman" w:hAnsi="Times New Roman" w:eastAsia="Times New Roman" w:cs="Times New Roman"/>
                <w:b/>
                <w:bCs/>
                <w:color w:val="000000"/>
                <w:spacing w:val="0"/>
                <w:w w:val="100"/>
                <w:position w:val="0"/>
                <w:sz w:val="18"/>
                <w:szCs w:val="18"/>
                <w:lang w:val="en-US" w:eastAsia="zh-CN"/>
              </w:rPr>
              <w:t>39.33</w:t>
            </w:r>
          </w:p>
        </w:tc>
      </w:tr>
      <w:tr>
        <w:tblPrEx>
          <w:tblCellMar>
            <w:top w:w="0" w:type="dxa"/>
            <w:left w:w="10" w:type="dxa"/>
            <w:bottom w:w="0" w:type="dxa"/>
            <w:right w:w="10" w:type="dxa"/>
          </w:tblCellMar>
        </w:tblPrEx>
        <w:trPr>
          <w:trHeight w:val="490"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项目效益</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30%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30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rFonts w:ascii="Times New Roman" w:hAnsi="Times New Roman" w:eastAsia="Times New Roman" w:cs="Times New Roman"/>
                <w:b/>
                <w:bCs/>
                <w:color w:val="000000"/>
                <w:spacing w:val="0"/>
                <w:w w:val="100"/>
                <w:position w:val="0"/>
                <w:sz w:val="18"/>
                <w:szCs w:val="18"/>
              </w:rPr>
            </w:pPr>
            <w:r>
              <w:rPr>
                <w:rFonts w:ascii="Times New Roman" w:hAnsi="Times New Roman" w:eastAsia="Times New Roman" w:cs="Times New Roman"/>
                <w:b/>
                <w:bCs/>
                <w:color w:val="000000"/>
                <w:spacing w:val="0"/>
                <w:w w:val="100"/>
                <w:position w:val="0"/>
                <w:sz w:val="18"/>
                <w:szCs w:val="18"/>
              </w:rPr>
              <w:t>30</w:t>
            </w:r>
          </w:p>
        </w:tc>
      </w:tr>
      <w:tr>
        <w:tblPrEx>
          <w:tblCellMar>
            <w:top w:w="0" w:type="dxa"/>
            <w:left w:w="10" w:type="dxa"/>
            <w:bottom w:w="0" w:type="dxa"/>
            <w:right w:w="10" w:type="dxa"/>
          </w:tblCellMar>
        </w:tblPrEx>
        <w:trPr>
          <w:trHeight w:val="490"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项目满意度</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380"/>
              <w:jc w:val="left"/>
              <w:rPr>
                <w:sz w:val="18"/>
                <w:szCs w:val="18"/>
              </w:rPr>
            </w:pPr>
            <w:r>
              <w:rPr>
                <w:rFonts w:ascii="Times New Roman" w:hAnsi="Times New Roman" w:eastAsia="Times New Roman" w:cs="Times New Roman"/>
                <w:b/>
                <w:bCs/>
                <w:color w:val="000000"/>
                <w:spacing w:val="0"/>
                <w:w w:val="100"/>
                <w:position w:val="0"/>
                <w:sz w:val="18"/>
                <w:szCs w:val="18"/>
              </w:rPr>
              <w:t>10%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10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rFonts w:ascii="Times New Roman" w:hAnsi="Times New Roman" w:eastAsia="Times New Roman" w:cs="Times New Roman"/>
                <w:b/>
                <w:bCs/>
                <w:color w:val="000000"/>
                <w:spacing w:val="0"/>
                <w:w w:val="100"/>
                <w:position w:val="0"/>
                <w:sz w:val="18"/>
                <w:szCs w:val="18"/>
              </w:rPr>
            </w:pPr>
            <w:r>
              <w:rPr>
                <w:rFonts w:ascii="Times New Roman" w:hAnsi="Times New Roman" w:eastAsia="Times New Roman" w:cs="Times New Roman"/>
                <w:b/>
                <w:bCs/>
                <w:color w:val="000000"/>
                <w:spacing w:val="0"/>
                <w:w w:val="100"/>
                <w:position w:val="0"/>
                <w:sz w:val="18"/>
                <w:szCs w:val="18"/>
              </w:rPr>
              <w:t>10</w:t>
            </w:r>
          </w:p>
        </w:tc>
      </w:tr>
      <w:tr>
        <w:tblPrEx>
          <w:tblCellMar>
            <w:top w:w="0" w:type="dxa"/>
            <w:left w:w="10" w:type="dxa"/>
            <w:bottom w:w="0" w:type="dxa"/>
            <w:right w:w="10" w:type="dxa"/>
          </w:tblCellMar>
        </w:tblPrEx>
        <w:trPr>
          <w:trHeight w:val="504"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综合绩效</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100%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100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rFonts w:hint="default" w:ascii="Times New Roman" w:hAnsi="Times New Roman" w:eastAsia="Times New Roman" w:cs="Times New Roman"/>
                <w:b/>
                <w:bCs/>
                <w:color w:val="000000"/>
                <w:spacing w:val="0"/>
                <w:w w:val="100"/>
                <w:position w:val="0"/>
                <w:sz w:val="18"/>
                <w:szCs w:val="18"/>
                <w:lang w:val="en-US" w:eastAsia="zh-CN"/>
              </w:rPr>
            </w:pPr>
            <w:r>
              <w:rPr>
                <w:rFonts w:hint="eastAsia" w:ascii="Times New Roman" w:hAnsi="Times New Roman" w:eastAsia="Times New Roman" w:cs="Times New Roman"/>
                <w:b/>
                <w:bCs/>
                <w:color w:val="000000"/>
                <w:spacing w:val="0"/>
                <w:w w:val="100"/>
                <w:position w:val="0"/>
                <w:sz w:val="18"/>
                <w:szCs w:val="18"/>
                <w:lang w:val="en-US" w:eastAsia="zh-CN"/>
              </w:rPr>
              <w:t>93.27</w:t>
            </w:r>
          </w:p>
        </w:tc>
      </w:tr>
    </w:tbl>
    <w:p>
      <w:pPr>
        <w:pStyle w:val="7"/>
        <w:keepNext w:val="0"/>
        <w:keepLines w:val="0"/>
        <w:widowControl w:val="0"/>
        <w:shd w:val="clear" w:color="auto" w:fill="auto"/>
        <w:bidi w:val="0"/>
        <w:spacing w:before="0" w:after="0" w:line="450" w:lineRule="exact"/>
        <w:ind w:left="0" w:right="0" w:firstLine="480"/>
        <w:jc w:val="both"/>
      </w:pPr>
      <w:bookmarkStart w:id="4" w:name="bookmark4"/>
      <w:r>
        <w:rPr>
          <w:rFonts w:hint="eastAsia"/>
          <w:color w:val="000000"/>
          <w:spacing w:val="0"/>
          <w:w w:val="100"/>
          <w:position w:val="0"/>
          <w:lang w:eastAsia="zh-CN"/>
        </w:rPr>
        <w:t>（</w:t>
      </w:r>
      <w:r>
        <w:rPr>
          <w:rFonts w:hint="eastAsia"/>
          <w:color w:val="000000"/>
          <w:spacing w:val="0"/>
          <w:w w:val="100"/>
          <w:position w:val="0"/>
          <w:lang w:val="en-US" w:eastAsia="zh-CN"/>
        </w:rPr>
        <w:t>二</w:t>
      </w:r>
      <w:r>
        <w:rPr>
          <w:rFonts w:hint="eastAsia"/>
          <w:color w:val="000000"/>
          <w:spacing w:val="0"/>
          <w:w w:val="100"/>
          <w:position w:val="0"/>
          <w:lang w:eastAsia="zh-CN"/>
        </w:rPr>
        <w:t>）</w:t>
      </w:r>
      <w:bookmarkEnd w:id="4"/>
      <w:r>
        <w:rPr>
          <w:color w:val="000000"/>
          <w:spacing w:val="0"/>
          <w:w w:val="100"/>
          <w:position w:val="0"/>
        </w:rPr>
        <w:t>、绩效目标完成情况</w:t>
      </w:r>
    </w:p>
    <w:p>
      <w:pPr>
        <w:pStyle w:val="7"/>
        <w:keepNext w:val="0"/>
        <w:keepLines w:val="0"/>
        <w:widowControl w:val="0"/>
        <w:numPr>
          <w:ilvl w:val="0"/>
          <w:numId w:val="1"/>
        </w:numPr>
        <w:shd w:val="clear" w:color="auto" w:fill="auto"/>
        <w:tabs>
          <w:tab w:val="left" w:pos="819"/>
        </w:tabs>
        <w:bidi w:val="0"/>
        <w:spacing w:before="0" w:after="0" w:line="450" w:lineRule="exact"/>
        <w:ind w:left="0" w:right="0" w:firstLine="480"/>
        <w:jc w:val="both"/>
      </w:pPr>
      <w:bookmarkStart w:id="5" w:name="bookmark5"/>
      <w:bookmarkEnd w:id="5"/>
      <w:r>
        <w:rPr>
          <w:color w:val="000000"/>
          <w:spacing w:val="0"/>
          <w:w w:val="100"/>
          <w:position w:val="0"/>
        </w:rPr>
        <w:t>执行率情况</w:t>
      </w:r>
    </w:p>
    <w:p>
      <w:pPr>
        <w:pStyle w:val="7"/>
        <w:keepNext w:val="0"/>
        <w:keepLines w:val="0"/>
        <w:widowControl w:val="0"/>
        <w:shd w:val="clear" w:color="auto" w:fill="auto"/>
        <w:bidi w:val="0"/>
        <w:spacing w:before="0" w:after="0" w:line="450" w:lineRule="exact"/>
        <w:ind w:left="0" w:right="0" w:firstLine="500"/>
        <w:jc w:val="both"/>
        <w:rPr>
          <w:sz w:val="24"/>
          <w:szCs w:val="24"/>
        </w:rPr>
      </w:pPr>
      <w:r>
        <w:rPr>
          <w:color w:val="000000"/>
          <w:spacing w:val="0"/>
          <w:w w:val="100"/>
          <w:position w:val="0"/>
          <w:sz w:val="22"/>
          <w:szCs w:val="22"/>
        </w:rPr>
        <w:t>该专项资金项目</w:t>
      </w:r>
      <w:r>
        <w:rPr>
          <w:rFonts w:hint="eastAsia"/>
          <w:color w:val="000000"/>
          <w:spacing w:val="0"/>
          <w:w w:val="100"/>
          <w:position w:val="0"/>
          <w:sz w:val="22"/>
          <w:szCs w:val="22"/>
          <w:lang w:val="en-US" w:eastAsia="zh-CN"/>
        </w:rPr>
        <w:t>主要用于下属二级单位运转经费</w:t>
      </w:r>
      <w:r>
        <w:rPr>
          <w:color w:val="000000"/>
          <w:spacing w:val="0"/>
          <w:w w:val="100"/>
          <w:position w:val="0"/>
          <w:sz w:val="22"/>
          <w:szCs w:val="22"/>
          <w:highlight w:val="none"/>
        </w:rPr>
        <w:t>项目</w:t>
      </w:r>
      <w:r>
        <w:rPr>
          <w:color w:val="000000"/>
          <w:spacing w:val="0"/>
          <w:w w:val="100"/>
          <w:position w:val="0"/>
          <w:sz w:val="22"/>
          <w:szCs w:val="22"/>
        </w:rPr>
        <w:t>。</w:t>
      </w:r>
      <w:r>
        <w:rPr>
          <w:color w:val="000000"/>
          <w:spacing w:val="0"/>
          <w:w w:val="100"/>
          <w:position w:val="0"/>
          <w:sz w:val="24"/>
          <w:szCs w:val="24"/>
        </w:rPr>
        <w:t>20</w:t>
      </w:r>
      <w:r>
        <w:rPr>
          <w:rFonts w:hint="eastAsia"/>
          <w:color w:val="000000"/>
          <w:spacing w:val="0"/>
          <w:w w:val="100"/>
          <w:position w:val="0"/>
          <w:sz w:val="24"/>
          <w:szCs w:val="24"/>
          <w:lang w:val="en-US" w:eastAsia="zh-CN"/>
        </w:rPr>
        <w:t>20</w:t>
      </w:r>
      <w:r>
        <w:rPr>
          <w:color w:val="000000"/>
          <w:spacing w:val="0"/>
          <w:w w:val="100"/>
          <w:position w:val="0"/>
          <w:sz w:val="22"/>
          <w:szCs w:val="22"/>
        </w:rPr>
        <w:t>年项目年初预算为</w:t>
      </w:r>
      <w:r>
        <w:rPr>
          <w:rFonts w:hint="eastAsia" w:ascii="宋体" w:hAnsi="宋体" w:eastAsia="宋体" w:cs="Times New Roman"/>
          <w:color w:val="000000"/>
          <w:sz w:val="20"/>
          <w:szCs w:val="20"/>
          <w:lang w:val="zh-CN" w:eastAsia="en-US" w:bidi="ar"/>
        </w:rPr>
        <w:t>2459.73</w:t>
      </w:r>
      <w:r>
        <w:rPr>
          <w:color w:val="000000"/>
          <w:spacing w:val="0"/>
          <w:w w:val="100"/>
          <w:position w:val="0"/>
          <w:sz w:val="22"/>
          <w:szCs w:val="22"/>
        </w:rPr>
        <w:t>万元， 实际支出</w:t>
      </w:r>
      <w:r>
        <w:rPr>
          <w:rFonts w:hint="eastAsia"/>
          <w:color w:val="000000"/>
          <w:spacing w:val="0"/>
          <w:w w:val="100"/>
          <w:position w:val="0"/>
          <w:sz w:val="22"/>
          <w:szCs w:val="22"/>
          <w:lang w:val="en-US" w:eastAsia="zh-CN"/>
        </w:rPr>
        <w:t>1714.29</w:t>
      </w:r>
      <w:r>
        <w:rPr>
          <w:color w:val="000000"/>
          <w:spacing w:val="0"/>
          <w:w w:val="100"/>
          <w:position w:val="0"/>
          <w:sz w:val="22"/>
          <w:szCs w:val="22"/>
        </w:rPr>
        <w:t>万元，预算执行率为</w:t>
      </w:r>
      <w:r>
        <w:rPr>
          <w:rFonts w:hint="eastAsia"/>
          <w:color w:val="000000"/>
          <w:spacing w:val="0"/>
          <w:w w:val="100"/>
          <w:position w:val="0"/>
          <w:sz w:val="22"/>
          <w:szCs w:val="22"/>
          <w:lang w:val="en-US" w:eastAsia="zh-CN"/>
        </w:rPr>
        <w:t>69.69</w:t>
      </w:r>
      <w:r>
        <w:rPr>
          <w:color w:val="000000"/>
          <w:spacing w:val="0"/>
          <w:w w:val="100"/>
          <w:position w:val="0"/>
          <w:sz w:val="24"/>
          <w:szCs w:val="24"/>
          <w:lang w:val="en-US" w:eastAsia="en-US" w:bidi="en-US"/>
        </w:rPr>
        <w:t>%</w:t>
      </w:r>
      <w:r>
        <w:rPr>
          <w:color w:val="000000"/>
          <w:spacing w:val="0"/>
          <w:w w:val="100"/>
          <w:position w:val="0"/>
          <w:sz w:val="24"/>
          <w:szCs w:val="24"/>
          <w:vertAlign w:val="subscript"/>
          <w:lang w:val="en-US" w:eastAsia="en-US" w:bidi="en-US"/>
        </w:rPr>
        <w:t>o</w:t>
      </w:r>
    </w:p>
    <w:p>
      <w:pPr>
        <w:pStyle w:val="7"/>
        <w:keepNext w:val="0"/>
        <w:keepLines w:val="0"/>
        <w:widowControl w:val="0"/>
        <w:numPr>
          <w:ilvl w:val="0"/>
          <w:numId w:val="1"/>
        </w:numPr>
        <w:shd w:val="clear" w:color="auto" w:fill="auto"/>
        <w:tabs>
          <w:tab w:val="left" w:pos="863"/>
        </w:tabs>
        <w:bidi w:val="0"/>
        <w:spacing w:before="0" w:after="0" w:line="456" w:lineRule="exact"/>
        <w:ind w:left="0" w:right="0" w:firstLine="500"/>
        <w:jc w:val="both"/>
      </w:pPr>
      <w:bookmarkStart w:id="6" w:name="bookmark6"/>
      <w:bookmarkEnd w:id="6"/>
      <w:r>
        <w:rPr>
          <w:color w:val="000000"/>
          <w:spacing w:val="0"/>
          <w:w w:val="100"/>
          <w:position w:val="0"/>
        </w:rPr>
        <w:t>完成的绩效目标</w:t>
      </w:r>
    </w:p>
    <w:tbl>
      <w:tblPr>
        <w:tblStyle w:val="4"/>
        <w:tblW w:w="4639" w:type="pct"/>
        <w:tblInd w:w="612" w:type="dxa"/>
        <w:shd w:val="clear" w:color="auto" w:fill="auto"/>
        <w:tblLayout w:type="autofit"/>
        <w:tblCellMar>
          <w:top w:w="0" w:type="dxa"/>
          <w:left w:w="108" w:type="dxa"/>
          <w:bottom w:w="0" w:type="dxa"/>
          <w:right w:w="108" w:type="dxa"/>
        </w:tblCellMar>
      </w:tblPr>
      <w:tblGrid>
        <w:gridCol w:w="1923"/>
        <w:gridCol w:w="1923"/>
        <w:gridCol w:w="1449"/>
        <w:gridCol w:w="1291"/>
        <w:gridCol w:w="1321"/>
      </w:tblGrid>
      <w:tr>
        <w:tblPrEx>
          <w:shd w:val="clear" w:color="auto" w:fill="auto"/>
          <w:tblCellMar>
            <w:top w:w="0" w:type="dxa"/>
            <w:left w:w="108" w:type="dxa"/>
            <w:bottom w:w="0" w:type="dxa"/>
            <w:right w:w="108" w:type="dxa"/>
          </w:tblCellMar>
        </w:tblPrEx>
        <w:trPr>
          <w:trHeight w:val="314" w:hRule="atLeast"/>
        </w:trPr>
        <w:tc>
          <w:tcPr>
            <w:tcW w:w="1216"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firstLine="0" w:firstLineChars="0"/>
              <w:jc w:val="center"/>
              <w:textAlignment w:val="center"/>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二级指标</w:t>
            </w:r>
          </w:p>
        </w:tc>
        <w:tc>
          <w:tcPr>
            <w:tcW w:w="1216"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firstLine="0" w:firstLineChars="0"/>
              <w:jc w:val="center"/>
              <w:textAlignment w:val="center"/>
              <w:rPr>
                <w:rFonts w:hint="default" w:ascii="宋体" w:hAnsi="宋体" w:eastAsia="宋体" w:cs="宋体"/>
                <w:color w:val="000000"/>
                <w:spacing w:val="0"/>
                <w:w w:val="100"/>
                <w:position w:val="0"/>
                <w:sz w:val="24"/>
                <w:szCs w:val="21"/>
                <w:shd w:val="clear" w:color="auto" w:fill="auto"/>
                <w:lang w:val="en-US" w:eastAsia="en-US" w:bidi="en-US"/>
              </w:rPr>
            </w:pPr>
            <w:r>
              <w:rPr>
                <w:rFonts w:hint="eastAsia" w:ascii="宋体" w:hAnsi="宋体" w:eastAsia="宋体" w:cs="宋体"/>
                <w:color w:val="000000"/>
                <w:kern w:val="0"/>
                <w:sz w:val="21"/>
                <w:szCs w:val="21"/>
                <w:lang w:val="en-US" w:eastAsia="zh-CN" w:bidi="ar"/>
              </w:rPr>
              <w:t>指标</w:t>
            </w:r>
          </w:p>
        </w:tc>
        <w:tc>
          <w:tcPr>
            <w:tcW w:w="91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leftChars="0" w:right="0" w:rightChars="0" w:firstLine="0" w:firstLineChars="0"/>
              <w:jc w:val="center"/>
              <w:textAlignment w:val="center"/>
              <w:rPr>
                <w:rFonts w:hint="default"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kern w:val="0"/>
                <w:sz w:val="21"/>
                <w:szCs w:val="21"/>
                <w:lang w:val="en-US" w:eastAsia="zh-CN" w:bidi="ar"/>
              </w:rPr>
              <w:t>年初目标值</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(A)</w:t>
            </w:r>
          </w:p>
        </w:tc>
        <w:tc>
          <w:tcPr>
            <w:tcW w:w="816"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kern w:val="0"/>
                <w:sz w:val="21"/>
                <w:szCs w:val="21"/>
                <w:lang w:val="en-US" w:eastAsia="zh-CN" w:bidi="ar"/>
              </w:rPr>
              <w:t>实际完成值</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(B)</w:t>
            </w:r>
          </w:p>
        </w:tc>
        <w:tc>
          <w:tcPr>
            <w:tcW w:w="8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kern w:val="0"/>
                <w:sz w:val="21"/>
                <w:szCs w:val="21"/>
                <w:lang w:val="en-US" w:eastAsia="zh-CN" w:bidi="ar"/>
              </w:rPr>
              <w:t>得分</w:t>
            </w:r>
          </w:p>
        </w:tc>
      </w:tr>
      <w:tr>
        <w:tblPrEx>
          <w:tblCellMar>
            <w:top w:w="0" w:type="dxa"/>
            <w:left w:w="108" w:type="dxa"/>
            <w:bottom w:w="0" w:type="dxa"/>
            <w:right w:w="108" w:type="dxa"/>
          </w:tblCellMar>
        </w:tblPrEx>
        <w:trPr>
          <w:trHeight w:val="314" w:hRule="atLeast"/>
        </w:trPr>
        <w:tc>
          <w:tcPr>
            <w:tcW w:w="121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default" w:ascii="宋体" w:hAnsi="宋体" w:eastAsia="宋体"/>
                <w:color w:val="000000"/>
                <w:sz w:val="20"/>
                <w:szCs w:val="20"/>
                <w:lang w:val="en-US" w:eastAsia="zh-CN"/>
              </w:rPr>
            </w:pPr>
            <w:bookmarkStart w:id="7" w:name="bookmark7"/>
            <w:bookmarkEnd w:id="7"/>
            <w:r>
              <w:rPr>
                <w:rFonts w:hint="eastAsia" w:ascii="宋体" w:hAnsi="宋体" w:eastAsia="宋体"/>
                <w:color w:val="000000"/>
                <w:sz w:val="20"/>
                <w:szCs w:val="20"/>
                <w:lang w:val="en-US" w:eastAsia="zh-CN"/>
              </w:rPr>
              <w:t>产出指标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eastAsia" w:ascii="宋体" w:hAnsi="宋体" w:eastAsia="宋体" w:cstheme="minorBidi"/>
                <w:color w:val="FFFF00"/>
                <w:position w:val="0"/>
                <w:sz w:val="20"/>
                <w:szCs w:val="20"/>
                <w:u w:val="none"/>
                <w:shd w:val="clear" w:color="auto" w:fill="800000"/>
                <w:lang w:val="en-US" w:eastAsia="zh-CN" w:bidi="ar-SA"/>
              </w:rPr>
            </w:pPr>
            <w:r>
              <w:rPr>
                <w:rFonts w:hint="default" w:ascii="宋体" w:hAnsi="宋体" w:eastAsia="宋体"/>
                <w:color w:val="000000"/>
                <w:sz w:val="20"/>
                <w:szCs w:val="20"/>
              </w:rPr>
              <w:t>环境整治覆盖</w:t>
            </w:r>
            <w:r>
              <w:rPr>
                <w:rFonts w:hint="eastAsia" w:ascii="宋体" w:hAnsi="宋体" w:eastAsia="宋体"/>
                <w:color w:val="000000"/>
                <w:sz w:val="20"/>
                <w:szCs w:val="20"/>
                <w:lang w:eastAsia="zh-CN"/>
              </w:rPr>
              <w:t>（</w:t>
            </w:r>
            <w:r>
              <w:rPr>
                <w:rFonts w:hint="eastAsia" w:ascii="宋体" w:hAnsi="宋体" w:eastAsia="宋体"/>
                <w:color w:val="000000"/>
                <w:sz w:val="20"/>
                <w:szCs w:val="20"/>
                <w:lang w:val="en-US" w:eastAsia="zh-CN"/>
              </w:rPr>
              <w:t>6分</w:t>
            </w:r>
            <w:r>
              <w:rPr>
                <w:rFonts w:hint="eastAsia" w:ascii="宋体" w:hAnsi="宋体" w:eastAsia="宋体"/>
                <w:color w:val="000000"/>
                <w:sz w:val="20"/>
                <w:szCs w:val="20"/>
                <w:lang w:eastAsia="zh-CN"/>
              </w:rPr>
              <w:t>）</w:t>
            </w:r>
          </w:p>
        </w:tc>
        <w:tc>
          <w:tcPr>
            <w:tcW w:w="916" w:type="pct"/>
            <w:tcBorders>
              <w:top w:val="single" w:color="auto" w:sz="4" w:space="0"/>
            </w:tcBorders>
            <w:shd w:val="clear" w:color="auto" w:fill="auto"/>
            <w:noWrap/>
            <w:vAlign w:val="top"/>
          </w:tcPr>
          <w:p>
            <w:pPr>
              <w:keepNext w:val="0"/>
              <w:keepLines w:val="0"/>
              <w:widowControl w:val="0"/>
              <w:suppressLineNumbers w:val="0"/>
              <w:shd w:val="clear" w:color="auto" w:fill="auto"/>
              <w:spacing w:before="0" w:beforeAutospacing="0" w:after="0" w:afterAutospacing="0"/>
              <w:ind w:left="0" w:right="0"/>
              <w:jc w:val="center"/>
              <w:rPr>
                <w:rFonts w:hint="eastAsia"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stheme="minorBidi"/>
                <w:color w:val="000000"/>
                <w:spacing w:val="0"/>
                <w:w w:val="100"/>
                <w:position w:val="0"/>
                <w:sz w:val="20"/>
                <w:szCs w:val="20"/>
                <w:u w:val="none"/>
                <w:shd w:val="clear" w:color="auto" w:fill="auto"/>
                <w:lang w:val="en-US" w:eastAsia="zh-CN" w:bidi="ar-SA"/>
              </w:rPr>
              <w:t>全覆盖</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theme="minorBidi"/>
                <w:color w:val="000000"/>
                <w:spacing w:val="0"/>
                <w:w w:val="100"/>
                <w:position w:val="0"/>
                <w:sz w:val="20"/>
                <w:szCs w:val="20"/>
                <w:u w:val="none"/>
                <w:shd w:val="clear" w:color="auto" w:fill="auto"/>
                <w:lang w:val="en-US" w:eastAsia="zh-CN" w:bidi="ar-SA"/>
              </w:rPr>
            </w:pPr>
            <w:r>
              <w:rPr>
                <w:rFonts w:hint="eastAsia" w:ascii="宋体" w:hAnsi="宋体" w:eastAsia="宋体" w:cstheme="minorBidi"/>
                <w:color w:val="000000"/>
                <w:spacing w:val="0"/>
                <w:w w:val="100"/>
                <w:position w:val="0"/>
                <w:sz w:val="20"/>
                <w:szCs w:val="20"/>
                <w:u w:val="none"/>
                <w:shd w:val="clear" w:color="auto" w:fill="auto"/>
                <w:lang w:val="en-US" w:eastAsia="zh-CN" w:bidi="ar-SA"/>
              </w:rPr>
              <w:t>全覆盖</w:t>
            </w:r>
          </w:p>
        </w:tc>
        <w:tc>
          <w:tcPr>
            <w:tcW w:w="8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6</w:t>
            </w:r>
          </w:p>
        </w:tc>
      </w:tr>
      <w:tr>
        <w:tblPrEx>
          <w:shd w:val="clear" w:color="auto" w:fill="auto"/>
          <w:tblCellMar>
            <w:top w:w="0" w:type="dxa"/>
            <w:left w:w="108" w:type="dxa"/>
            <w:bottom w:w="0" w:type="dxa"/>
            <w:right w:w="108" w:type="dxa"/>
          </w:tblCellMar>
        </w:tblPrEx>
        <w:trPr>
          <w:trHeight w:val="314" w:hRule="atLeast"/>
        </w:trPr>
        <w:tc>
          <w:tcPr>
            <w:tcW w:w="121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default" w:ascii="宋体" w:hAnsi="宋体" w:eastAsia="宋体"/>
                <w:color w:val="000000"/>
                <w:sz w:val="20"/>
                <w:szCs w:val="20"/>
              </w:rPr>
            </w:pPr>
            <w:r>
              <w:rPr>
                <w:rFonts w:hint="eastAsia" w:ascii="宋体" w:hAnsi="宋体" w:eastAsia="宋体"/>
                <w:color w:val="000000"/>
                <w:sz w:val="20"/>
                <w:szCs w:val="20"/>
                <w:lang w:val="en-US" w:eastAsia="zh-CN"/>
              </w:rPr>
              <w:t>产出指标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default" w:ascii="宋体" w:hAnsi="宋体" w:eastAsia="宋体"/>
                <w:color w:val="000000"/>
                <w:sz w:val="20"/>
                <w:szCs w:val="20"/>
              </w:rPr>
            </w:pPr>
            <w:r>
              <w:rPr>
                <w:rFonts w:hint="default" w:ascii="宋体" w:hAnsi="宋体" w:eastAsia="宋体"/>
                <w:color w:val="000000"/>
                <w:sz w:val="20"/>
                <w:szCs w:val="20"/>
              </w:rPr>
              <w:t>绿化及林业面积（6分）</w:t>
            </w:r>
          </w:p>
        </w:tc>
        <w:tc>
          <w:tcPr>
            <w:tcW w:w="916" w:type="pct"/>
            <w:tcBorders>
              <w:top w:val="single" w:color="auto" w:sz="4" w:space="0"/>
            </w:tcBorders>
            <w:shd w:val="clear" w:color="auto" w:fill="auto"/>
            <w:noWrap/>
            <w:vAlign w:val="top"/>
          </w:tcPr>
          <w:p>
            <w:pPr>
              <w:keepNext w:val="0"/>
              <w:keepLines w:val="0"/>
              <w:widowControl w:val="0"/>
              <w:suppressLineNumbers w:val="0"/>
              <w:shd w:val="clear" w:color="auto" w:fill="auto"/>
              <w:spacing w:before="0" w:beforeAutospacing="0" w:after="0" w:afterAutospacing="0"/>
              <w:ind w:left="0" w:right="0"/>
              <w:jc w:val="center"/>
              <w:rPr>
                <w:rFonts w:hint="default"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stheme="minorBidi"/>
                <w:color w:val="000000"/>
                <w:spacing w:val="0"/>
                <w:w w:val="100"/>
                <w:position w:val="0"/>
                <w:sz w:val="20"/>
                <w:szCs w:val="20"/>
                <w:u w:val="none"/>
                <w:shd w:val="clear" w:color="auto" w:fill="auto"/>
                <w:lang w:val="en-US" w:eastAsia="zh-CN" w:bidi="ar-SA"/>
              </w:rPr>
              <w:t>210万㎡</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heme="minorBidi"/>
                <w:color w:val="000000"/>
                <w:spacing w:val="0"/>
                <w:w w:val="100"/>
                <w:position w:val="0"/>
                <w:sz w:val="20"/>
                <w:szCs w:val="20"/>
                <w:u w:val="none"/>
                <w:shd w:val="clear" w:color="auto" w:fill="auto"/>
                <w:lang w:val="en-US" w:eastAsia="zh-CN" w:bidi="ar-SA"/>
              </w:rPr>
            </w:pPr>
            <w:r>
              <w:rPr>
                <w:rFonts w:hint="eastAsia" w:ascii="宋体" w:hAnsi="宋体" w:eastAsia="宋体" w:cstheme="minorBidi"/>
                <w:color w:val="000000"/>
                <w:spacing w:val="0"/>
                <w:w w:val="100"/>
                <w:position w:val="0"/>
                <w:sz w:val="20"/>
                <w:szCs w:val="20"/>
                <w:u w:val="none"/>
                <w:shd w:val="clear" w:color="auto" w:fill="auto"/>
                <w:lang w:val="en-US" w:eastAsia="zh-CN" w:bidi="ar-SA"/>
              </w:rPr>
              <w:t>598.6万㎡</w:t>
            </w:r>
          </w:p>
        </w:tc>
        <w:tc>
          <w:tcPr>
            <w:tcW w:w="8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6</w:t>
            </w:r>
          </w:p>
        </w:tc>
      </w:tr>
      <w:tr>
        <w:tblPrEx>
          <w:shd w:val="clear" w:color="auto" w:fill="auto"/>
          <w:tblCellMar>
            <w:top w:w="0" w:type="dxa"/>
            <w:left w:w="108" w:type="dxa"/>
            <w:bottom w:w="0" w:type="dxa"/>
            <w:right w:w="108" w:type="dxa"/>
          </w:tblCellMar>
        </w:tblPrEx>
        <w:trPr>
          <w:trHeight w:val="90" w:hRule="atLeast"/>
        </w:trPr>
        <w:tc>
          <w:tcPr>
            <w:tcW w:w="121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default" w:ascii="宋体" w:hAnsi="宋体" w:eastAsia="宋体"/>
                <w:color w:val="000000"/>
                <w:sz w:val="20"/>
                <w:szCs w:val="20"/>
              </w:rPr>
            </w:pPr>
            <w:r>
              <w:rPr>
                <w:rFonts w:hint="eastAsia" w:ascii="宋体" w:hAnsi="宋体" w:eastAsia="宋体"/>
                <w:color w:val="000000"/>
                <w:sz w:val="20"/>
                <w:szCs w:val="20"/>
                <w:lang w:val="en-US" w:eastAsia="zh-CN"/>
              </w:rPr>
              <w:t>产出指标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eastAsia" w:ascii="宋体" w:hAnsi="宋体" w:eastAsia="宋体" w:cstheme="minorBidi"/>
                <w:color w:val="FFFF00"/>
                <w:position w:val="0"/>
                <w:sz w:val="20"/>
                <w:szCs w:val="20"/>
                <w:u w:val="none"/>
                <w:shd w:val="clear" w:color="auto" w:fill="800000"/>
                <w:lang w:val="en-US" w:eastAsia="zh-CN" w:bidi="ar-SA"/>
              </w:rPr>
            </w:pPr>
            <w:r>
              <w:rPr>
                <w:rFonts w:hint="default" w:ascii="宋体" w:hAnsi="宋体" w:eastAsia="宋体"/>
                <w:color w:val="000000"/>
                <w:sz w:val="20"/>
                <w:szCs w:val="20"/>
              </w:rPr>
              <w:t>脱贫户数</w:t>
            </w:r>
            <w:r>
              <w:rPr>
                <w:rFonts w:hint="eastAsia" w:ascii="宋体" w:hAnsi="宋体" w:eastAsia="宋体"/>
                <w:color w:val="000000"/>
                <w:sz w:val="20"/>
                <w:szCs w:val="20"/>
                <w:lang w:eastAsia="zh-CN"/>
              </w:rPr>
              <w:t>（</w:t>
            </w:r>
            <w:r>
              <w:rPr>
                <w:rFonts w:hint="eastAsia" w:ascii="宋体" w:hAnsi="宋体" w:eastAsia="宋体"/>
                <w:color w:val="000000"/>
                <w:sz w:val="20"/>
                <w:szCs w:val="20"/>
                <w:lang w:val="en-US" w:eastAsia="zh-CN"/>
              </w:rPr>
              <w:t>6分</w:t>
            </w:r>
            <w:r>
              <w:rPr>
                <w:rFonts w:hint="eastAsia" w:ascii="宋体" w:hAnsi="宋体" w:eastAsia="宋体"/>
                <w:color w:val="000000"/>
                <w:sz w:val="20"/>
                <w:szCs w:val="20"/>
                <w:lang w:eastAsia="zh-CN"/>
              </w:rPr>
              <w:t>）</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hd w:val="clear" w:color="auto" w:fill="auto"/>
              <w:spacing w:before="0" w:beforeAutospacing="0" w:after="0" w:afterAutospacing="0"/>
              <w:ind w:left="0" w:right="0"/>
              <w:jc w:val="center"/>
              <w:rPr>
                <w:rFonts w:hint="eastAsia"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stheme="minorBidi"/>
                <w:color w:val="000000"/>
                <w:spacing w:val="0"/>
                <w:w w:val="100"/>
                <w:position w:val="0"/>
                <w:sz w:val="20"/>
                <w:szCs w:val="20"/>
                <w:u w:val="none"/>
                <w:shd w:val="clear" w:color="auto" w:fill="auto"/>
                <w:lang w:val="en-US" w:eastAsia="zh-CN" w:bidi="ar-SA"/>
              </w:rPr>
              <w:t>达到计划要求</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theme="minorBidi"/>
                <w:color w:val="000000"/>
                <w:spacing w:val="0"/>
                <w:w w:val="100"/>
                <w:position w:val="0"/>
                <w:sz w:val="20"/>
                <w:szCs w:val="20"/>
                <w:u w:val="none"/>
                <w:shd w:val="clear" w:color="auto" w:fill="auto"/>
                <w:lang w:val="en-US" w:eastAsia="zh-CN" w:bidi="ar-SA"/>
              </w:rPr>
            </w:pPr>
            <w:r>
              <w:rPr>
                <w:rFonts w:hint="eastAsia" w:ascii="宋体" w:hAnsi="宋体" w:eastAsia="宋体" w:cstheme="minorBidi"/>
                <w:color w:val="000000"/>
                <w:spacing w:val="0"/>
                <w:w w:val="100"/>
                <w:position w:val="0"/>
                <w:sz w:val="20"/>
                <w:szCs w:val="20"/>
                <w:u w:val="none"/>
                <w:shd w:val="clear" w:color="auto" w:fill="auto"/>
                <w:lang w:val="en-US" w:eastAsia="zh-CN" w:bidi="ar-SA"/>
              </w:rPr>
              <w:t>达到计划要求</w:t>
            </w:r>
          </w:p>
        </w:tc>
        <w:tc>
          <w:tcPr>
            <w:tcW w:w="8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6</w:t>
            </w:r>
          </w:p>
        </w:tc>
      </w:tr>
      <w:tr>
        <w:tblPrEx>
          <w:shd w:val="clear" w:color="auto" w:fill="auto"/>
          <w:tblCellMar>
            <w:top w:w="0" w:type="dxa"/>
            <w:left w:w="108" w:type="dxa"/>
            <w:bottom w:w="0" w:type="dxa"/>
            <w:right w:w="108" w:type="dxa"/>
          </w:tblCellMar>
        </w:tblPrEx>
        <w:trPr>
          <w:trHeight w:val="404" w:hRule="atLeast"/>
        </w:trPr>
        <w:tc>
          <w:tcPr>
            <w:tcW w:w="121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default" w:ascii="宋体" w:hAnsi="宋体" w:eastAsia="宋体"/>
                <w:color w:val="000000"/>
                <w:sz w:val="20"/>
                <w:szCs w:val="20"/>
              </w:rPr>
            </w:pPr>
            <w:r>
              <w:rPr>
                <w:rFonts w:hint="eastAsia" w:ascii="宋体" w:hAnsi="宋体" w:eastAsia="宋体"/>
                <w:color w:val="000000"/>
                <w:sz w:val="20"/>
                <w:szCs w:val="20"/>
                <w:lang w:val="en-US" w:eastAsia="zh-CN"/>
              </w:rPr>
              <w:t>产出指标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eastAsia" w:ascii="宋体" w:hAnsi="宋体" w:eastAsia="宋体" w:cstheme="minorBidi"/>
                <w:color w:val="FFFF00"/>
                <w:position w:val="0"/>
                <w:sz w:val="20"/>
                <w:szCs w:val="20"/>
                <w:u w:val="none"/>
                <w:shd w:val="clear" w:color="auto" w:fill="800000"/>
                <w:lang w:val="en-US" w:eastAsia="zh-CN" w:bidi="ar-SA"/>
              </w:rPr>
            </w:pPr>
            <w:r>
              <w:rPr>
                <w:rFonts w:hint="default" w:ascii="宋体" w:hAnsi="宋体" w:eastAsia="宋体"/>
                <w:color w:val="000000"/>
                <w:sz w:val="20"/>
                <w:szCs w:val="20"/>
              </w:rPr>
              <w:t>村湾环境面貌</w:t>
            </w:r>
            <w:r>
              <w:rPr>
                <w:rFonts w:hint="eastAsia" w:ascii="宋体" w:hAnsi="宋体" w:eastAsia="宋体"/>
                <w:color w:val="000000"/>
                <w:sz w:val="20"/>
                <w:szCs w:val="20"/>
                <w:lang w:eastAsia="zh-CN"/>
              </w:rPr>
              <w:t>（</w:t>
            </w:r>
            <w:r>
              <w:rPr>
                <w:rFonts w:hint="eastAsia" w:ascii="宋体" w:hAnsi="宋体" w:eastAsia="宋体"/>
                <w:color w:val="000000"/>
                <w:sz w:val="20"/>
                <w:szCs w:val="20"/>
                <w:lang w:val="en-US" w:eastAsia="zh-CN"/>
              </w:rPr>
              <w:t>4分</w:t>
            </w:r>
            <w:r>
              <w:rPr>
                <w:rFonts w:hint="eastAsia" w:ascii="宋体" w:hAnsi="宋体" w:eastAsia="宋体"/>
                <w:color w:val="000000"/>
                <w:sz w:val="20"/>
                <w:szCs w:val="20"/>
                <w:lang w:eastAsia="zh-CN"/>
              </w:rPr>
              <w:t>）</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hd w:val="clear" w:color="auto" w:fill="auto"/>
              <w:spacing w:before="0" w:beforeAutospacing="0" w:after="0" w:afterAutospacing="0"/>
              <w:ind w:left="0" w:right="0"/>
              <w:jc w:val="center"/>
              <w:rPr>
                <w:rFonts w:hint="eastAsia"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stheme="minorBidi"/>
                <w:color w:val="000000"/>
                <w:spacing w:val="0"/>
                <w:w w:val="100"/>
                <w:position w:val="0"/>
                <w:sz w:val="20"/>
                <w:szCs w:val="20"/>
                <w:u w:val="none"/>
                <w:shd w:val="clear" w:color="auto" w:fill="auto"/>
                <w:lang w:val="en-US" w:eastAsia="zh-CN" w:bidi="ar-SA"/>
              </w:rPr>
              <w:t>干净、整洁</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theme="minorBidi"/>
                <w:color w:val="000000"/>
                <w:spacing w:val="0"/>
                <w:w w:val="100"/>
                <w:position w:val="0"/>
                <w:sz w:val="20"/>
                <w:szCs w:val="20"/>
                <w:u w:val="none"/>
                <w:shd w:val="clear" w:color="auto" w:fill="auto"/>
                <w:lang w:val="en-US" w:eastAsia="zh-CN" w:bidi="ar-SA"/>
              </w:rPr>
            </w:pPr>
            <w:r>
              <w:rPr>
                <w:rFonts w:hint="eastAsia" w:ascii="宋体" w:hAnsi="宋体" w:eastAsia="宋体" w:cstheme="minorBidi"/>
                <w:color w:val="000000"/>
                <w:spacing w:val="0"/>
                <w:w w:val="100"/>
                <w:position w:val="0"/>
                <w:sz w:val="20"/>
                <w:szCs w:val="20"/>
                <w:u w:val="none"/>
                <w:shd w:val="clear" w:color="auto" w:fill="auto"/>
                <w:lang w:val="en-US" w:eastAsia="zh-CN" w:bidi="ar-SA"/>
              </w:rPr>
              <w:t>干净、整洁</w:t>
            </w:r>
          </w:p>
        </w:tc>
        <w:tc>
          <w:tcPr>
            <w:tcW w:w="8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4</w:t>
            </w:r>
          </w:p>
        </w:tc>
      </w:tr>
      <w:tr>
        <w:tblPrEx>
          <w:shd w:val="clear" w:color="auto" w:fill="auto"/>
          <w:tblCellMar>
            <w:top w:w="0" w:type="dxa"/>
            <w:left w:w="108" w:type="dxa"/>
            <w:bottom w:w="0" w:type="dxa"/>
            <w:right w:w="108" w:type="dxa"/>
          </w:tblCellMar>
        </w:tblPrEx>
        <w:trPr>
          <w:trHeight w:val="90" w:hRule="atLeast"/>
        </w:trPr>
        <w:tc>
          <w:tcPr>
            <w:tcW w:w="121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default" w:ascii="宋体" w:hAnsi="宋体" w:eastAsia="宋体"/>
                <w:color w:val="000000"/>
                <w:sz w:val="20"/>
                <w:szCs w:val="20"/>
              </w:rPr>
            </w:pPr>
            <w:r>
              <w:rPr>
                <w:rFonts w:hint="eastAsia" w:ascii="宋体" w:hAnsi="宋体" w:eastAsia="宋体"/>
                <w:color w:val="000000"/>
                <w:sz w:val="20"/>
                <w:szCs w:val="20"/>
                <w:lang w:val="en-US" w:eastAsia="zh-CN"/>
              </w:rPr>
              <w:t>产出指标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eastAsia" w:ascii="宋体" w:hAnsi="宋体" w:eastAsia="宋体" w:cstheme="minorBidi"/>
                <w:color w:val="FFFF00"/>
                <w:position w:val="0"/>
                <w:sz w:val="20"/>
                <w:szCs w:val="20"/>
                <w:u w:val="none"/>
                <w:shd w:val="clear" w:color="auto" w:fill="800000"/>
                <w:lang w:val="en-US" w:eastAsia="zh-CN" w:bidi="ar-SA"/>
              </w:rPr>
            </w:pPr>
            <w:r>
              <w:rPr>
                <w:rFonts w:hint="default" w:ascii="宋体" w:hAnsi="宋体" w:eastAsia="宋体"/>
                <w:color w:val="000000"/>
                <w:sz w:val="20"/>
                <w:szCs w:val="20"/>
              </w:rPr>
              <w:t>经费拨付使用</w:t>
            </w:r>
            <w:r>
              <w:rPr>
                <w:rFonts w:hint="eastAsia" w:ascii="宋体" w:hAnsi="宋体" w:eastAsia="宋体"/>
                <w:color w:val="000000"/>
                <w:sz w:val="20"/>
                <w:szCs w:val="20"/>
                <w:lang w:eastAsia="zh-CN"/>
              </w:rPr>
              <w:t>（</w:t>
            </w:r>
            <w:r>
              <w:rPr>
                <w:rFonts w:hint="eastAsia" w:ascii="宋体" w:hAnsi="宋体" w:eastAsia="宋体"/>
                <w:color w:val="000000"/>
                <w:sz w:val="20"/>
                <w:szCs w:val="20"/>
                <w:lang w:val="en-US" w:eastAsia="zh-CN"/>
              </w:rPr>
              <w:t>6分</w:t>
            </w:r>
            <w:r>
              <w:rPr>
                <w:rFonts w:hint="eastAsia" w:ascii="宋体" w:hAnsi="宋体" w:eastAsia="宋体"/>
                <w:color w:val="000000"/>
                <w:sz w:val="20"/>
                <w:szCs w:val="20"/>
                <w:lang w:eastAsia="zh-CN"/>
              </w:rPr>
              <w:t>）</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hd w:val="clear" w:color="auto" w:fill="auto"/>
              <w:spacing w:before="0" w:beforeAutospacing="0" w:after="0" w:afterAutospacing="0"/>
              <w:ind w:left="0" w:right="0"/>
              <w:jc w:val="center"/>
              <w:rPr>
                <w:rFonts w:hint="eastAsia"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stheme="minorBidi"/>
                <w:color w:val="000000"/>
                <w:spacing w:val="0"/>
                <w:w w:val="100"/>
                <w:position w:val="0"/>
                <w:sz w:val="20"/>
                <w:szCs w:val="20"/>
                <w:u w:val="none"/>
                <w:shd w:val="clear" w:color="auto" w:fill="auto"/>
                <w:lang w:val="en-US" w:eastAsia="zh-CN" w:bidi="ar-SA"/>
              </w:rPr>
              <w:t>合法、合规</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theme="minorBidi"/>
                <w:color w:val="000000"/>
                <w:spacing w:val="0"/>
                <w:w w:val="100"/>
                <w:position w:val="0"/>
                <w:sz w:val="20"/>
                <w:szCs w:val="20"/>
                <w:u w:val="none"/>
                <w:shd w:val="clear" w:color="auto" w:fill="auto"/>
                <w:lang w:val="en-US" w:eastAsia="zh-CN" w:bidi="ar-SA"/>
              </w:rPr>
            </w:pPr>
            <w:r>
              <w:rPr>
                <w:rFonts w:hint="eastAsia" w:ascii="宋体" w:hAnsi="宋体" w:eastAsia="宋体" w:cstheme="minorBidi"/>
                <w:color w:val="000000"/>
                <w:spacing w:val="0"/>
                <w:w w:val="100"/>
                <w:position w:val="0"/>
                <w:sz w:val="20"/>
                <w:szCs w:val="20"/>
                <w:u w:val="none"/>
                <w:shd w:val="clear" w:color="auto" w:fill="auto"/>
                <w:lang w:val="en-US" w:eastAsia="zh-CN" w:bidi="ar-SA"/>
              </w:rPr>
              <w:t>合法、合规</w:t>
            </w:r>
          </w:p>
        </w:tc>
        <w:tc>
          <w:tcPr>
            <w:tcW w:w="8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6</w:t>
            </w:r>
          </w:p>
        </w:tc>
      </w:tr>
      <w:tr>
        <w:tblPrEx>
          <w:tblCellMar>
            <w:top w:w="0" w:type="dxa"/>
            <w:left w:w="108" w:type="dxa"/>
            <w:bottom w:w="0" w:type="dxa"/>
            <w:right w:w="108" w:type="dxa"/>
          </w:tblCellMar>
        </w:tblPrEx>
        <w:trPr>
          <w:trHeight w:val="884" w:hRule="atLeast"/>
        </w:trPr>
        <w:tc>
          <w:tcPr>
            <w:tcW w:w="121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default" w:ascii="宋体" w:hAnsi="宋体" w:eastAsia="宋体"/>
                <w:color w:val="000000"/>
                <w:sz w:val="20"/>
                <w:szCs w:val="20"/>
              </w:rPr>
            </w:pPr>
            <w:r>
              <w:rPr>
                <w:rFonts w:hint="eastAsia" w:ascii="宋体" w:hAnsi="宋体" w:eastAsia="宋体"/>
                <w:color w:val="000000"/>
                <w:sz w:val="20"/>
                <w:szCs w:val="20"/>
                <w:lang w:val="en-US" w:eastAsia="zh-CN"/>
              </w:rPr>
              <w:t>产出指标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eastAsia" w:ascii="宋体" w:hAnsi="宋体" w:eastAsia="宋体" w:cstheme="minorBidi"/>
                <w:color w:val="FFFF00"/>
                <w:position w:val="0"/>
                <w:sz w:val="20"/>
                <w:szCs w:val="20"/>
                <w:u w:val="none"/>
                <w:shd w:val="clear" w:color="auto" w:fill="800000"/>
                <w:lang w:val="en-US" w:eastAsia="zh-CN" w:bidi="ar-SA"/>
              </w:rPr>
            </w:pPr>
            <w:r>
              <w:rPr>
                <w:rFonts w:hint="default" w:ascii="宋体" w:hAnsi="宋体" w:eastAsia="宋体"/>
                <w:color w:val="000000"/>
                <w:sz w:val="20"/>
                <w:szCs w:val="20"/>
              </w:rPr>
              <w:t>农业设施与公共设施</w:t>
            </w:r>
            <w:r>
              <w:rPr>
                <w:rFonts w:hint="eastAsia" w:ascii="宋体" w:hAnsi="宋体" w:eastAsia="宋体"/>
                <w:color w:val="000000"/>
                <w:sz w:val="20"/>
                <w:szCs w:val="20"/>
                <w:lang w:eastAsia="zh-CN"/>
              </w:rPr>
              <w:t>（</w:t>
            </w:r>
            <w:r>
              <w:rPr>
                <w:rFonts w:hint="eastAsia" w:ascii="宋体" w:hAnsi="宋体" w:eastAsia="宋体"/>
                <w:color w:val="000000"/>
                <w:sz w:val="20"/>
                <w:szCs w:val="20"/>
                <w:lang w:val="en-US" w:eastAsia="zh-CN"/>
              </w:rPr>
              <w:t>6分</w:t>
            </w:r>
            <w:r>
              <w:rPr>
                <w:rFonts w:hint="eastAsia" w:ascii="宋体" w:hAnsi="宋体" w:eastAsia="宋体"/>
                <w:color w:val="000000"/>
                <w:sz w:val="20"/>
                <w:szCs w:val="20"/>
                <w:lang w:eastAsia="zh-CN"/>
              </w:rPr>
              <w:t>）</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hd w:val="clear" w:color="auto" w:fill="auto"/>
              <w:spacing w:before="0" w:beforeAutospacing="0" w:after="0" w:afterAutospacing="0"/>
              <w:ind w:left="0" w:right="0"/>
              <w:jc w:val="center"/>
              <w:rPr>
                <w:rFonts w:hint="eastAsia"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stheme="minorBidi"/>
                <w:color w:val="000000"/>
                <w:spacing w:val="0"/>
                <w:w w:val="100"/>
                <w:position w:val="0"/>
                <w:sz w:val="20"/>
                <w:szCs w:val="20"/>
                <w:u w:val="none"/>
                <w:shd w:val="clear" w:color="auto" w:fill="auto"/>
                <w:lang w:val="en-US" w:eastAsia="zh-CN" w:bidi="ar-SA"/>
              </w:rPr>
              <w:t>正常运转</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olor w:val="000000"/>
                <w:sz w:val="20"/>
                <w:szCs w:val="20"/>
              </w:rPr>
              <w:t>正常运转</w:t>
            </w:r>
          </w:p>
        </w:tc>
        <w:tc>
          <w:tcPr>
            <w:tcW w:w="8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6</w:t>
            </w:r>
          </w:p>
        </w:tc>
      </w:tr>
      <w:tr>
        <w:tblPrEx>
          <w:shd w:val="clear" w:color="auto" w:fill="auto"/>
          <w:tblCellMar>
            <w:top w:w="0" w:type="dxa"/>
            <w:left w:w="108" w:type="dxa"/>
            <w:bottom w:w="0" w:type="dxa"/>
            <w:right w:w="108" w:type="dxa"/>
          </w:tblCellMar>
        </w:tblPrEx>
        <w:trPr>
          <w:trHeight w:val="90" w:hRule="atLeast"/>
        </w:trPr>
        <w:tc>
          <w:tcPr>
            <w:tcW w:w="121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default" w:ascii="宋体" w:hAnsi="宋体" w:eastAsia="宋体"/>
                <w:color w:val="000000"/>
                <w:sz w:val="20"/>
                <w:szCs w:val="20"/>
                <w:lang w:val="en-US" w:eastAsia="zh-CN"/>
              </w:rPr>
            </w:pPr>
            <w:r>
              <w:rPr>
                <w:rFonts w:hint="eastAsia" w:ascii="宋体" w:hAnsi="宋体" w:eastAsia="宋体"/>
                <w:color w:val="000000"/>
                <w:sz w:val="20"/>
                <w:szCs w:val="20"/>
                <w:lang w:val="en-US" w:eastAsia="zh-CN"/>
              </w:rPr>
              <w:t>经济效益指标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eastAsia" w:ascii="宋体" w:hAnsi="宋体" w:eastAsia="宋体" w:cstheme="minorBidi"/>
                <w:color w:val="FFFF00"/>
                <w:position w:val="0"/>
                <w:sz w:val="20"/>
                <w:szCs w:val="20"/>
                <w:u w:val="none"/>
                <w:shd w:val="clear" w:color="auto" w:fill="800000"/>
                <w:lang w:val="en-US" w:eastAsia="zh-CN" w:bidi="ar-SA"/>
              </w:rPr>
            </w:pPr>
            <w:r>
              <w:rPr>
                <w:rFonts w:hint="default" w:ascii="宋体" w:hAnsi="宋体" w:eastAsia="宋体"/>
                <w:color w:val="000000"/>
                <w:sz w:val="20"/>
                <w:szCs w:val="20"/>
              </w:rPr>
              <w:t>农业经济</w:t>
            </w:r>
            <w:r>
              <w:rPr>
                <w:rFonts w:hint="eastAsia" w:ascii="宋体" w:hAnsi="宋体" w:eastAsia="宋体"/>
                <w:color w:val="000000"/>
                <w:sz w:val="20"/>
                <w:szCs w:val="20"/>
                <w:lang w:eastAsia="zh-CN"/>
              </w:rPr>
              <w:t>（</w:t>
            </w:r>
            <w:r>
              <w:rPr>
                <w:rFonts w:hint="eastAsia" w:ascii="宋体" w:hAnsi="宋体" w:eastAsia="宋体"/>
                <w:color w:val="000000"/>
                <w:sz w:val="20"/>
                <w:szCs w:val="20"/>
                <w:lang w:val="en-US" w:eastAsia="zh-CN"/>
              </w:rPr>
              <w:t>8分</w:t>
            </w:r>
            <w:r>
              <w:rPr>
                <w:rFonts w:hint="eastAsia" w:ascii="宋体" w:hAnsi="宋体" w:eastAsia="宋体"/>
                <w:color w:val="000000"/>
                <w:sz w:val="20"/>
                <w:szCs w:val="20"/>
                <w:lang w:eastAsia="zh-CN"/>
              </w:rPr>
              <w:t>）</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hd w:val="clear" w:color="auto" w:fill="auto"/>
              <w:spacing w:before="0" w:beforeAutospacing="0" w:after="0" w:afterAutospacing="0"/>
              <w:ind w:left="0" w:right="0"/>
              <w:jc w:val="center"/>
              <w:rPr>
                <w:rFonts w:hint="eastAsia"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stheme="minorBidi"/>
                <w:color w:val="000000"/>
                <w:spacing w:val="0"/>
                <w:w w:val="100"/>
                <w:position w:val="0"/>
                <w:sz w:val="20"/>
                <w:szCs w:val="20"/>
                <w:u w:val="none"/>
                <w:shd w:val="clear" w:color="auto" w:fill="auto"/>
                <w:lang w:val="en-US" w:eastAsia="zh-CN" w:bidi="ar-SA"/>
              </w:rPr>
              <w:t>促进农业经济发展</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olor w:val="000000"/>
                <w:sz w:val="20"/>
                <w:szCs w:val="20"/>
              </w:rPr>
              <w:t>促进农业经济发展</w:t>
            </w:r>
          </w:p>
        </w:tc>
        <w:tc>
          <w:tcPr>
            <w:tcW w:w="8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8</w:t>
            </w:r>
          </w:p>
        </w:tc>
      </w:tr>
      <w:tr>
        <w:tblPrEx>
          <w:tblCellMar>
            <w:top w:w="0" w:type="dxa"/>
            <w:left w:w="108" w:type="dxa"/>
            <w:bottom w:w="0" w:type="dxa"/>
            <w:right w:w="108" w:type="dxa"/>
          </w:tblCellMar>
        </w:tblPrEx>
        <w:trPr>
          <w:trHeight w:val="90" w:hRule="atLeast"/>
        </w:trPr>
        <w:tc>
          <w:tcPr>
            <w:tcW w:w="1216"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default" w:ascii="宋体" w:hAnsi="宋体" w:eastAsia="宋体"/>
                <w:color w:val="000000"/>
                <w:sz w:val="20"/>
                <w:szCs w:val="20"/>
                <w:lang w:val="en-US" w:eastAsia="zh-CN"/>
              </w:rPr>
            </w:pPr>
            <w:r>
              <w:rPr>
                <w:rFonts w:hint="eastAsia" w:ascii="宋体" w:hAnsi="宋体" w:eastAsia="宋体"/>
                <w:color w:val="000000"/>
                <w:sz w:val="20"/>
                <w:szCs w:val="20"/>
                <w:lang w:val="en-US" w:eastAsia="zh-CN"/>
              </w:rPr>
              <w:t>社会效益指标</w:t>
            </w:r>
          </w:p>
        </w:tc>
        <w:tc>
          <w:tcPr>
            <w:tcW w:w="1216"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eastAsia" w:ascii="宋体" w:hAnsi="宋体" w:eastAsia="宋体" w:cstheme="minorBidi"/>
                <w:color w:val="FFFF00"/>
                <w:position w:val="0"/>
                <w:sz w:val="20"/>
                <w:szCs w:val="20"/>
                <w:u w:val="none"/>
                <w:shd w:val="clear" w:color="auto" w:fill="800000"/>
                <w:lang w:val="en-US" w:eastAsia="zh-CN" w:bidi="ar-SA"/>
              </w:rPr>
            </w:pPr>
            <w:r>
              <w:rPr>
                <w:rFonts w:hint="default" w:ascii="宋体" w:hAnsi="宋体" w:eastAsia="宋体"/>
                <w:color w:val="000000"/>
                <w:sz w:val="20"/>
                <w:szCs w:val="20"/>
              </w:rPr>
              <w:t>加强基层党组织建设、居民生活水平</w:t>
            </w:r>
            <w:r>
              <w:rPr>
                <w:rFonts w:hint="eastAsia" w:ascii="宋体" w:hAnsi="宋体" w:eastAsia="宋体"/>
                <w:color w:val="000000"/>
                <w:sz w:val="20"/>
                <w:szCs w:val="20"/>
                <w:lang w:eastAsia="zh-CN"/>
              </w:rPr>
              <w:t>（</w:t>
            </w:r>
            <w:r>
              <w:rPr>
                <w:rFonts w:hint="eastAsia" w:ascii="宋体" w:hAnsi="宋体" w:eastAsia="宋体"/>
                <w:color w:val="000000"/>
                <w:sz w:val="20"/>
                <w:szCs w:val="20"/>
                <w:lang w:val="en-US" w:eastAsia="zh-CN"/>
              </w:rPr>
              <w:t>8分</w:t>
            </w:r>
            <w:r>
              <w:rPr>
                <w:rFonts w:hint="eastAsia" w:ascii="宋体" w:hAnsi="宋体" w:eastAsia="宋体"/>
                <w:color w:val="000000"/>
                <w:sz w:val="20"/>
                <w:szCs w:val="20"/>
                <w:lang w:eastAsia="zh-CN"/>
              </w:rPr>
              <w:t>）</w:t>
            </w:r>
          </w:p>
        </w:tc>
        <w:tc>
          <w:tcPr>
            <w:tcW w:w="916" w:type="pct"/>
            <w:tcBorders>
              <w:top w:val="single" w:color="000000" w:sz="4" w:space="0"/>
              <w:left w:val="single" w:color="000000" w:sz="4" w:space="0"/>
              <w:bottom w:val="single" w:color="auto" w:sz="4" w:space="0"/>
              <w:right w:val="single" w:color="000000" w:sz="4" w:space="0"/>
            </w:tcBorders>
            <w:shd w:val="clear" w:color="auto" w:fill="auto"/>
            <w:vAlign w:val="top"/>
          </w:tcPr>
          <w:p>
            <w:pPr>
              <w:keepNext w:val="0"/>
              <w:keepLines w:val="0"/>
              <w:widowControl w:val="0"/>
              <w:suppressLineNumbers w:val="0"/>
              <w:shd w:val="clear" w:color="auto" w:fill="auto"/>
              <w:spacing w:before="0" w:beforeAutospacing="0" w:after="0" w:afterAutospacing="0"/>
              <w:ind w:left="0" w:right="0"/>
              <w:jc w:val="center"/>
              <w:rPr>
                <w:rFonts w:hint="eastAsia"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stheme="minorBidi"/>
                <w:color w:val="000000"/>
                <w:spacing w:val="0"/>
                <w:w w:val="100"/>
                <w:position w:val="0"/>
                <w:sz w:val="20"/>
                <w:szCs w:val="20"/>
                <w:u w:val="none"/>
                <w:shd w:val="clear" w:color="auto" w:fill="auto"/>
                <w:lang w:val="en-US" w:eastAsia="zh-CN" w:bidi="ar-SA"/>
              </w:rPr>
              <w:t>效果明显</w:t>
            </w:r>
          </w:p>
        </w:tc>
        <w:tc>
          <w:tcPr>
            <w:tcW w:w="816"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olor w:val="000000"/>
                <w:sz w:val="20"/>
                <w:szCs w:val="20"/>
              </w:rPr>
              <w:t>效果明显</w:t>
            </w:r>
          </w:p>
        </w:tc>
        <w:tc>
          <w:tcPr>
            <w:tcW w:w="8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8</w:t>
            </w:r>
          </w:p>
        </w:tc>
      </w:tr>
      <w:tr>
        <w:tblPrEx>
          <w:shd w:val="clear" w:color="auto" w:fill="auto"/>
          <w:tblCellMar>
            <w:top w:w="0" w:type="dxa"/>
            <w:left w:w="108" w:type="dxa"/>
            <w:bottom w:w="0" w:type="dxa"/>
            <w:right w:w="108" w:type="dxa"/>
          </w:tblCellMar>
        </w:tblPrEx>
        <w:trPr>
          <w:trHeight w:val="90" w:hRule="atLeast"/>
        </w:trPr>
        <w:tc>
          <w:tcPr>
            <w:tcW w:w="1216"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default" w:ascii="宋体" w:hAnsi="宋体" w:eastAsia="宋体"/>
                <w:color w:val="000000"/>
                <w:sz w:val="20"/>
                <w:szCs w:val="20"/>
                <w:lang w:val="en-US" w:eastAsia="zh-CN"/>
              </w:rPr>
            </w:pPr>
            <w:r>
              <w:rPr>
                <w:rFonts w:hint="eastAsia" w:ascii="宋体" w:hAnsi="宋体" w:eastAsia="宋体"/>
                <w:color w:val="000000"/>
                <w:sz w:val="20"/>
                <w:szCs w:val="20"/>
                <w:lang w:val="en-US" w:eastAsia="zh-CN"/>
              </w:rPr>
              <w:t>生态效益指标</w:t>
            </w:r>
          </w:p>
        </w:tc>
        <w:tc>
          <w:tcPr>
            <w:tcW w:w="1216"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eastAsia" w:ascii="宋体" w:hAnsi="宋体" w:eastAsia="宋体" w:cstheme="minorBidi"/>
                <w:color w:val="FFFF00"/>
                <w:position w:val="0"/>
                <w:sz w:val="20"/>
                <w:szCs w:val="20"/>
                <w:u w:val="none"/>
                <w:shd w:val="clear" w:color="auto" w:fill="800000"/>
                <w:lang w:val="en-US" w:eastAsia="zh-CN" w:bidi="ar-SA"/>
              </w:rPr>
            </w:pPr>
            <w:r>
              <w:rPr>
                <w:rFonts w:hint="default" w:ascii="宋体" w:hAnsi="宋体" w:eastAsia="宋体"/>
                <w:color w:val="000000"/>
                <w:sz w:val="20"/>
                <w:szCs w:val="20"/>
              </w:rPr>
              <w:t>环境卫生水平</w:t>
            </w:r>
            <w:r>
              <w:rPr>
                <w:rFonts w:hint="eastAsia" w:ascii="宋体" w:hAnsi="宋体" w:eastAsia="宋体"/>
                <w:color w:val="000000"/>
                <w:sz w:val="20"/>
                <w:szCs w:val="20"/>
                <w:lang w:eastAsia="zh-CN"/>
              </w:rPr>
              <w:t>（</w:t>
            </w:r>
            <w:r>
              <w:rPr>
                <w:rFonts w:hint="eastAsia" w:ascii="宋体" w:hAnsi="宋体" w:eastAsia="宋体"/>
                <w:color w:val="000000"/>
                <w:sz w:val="20"/>
                <w:szCs w:val="20"/>
                <w:lang w:val="en-US" w:eastAsia="zh-CN"/>
              </w:rPr>
              <w:t>7分</w:t>
            </w:r>
            <w:r>
              <w:rPr>
                <w:rFonts w:hint="eastAsia" w:ascii="宋体" w:hAnsi="宋体" w:eastAsia="宋体"/>
                <w:color w:val="000000"/>
                <w:sz w:val="20"/>
                <w:szCs w:val="20"/>
                <w:lang w:eastAsia="zh-CN"/>
              </w:rPr>
              <w:t>）</w:t>
            </w:r>
          </w:p>
        </w:tc>
        <w:tc>
          <w:tcPr>
            <w:tcW w:w="916" w:type="pct"/>
            <w:tcBorders>
              <w:top w:val="single" w:color="000000" w:sz="4" w:space="0"/>
              <w:left w:val="single" w:color="000000" w:sz="4" w:space="0"/>
              <w:bottom w:val="single" w:color="auto" w:sz="4" w:space="0"/>
              <w:right w:val="single" w:color="000000" w:sz="4" w:space="0"/>
            </w:tcBorders>
            <w:shd w:val="clear" w:color="auto" w:fill="auto"/>
            <w:vAlign w:val="top"/>
          </w:tcPr>
          <w:p>
            <w:pPr>
              <w:keepNext w:val="0"/>
              <w:keepLines w:val="0"/>
              <w:widowControl w:val="0"/>
              <w:suppressLineNumbers w:val="0"/>
              <w:shd w:val="clear" w:color="auto" w:fill="auto"/>
              <w:spacing w:before="0" w:beforeAutospacing="0" w:after="0" w:afterAutospacing="0"/>
              <w:ind w:left="0" w:right="0"/>
              <w:jc w:val="center"/>
              <w:rPr>
                <w:rFonts w:hint="eastAsia"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stheme="minorBidi"/>
                <w:color w:val="000000"/>
                <w:spacing w:val="0"/>
                <w:w w:val="100"/>
                <w:position w:val="0"/>
                <w:sz w:val="20"/>
                <w:szCs w:val="20"/>
                <w:u w:val="none"/>
                <w:shd w:val="clear" w:color="auto" w:fill="auto"/>
                <w:lang w:val="en-US" w:eastAsia="zh-CN" w:bidi="ar-SA"/>
              </w:rPr>
              <w:t>明显提高</w:t>
            </w:r>
          </w:p>
        </w:tc>
        <w:tc>
          <w:tcPr>
            <w:tcW w:w="816"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olor w:val="000000"/>
                <w:sz w:val="20"/>
                <w:szCs w:val="20"/>
              </w:rPr>
              <w:t>明显提高</w:t>
            </w:r>
          </w:p>
        </w:tc>
        <w:tc>
          <w:tcPr>
            <w:tcW w:w="8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7</w:t>
            </w:r>
          </w:p>
        </w:tc>
      </w:tr>
      <w:tr>
        <w:tblPrEx>
          <w:tblCellMar>
            <w:top w:w="0" w:type="dxa"/>
            <w:left w:w="108" w:type="dxa"/>
            <w:bottom w:w="0" w:type="dxa"/>
            <w:right w:w="108" w:type="dxa"/>
          </w:tblCellMar>
        </w:tblPrEx>
        <w:trPr>
          <w:trHeight w:val="90" w:hRule="atLeast"/>
        </w:trPr>
        <w:tc>
          <w:tcPr>
            <w:tcW w:w="1216"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default" w:ascii="宋体" w:hAnsi="宋体" w:eastAsia="宋体"/>
                <w:color w:val="000000"/>
                <w:sz w:val="20"/>
                <w:szCs w:val="20"/>
                <w:lang w:val="en-US" w:eastAsia="zh-CN"/>
              </w:rPr>
            </w:pPr>
            <w:r>
              <w:rPr>
                <w:rFonts w:hint="eastAsia" w:ascii="宋体" w:hAnsi="宋体" w:eastAsia="宋体"/>
                <w:color w:val="000000"/>
                <w:sz w:val="20"/>
                <w:szCs w:val="20"/>
                <w:lang w:val="en-US" w:eastAsia="zh-CN"/>
              </w:rPr>
              <w:t>可持续影响指标</w:t>
            </w:r>
          </w:p>
        </w:tc>
        <w:tc>
          <w:tcPr>
            <w:tcW w:w="1216"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eastAsia" w:ascii="宋体" w:hAnsi="宋体" w:eastAsia="宋体" w:cstheme="minorBidi"/>
                <w:color w:val="FFFF00"/>
                <w:position w:val="0"/>
                <w:sz w:val="20"/>
                <w:szCs w:val="20"/>
                <w:u w:val="none"/>
                <w:shd w:val="clear" w:color="auto" w:fill="800000"/>
                <w:lang w:val="en-US" w:eastAsia="zh-CN" w:bidi="ar-SA"/>
              </w:rPr>
            </w:pPr>
            <w:r>
              <w:rPr>
                <w:rFonts w:hint="default" w:ascii="宋体" w:hAnsi="宋体" w:eastAsia="宋体"/>
                <w:color w:val="000000"/>
                <w:sz w:val="20"/>
                <w:szCs w:val="20"/>
              </w:rPr>
              <w:t>项目机制制度健全、资金有保障</w:t>
            </w:r>
            <w:r>
              <w:rPr>
                <w:rFonts w:hint="eastAsia" w:ascii="宋体" w:hAnsi="宋体" w:eastAsia="宋体"/>
                <w:color w:val="000000"/>
                <w:sz w:val="20"/>
                <w:szCs w:val="20"/>
                <w:lang w:eastAsia="zh-CN"/>
              </w:rPr>
              <w:t>（</w:t>
            </w:r>
            <w:r>
              <w:rPr>
                <w:rFonts w:hint="eastAsia" w:ascii="宋体" w:hAnsi="宋体" w:eastAsia="宋体"/>
                <w:color w:val="000000"/>
                <w:sz w:val="20"/>
                <w:szCs w:val="20"/>
                <w:lang w:val="en-US" w:eastAsia="zh-CN"/>
              </w:rPr>
              <w:t>7分</w:t>
            </w:r>
            <w:r>
              <w:rPr>
                <w:rFonts w:hint="eastAsia" w:ascii="宋体" w:hAnsi="宋体" w:eastAsia="宋体"/>
                <w:color w:val="000000"/>
                <w:sz w:val="20"/>
                <w:szCs w:val="20"/>
                <w:lang w:eastAsia="zh-CN"/>
              </w:rPr>
              <w:t>）</w:t>
            </w:r>
          </w:p>
        </w:tc>
        <w:tc>
          <w:tcPr>
            <w:tcW w:w="916" w:type="pct"/>
            <w:tcBorders>
              <w:top w:val="single" w:color="000000" w:sz="4" w:space="0"/>
              <w:left w:val="single" w:color="000000" w:sz="4" w:space="0"/>
              <w:bottom w:val="single" w:color="auto" w:sz="4" w:space="0"/>
              <w:right w:val="single" w:color="000000" w:sz="4" w:space="0"/>
            </w:tcBorders>
            <w:shd w:val="clear" w:color="auto" w:fill="auto"/>
            <w:vAlign w:val="top"/>
          </w:tcPr>
          <w:p>
            <w:pPr>
              <w:keepNext w:val="0"/>
              <w:keepLines w:val="0"/>
              <w:widowControl w:val="0"/>
              <w:suppressLineNumbers w:val="0"/>
              <w:shd w:val="clear" w:color="auto" w:fill="auto"/>
              <w:spacing w:before="0" w:beforeAutospacing="0" w:after="0" w:afterAutospacing="0"/>
              <w:ind w:left="0" w:right="0"/>
              <w:jc w:val="center"/>
              <w:rPr>
                <w:rFonts w:hint="eastAsia"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stheme="minorBidi"/>
                <w:color w:val="000000"/>
                <w:spacing w:val="0"/>
                <w:w w:val="100"/>
                <w:position w:val="0"/>
                <w:sz w:val="20"/>
                <w:szCs w:val="20"/>
                <w:u w:val="none"/>
                <w:shd w:val="clear" w:color="auto" w:fill="auto"/>
                <w:lang w:val="en-US" w:eastAsia="zh-CN" w:bidi="ar-SA"/>
              </w:rPr>
              <w:t>持续性较好</w:t>
            </w:r>
          </w:p>
        </w:tc>
        <w:tc>
          <w:tcPr>
            <w:tcW w:w="816"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olor w:val="000000"/>
                <w:sz w:val="20"/>
                <w:szCs w:val="20"/>
              </w:rPr>
              <w:t>持续性较好</w:t>
            </w:r>
          </w:p>
        </w:tc>
        <w:tc>
          <w:tcPr>
            <w:tcW w:w="8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7</w:t>
            </w:r>
          </w:p>
        </w:tc>
      </w:tr>
      <w:tr>
        <w:tblPrEx>
          <w:tblCellMar>
            <w:top w:w="0" w:type="dxa"/>
            <w:left w:w="108" w:type="dxa"/>
            <w:bottom w:w="0" w:type="dxa"/>
            <w:right w:w="108" w:type="dxa"/>
          </w:tblCellMar>
        </w:tblPrEx>
        <w:trPr>
          <w:trHeight w:val="970" w:hRule="atLeast"/>
        </w:trPr>
        <w:tc>
          <w:tcPr>
            <w:tcW w:w="1216" w:type="pct"/>
            <w:tcBorders>
              <w:top w:val="single" w:color="auto" w:sz="4" w:space="0"/>
              <w:left w:val="single" w:color="auto" w:sz="4" w:space="0"/>
              <w:bottom w:val="single" w:color="auto" w:sz="4" w:space="0"/>
              <w:right w:val="single" w:color="auto"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default" w:ascii="宋体" w:hAnsi="宋体" w:eastAsia="宋体"/>
                <w:color w:val="000000"/>
                <w:sz w:val="20"/>
                <w:szCs w:val="20"/>
                <w:lang w:val="en-US" w:eastAsia="zh-CN"/>
              </w:rPr>
            </w:pPr>
            <w:r>
              <w:rPr>
                <w:rFonts w:hint="eastAsia" w:ascii="宋体" w:hAnsi="宋体" w:eastAsia="宋体"/>
                <w:color w:val="000000"/>
                <w:sz w:val="20"/>
                <w:szCs w:val="20"/>
                <w:lang w:val="en-US" w:eastAsia="zh-CN"/>
              </w:rPr>
              <w:t>满意度指标</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eastAsia" w:ascii="宋体" w:hAnsi="宋体" w:eastAsia="宋体" w:cs="宋体"/>
                <w:color w:val="000000"/>
                <w:szCs w:val="21"/>
                <w:lang w:val="en-US"/>
              </w:rPr>
            </w:pPr>
            <w:r>
              <w:rPr>
                <w:rFonts w:hint="default" w:ascii="宋体" w:hAnsi="宋体" w:eastAsia="宋体"/>
                <w:color w:val="000000"/>
                <w:sz w:val="20"/>
                <w:szCs w:val="20"/>
              </w:rPr>
              <w:t>居民满意度</w:t>
            </w:r>
            <w:r>
              <w:rPr>
                <w:rFonts w:hint="eastAsia" w:ascii="宋体" w:hAnsi="宋体" w:eastAsia="宋体"/>
                <w:color w:val="000000"/>
                <w:sz w:val="20"/>
                <w:szCs w:val="20"/>
                <w:lang w:eastAsia="zh-CN"/>
              </w:rPr>
              <w:t>（</w:t>
            </w:r>
            <w:r>
              <w:rPr>
                <w:rFonts w:hint="eastAsia" w:ascii="宋体" w:hAnsi="宋体" w:eastAsia="宋体"/>
                <w:color w:val="000000"/>
                <w:sz w:val="20"/>
                <w:szCs w:val="20"/>
                <w:lang w:val="en-US" w:eastAsia="zh-CN"/>
              </w:rPr>
              <w:t>10分</w:t>
            </w:r>
            <w:r>
              <w:rPr>
                <w:rFonts w:hint="eastAsia" w:ascii="宋体" w:hAnsi="宋体" w:eastAsia="宋体"/>
                <w:color w:val="000000"/>
                <w:sz w:val="20"/>
                <w:szCs w:val="20"/>
                <w:lang w:eastAsia="zh-CN"/>
              </w:rPr>
              <w:t>）</w:t>
            </w:r>
          </w:p>
        </w:tc>
        <w:tc>
          <w:tcPr>
            <w:tcW w:w="91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hd w:val="clear" w:color="auto" w:fill="auto"/>
              <w:spacing w:before="0" w:beforeAutospacing="0" w:after="0" w:afterAutospacing="0"/>
              <w:ind w:left="0" w:right="0"/>
              <w:jc w:val="center"/>
              <w:rPr>
                <w:rFonts w:hint="eastAsia"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stheme="minorBidi"/>
                <w:color w:val="000000"/>
                <w:spacing w:val="0"/>
                <w:w w:val="100"/>
                <w:position w:val="0"/>
                <w:sz w:val="20"/>
                <w:szCs w:val="20"/>
                <w:u w:val="none"/>
                <w:shd w:val="clear" w:color="auto" w:fill="auto"/>
                <w:lang w:val="en-US" w:eastAsia="zh-CN" w:bidi="ar-SA"/>
              </w:rPr>
              <w:t>明显提高</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olor w:val="000000"/>
                <w:sz w:val="20"/>
              </w:rPr>
              <w:t>明显提高</w:t>
            </w:r>
          </w:p>
        </w:tc>
        <w:tc>
          <w:tcPr>
            <w:tcW w:w="83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10</w:t>
            </w:r>
          </w:p>
        </w:tc>
      </w:tr>
    </w:tbl>
    <w:p>
      <w:pPr>
        <w:pStyle w:val="7"/>
        <w:keepNext w:val="0"/>
        <w:keepLines w:val="0"/>
        <w:widowControl w:val="0"/>
        <w:numPr>
          <w:ilvl w:val="0"/>
          <w:numId w:val="1"/>
        </w:numPr>
        <w:shd w:val="clear" w:color="auto" w:fill="auto"/>
        <w:bidi w:val="0"/>
        <w:spacing w:before="0" w:after="0" w:line="461" w:lineRule="exact"/>
        <w:ind w:left="0" w:right="0" w:firstLine="500"/>
        <w:jc w:val="both"/>
      </w:pPr>
      <w:r>
        <w:rPr>
          <w:color w:val="000000"/>
          <w:spacing w:val="0"/>
          <w:w w:val="100"/>
          <w:position w:val="0"/>
        </w:rPr>
        <w:t>未完成的绩效目标</w:t>
      </w:r>
    </w:p>
    <w:tbl>
      <w:tblPr>
        <w:tblStyle w:val="4"/>
        <w:tblW w:w="4637" w:type="pct"/>
        <w:tblInd w:w="629" w:type="dxa"/>
        <w:shd w:val="clear" w:color="auto" w:fill="auto"/>
        <w:tblLayout w:type="fixed"/>
        <w:tblCellMar>
          <w:top w:w="0" w:type="dxa"/>
          <w:left w:w="108" w:type="dxa"/>
          <w:bottom w:w="0" w:type="dxa"/>
          <w:right w:w="108" w:type="dxa"/>
        </w:tblCellMar>
      </w:tblPr>
      <w:tblGrid>
        <w:gridCol w:w="1871"/>
        <w:gridCol w:w="1972"/>
        <w:gridCol w:w="1433"/>
        <w:gridCol w:w="1280"/>
        <w:gridCol w:w="1349"/>
      </w:tblGrid>
      <w:tr>
        <w:tblPrEx>
          <w:tblCellMar>
            <w:top w:w="0" w:type="dxa"/>
            <w:left w:w="108" w:type="dxa"/>
            <w:bottom w:w="0" w:type="dxa"/>
            <w:right w:w="108" w:type="dxa"/>
          </w:tblCellMar>
        </w:tblPrEx>
        <w:trPr>
          <w:trHeight w:val="947" w:hRule="atLeast"/>
        </w:trPr>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firstLine="0" w:firstLineChars="0"/>
              <w:jc w:val="center"/>
              <w:textAlignment w:val="center"/>
              <w:rPr>
                <w:rFonts w:hint="default" w:ascii="宋体" w:hAnsi="宋体" w:eastAsia="宋体" w:cs="宋体"/>
                <w:color w:val="000000"/>
                <w:kern w:val="0"/>
                <w:sz w:val="21"/>
                <w:szCs w:val="21"/>
                <w:lang w:val="en-US" w:eastAsia="zh-CN" w:bidi="ar"/>
              </w:rPr>
            </w:pPr>
            <w:bookmarkStart w:id="8" w:name="bookmark8"/>
            <w:r>
              <w:rPr>
                <w:rFonts w:hint="eastAsia" w:ascii="宋体" w:hAnsi="宋体" w:eastAsia="宋体" w:cs="宋体"/>
                <w:color w:val="000000"/>
                <w:kern w:val="0"/>
                <w:sz w:val="21"/>
                <w:szCs w:val="21"/>
                <w:lang w:val="en-US" w:eastAsia="zh-CN" w:bidi="ar"/>
              </w:rPr>
              <w:t>二级指标</w:t>
            </w:r>
          </w:p>
        </w:tc>
        <w:tc>
          <w:tcPr>
            <w:tcW w:w="1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firstLine="0" w:firstLineChars="0"/>
              <w:jc w:val="center"/>
              <w:textAlignment w:val="center"/>
              <w:rPr>
                <w:rFonts w:hint="default" w:ascii="宋体" w:hAnsi="宋体" w:eastAsia="宋体" w:cs="宋体"/>
                <w:color w:val="000000"/>
                <w:spacing w:val="0"/>
                <w:w w:val="100"/>
                <w:position w:val="0"/>
                <w:sz w:val="24"/>
                <w:szCs w:val="21"/>
                <w:shd w:val="clear" w:color="auto" w:fill="auto"/>
                <w:lang w:val="en-US" w:eastAsia="en-US" w:bidi="en-US"/>
              </w:rPr>
            </w:pPr>
            <w:r>
              <w:rPr>
                <w:rFonts w:hint="eastAsia" w:ascii="宋体" w:hAnsi="宋体" w:eastAsia="宋体" w:cs="宋体"/>
                <w:color w:val="000000"/>
                <w:kern w:val="0"/>
                <w:sz w:val="21"/>
                <w:szCs w:val="21"/>
                <w:lang w:val="en-US" w:eastAsia="zh-CN" w:bidi="ar"/>
              </w:rPr>
              <w:t>指标</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firstLine="0" w:firstLineChars="0"/>
              <w:jc w:val="center"/>
              <w:textAlignment w:val="center"/>
              <w:rPr>
                <w:rFonts w:hint="default"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kern w:val="0"/>
                <w:sz w:val="21"/>
                <w:szCs w:val="21"/>
                <w:lang w:val="en-US" w:eastAsia="zh-CN" w:bidi="ar"/>
              </w:rPr>
              <w:t>年初目标值</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(A)</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kern w:val="0"/>
                <w:sz w:val="21"/>
                <w:szCs w:val="21"/>
                <w:lang w:val="en-US" w:eastAsia="zh-CN" w:bidi="ar"/>
              </w:rPr>
              <w:t>实际完成值</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(B)</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kern w:val="0"/>
                <w:sz w:val="21"/>
                <w:szCs w:val="21"/>
                <w:lang w:val="en-US" w:eastAsia="zh-CN" w:bidi="ar"/>
              </w:rPr>
              <w:t>得分</w:t>
            </w:r>
          </w:p>
        </w:tc>
      </w:tr>
      <w:tr>
        <w:tblPrEx>
          <w:shd w:val="clear" w:color="auto" w:fill="auto"/>
          <w:tblCellMar>
            <w:top w:w="0" w:type="dxa"/>
            <w:left w:w="108" w:type="dxa"/>
            <w:bottom w:w="0" w:type="dxa"/>
            <w:right w:w="108" w:type="dxa"/>
          </w:tblCellMar>
        </w:tblPrEx>
        <w:trPr>
          <w:trHeight w:val="637" w:hRule="atLeast"/>
        </w:trPr>
        <w:tc>
          <w:tcPr>
            <w:tcW w:w="1183"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default" w:ascii="宋体" w:hAnsi="宋体" w:eastAsia="宋体"/>
                <w:color w:val="000000"/>
                <w:sz w:val="20"/>
                <w:szCs w:val="20"/>
                <w:lang w:val="en-US" w:eastAsia="zh-CN"/>
              </w:rPr>
            </w:pPr>
            <w:r>
              <w:rPr>
                <w:rFonts w:hint="eastAsia" w:ascii="宋体" w:hAnsi="宋体" w:eastAsia="宋体"/>
                <w:color w:val="000000"/>
                <w:sz w:val="20"/>
                <w:szCs w:val="20"/>
                <w:lang w:val="en-US" w:eastAsia="zh-CN"/>
              </w:rPr>
              <w:t>产出指标</w:t>
            </w:r>
          </w:p>
        </w:tc>
        <w:tc>
          <w:tcPr>
            <w:tcW w:w="1247"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keepNext w:val="0"/>
              <w:keepLines w:val="0"/>
              <w:suppressLineNumbers w:val="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before="0" w:beforeAutospacing="0" w:after="0" w:afterAutospacing="0"/>
              <w:ind w:left="0" w:right="0"/>
              <w:jc w:val="center"/>
              <w:rPr>
                <w:rFonts w:hint="eastAsia" w:ascii="宋体" w:hAnsi="宋体" w:eastAsia="宋体" w:cstheme="minorBidi"/>
                <w:color w:val="FFFF00"/>
                <w:position w:val="0"/>
                <w:sz w:val="20"/>
                <w:szCs w:val="20"/>
                <w:u w:val="none"/>
                <w:shd w:val="clear" w:color="auto" w:fill="800000"/>
                <w:lang w:val="en-US" w:eastAsia="zh-CN" w:bidi="ar-SA"/>
              </w:rPr>
            </w:pPr>
            <w:r>
              <w:rPr>
                <w:rFonts w:hint="default" w:ascii="宋体" w:hAnsi="宋体" w:eastAsia="宋体"/>
                <w:color w:val="000000"/>
                <w:sz w:val="20"/>
                <w:szCs w:val="20"/>
              </w:rPr>
              <w:t>经费拨付单位数量</w:t>
            </w:r>
            <w:r>
              <w:rPr>
                <w:rFonts w:hint="eastAsia" w:ascii="宋体" w:hAnsi="宋体" w:eastAsia="宋体"/>
                <w:color w:val="000000"/>
                <w:sz w:val="20"/>
                <w:szCs w:val="20"/>
                <w:lang w:eastAsia="zh-CN"/>
              </w:rPr>
              <w:t>（</w:t>
            </w:r>
            <w:r>
              <w:rPr>
                <w:rFonts w:hint="eastAsia" w:ascii="宋体" w:hAnsi="宋体" w:eastAsia="宋体"/>
                <w:color w:val="000000"/>
                <w:sz w:val="20"/>
                <w:szCs w:val="20"/>
                <w:lang w:val="en-US" w:eastAsia="zh-CN"/>
              </w:rPr>
              <w:t>6分</w:t>
            </w:r>
            <w:r>
              <w:rPr>
                <w:rFonts w:hint="eastAsia" w:ascii="宋体" w:hAnsi="宋体" w:eastAsia="宋体"/>
                <w:color w:val="000000"/>
                <w:sz w:val="20"/>
                <w:szCs w:val="20"/>
                <w:lang w:eastAsia="zh-CN"/>
              </w:rPr>
              <w:t>）</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hd w:val="clear" w:color="auto" w:fill="auto"/>
              <w:spacing w:before="0" w:beforeAutospacing="0" w:after="0" w:afterAutospacing="0"/>
              <w:ind w:left="0" w:right="0"/>
              <w:jc w:val="center"/>
              <w:rPr>
                <w:rFonts w:hint="eastAsia" w:ascii="宋体" w:hAnsi="宋体" w:eastAsia="宋体" w:cstheme="minorBidi"/>
                <w:color w:val="000000"/>
                <w:spacing w:val="0"/>
                <w:w w:val="100"/>
                <w:position w:val="0"/>
                <w:sz w:val="20"/>
                <w:szCs w:val="20"/>
                <w:u w:val="none"/>
                <w:shd w:val="clear" w:color="auto" w:fill="auto"/>
                <w:lang w:val="en-US" w:eastAsia="zh-CN" w:bidi="ar-SA"/>
              </w:rPr>
            </w:pPr>
            <w:r>
              <w:rPr>
                <w:rFonts w:hint="default" w:ascii="宋体" w:hAnsi="宋体" w:eastAsia="宋体" w:cstheme="minorBidi"/>
                <w:color w:val="000000"/>
                <w:spacing w:val="0"/>
                <w:w w:val="100"/>
                <w:position w:val="0"/>
                <w:sz w:val="20"/>
                <w:szCs w:val="20"/>
                <w:u w:val="none"/>
                <w:shd w:val="clear" w:color="auto" w:fill="auto"/>
                <w:lang w:val="en-US" w:eastAsia="zh-CN" w:bidi="ar-SA"/>
              </w:rPr>
              <w:t>27家</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theme="minorBidi"/>
                <w:color w:val="000000"/>
                <w:spacing w:val="0"/>
                <w:w w:val="100"/>
                <w:position w:val="0"/>
                <w:sz w:val="20"/>
                <w:szCs w:val="20"/>
                <w:u w:val="none"/>
                <w:shd w:val="clear" w:color="auto" w:fill="auto"/>
                <w:lang w:val="en-US" w:eastAsia="zh-CN" w:bidi="ar-SA"/>
              </w:rPr>
            </w:pPr>
            <w:r>
              <w:rPr>
                <w:rFonts w:hint="eastAsia" w:ascii="宋体" w:hAnsi="宋体" w:eastAsia="宋体" w:cstheme="minorBidi"/>
                <w:color w:val="000000"/>
                <w:spacing w:val="0"/>
                <w:w w:val="100"/>
                <w:position w:val="0"/>
                <w:sz w:val="20"/>
                <w:szCs w:val="20"/>
                <w:u w:val="none"/>
                <w:shd w:val="clear" w:color="auto" w:fill="auto"/>
                <w:lang w:val="en-US" w:eastAsia="zh-CN" w:bidi="ar-SA"/>
              </w:rPr>
              <w:t>24家</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5.33</w:t>
            </w:r>
          </w:p>
        </w:tc>
      </w:tr>
    </w:tbl>
    <w:p>
      <w:pPr>
        <w:pStyle w:val="7"/>
        <w:keepNext w:val="0"/>
        <w:keepLines w:val="0"/>
        <w:widowControl w:val="0"/>
        <w:shd w:val="clear" w:color="auto" w:fill="auto"/>
        <w:bidi w:val="0"/>
        <w:spacing w:before="0" w:after="0" w:line="461" w:lineRule="exact"/>
        <w:ind w:left="0" w:right="0" w:firstLine="500"/>
        <w:jc w:val="both"/>
      </w:pPr>
      <w:r>
        <w:rPr>
          <w:rFonts w:hint="eastAsia"/>
          <w:color w:val="000000"/>
          <w:spacing w:val="0"/>
          <w:w w:val="100"/>
          <w:position w:val="0"/>
          <w:lang w:eastAsia="zh-CN"/>
        </w:rPr>
        <w:t>（</w:t>
      </w:r>
      <w:r>
        <w:rPr>
          <w:rFonts w:hint="eastAsia"/>
          <w:color w:val="000000"/>
          <w:spacing w:val="0"/>
          <w:w w:val="100"/>
          <w:position w:val="0"/>
          <w:lang w:val="en-US" w:eastAsia="zh-CN"/>
        </w:rPr>
        <w:t>三</w:t>
      </w:r>
      <w:r>
        <w:rPr>
          <w:rFonts w:hint="eastAsia"/>
          <w:color w:val="000000"/>
          <w:spacing w:val="0"/>
          <w:w w:val="100"/>
          <w:position w:val="0"/>
          <w:lang w:eastAsia="zh-CN"/>
        </w:rPr>
        <w:t>）</w:t>
      </w:r>
      <w:bookmarkEnd w:id="8"/>
      <w:r>
        <w:rPr>
          <w:color w:val="000000"/>
          <w:spacing w:val="0"/>
          <w:w w:val="100"/>
          <w:position w:val="0"/>
        </w:rPr>
        <w:t>、存在的问题和原因</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highlight w:val="none"/>
          <w:lang w:val="zh-TW" w:eastAsia="zh-CN"/>
        </w:rPr>
      </w:pPr>
      <w:r>
        <w:rPr>
          <w:rFonts w:hint="eastAsia"/>
          <w:color w:val="000000"/>
          <w:spacing w:val="0"/>
          <w:w w:val="100"/>
          <w:position w:val="0"/>
          <w:highlight w:val="none"/>
          <w:lang w:val="en-US" w:eastAsia="zh-CN"/>
        </w:rPr>
        <w:t>1.预算执行率未完成，其原因为年初预算较大和支付存在串项的现象。</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highlight w:val="none"/>
          <w:lang w:val="zh-TW" w:eastAsia="zh-CN"/>
        </w:rPr>
      </w:pPr>
      <w:r>
        <w:rPr>
          <w:rFonts w:hint="eastAsia"/>
          <w:color w:val="000000"/>
          <w:spacing w:val="0"/>
          <w:w w:val="100"/>
          <w:position w:val="0"/>
          <w:highlight w:val="none"/>
          <w:lang w:val="en-US" w:eastAsia="zh-CN"/>
        </w:rPr>
        <w:t>2.</w:t>
      </w:r>
      <w:r>
        <w:rPr>
          <w:rFonts w:hint="default"/>
          <w:color w:val="000000"/>
          <w:spacing w:val="0"/>
          <w:w w:val="100"/>
          <w:position w:val="0"/>
          <w:highlight w:val="none"/>
          <w:lang w:val="zh-CN" w:eastAsia="zh-CN"/>
        </w:rPr>
        <w:t>经费拨付单位数量</w:t>
      </w:r>
      <w:r>
        <w:rPr>
          <w:rFonts w:hint="eastAsia"/>
          <w:color w:val="000000"/>
          <w:spacing w:val="0"/>
          <w:w w:val="100"/>
          <w:position w:val="0"/>
          <w:highlight w:val="none"/>
          <w:lang w:val="en-US" w:eastAsia="zh-CN"/>
        </w:rPr>
        <w:t>年初设定标准值27家，实际完成值24家。原因是未</w:t>
      </w:r>
      <w:r>
        <w:rPr>
          <w:rFonts w:hint="default"/>
          <w:color w:val="000000"/>
          <w:spacing w:val="0"/>
          <w:w w:val="100"/>
          <w:position w:val="0"/>
          <w:highlight w:val="none"/>
          <w:lang w:val="zh-TW" w:eastAsia="zh-TW"/>
        </w:rPr>
        <w:t>根据</w:t>
      </w:r>
      <w:r>
        <w:rPr>
          <w:rFonts w:hint="eastAsia"/>
          <w:color w:val="000000"/>
          <w:spacing w:val="0"/>
          <w:w w:val="100"/>
          <w:position w:val="0"/>
          <w:highlight w:val="none"/>
          <w:lang w:val="en-US" w:eastAsia="zh-CN"/>
        </w:rPr>
        <w:t>上年</w:t>
      </w:r>
      <w:r>
        <w:rPr>
          <w:rFonts w:hint="default"/>
          <w:color w:val="000000"/>
          <w:spacing w:val="0"/>
          <w:w w:val="100"/>
          <w:position w:val="0"/>
          <w:highlight w:val="none"/>
          <w:lang w:val="zh-TW" w:eastAsia="zh-TW"/>
        </w:rPr>
        <w:t>实际情况进行调整，使实际完成值与目标值差异较大</w:t>
      </w:r>
      <w:r>
        <w:rPr>
          <w:rFonts w:hint="eastAsia"/>
          <w:color w:val="000000"/>
          <w:spacing w:val="0"/>
          <w:w w:val="100"/>
          <w:position w:val="0"/>
          <w:highlight w:val="none"/>
          <w:lang w:val="zh-TW" w:eastAsia="zh-CN"/>
        </w:rPr>
        <w:t>。</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highlight w:val="none"/>
          <w:lang w:val="en-US" w:eastAsia="zh-CN"/>
        </w:rPr>
      </w:pPr>
      <w:r>
        <w:rPr>
          <w:rFonts w:hint="eastAsia"/>
          <w:color w:val="000000"/>
          <w:spacing w:val="0"/>
          <w:w w:val="100"/>
          <w:position w:val="0"/>
          <w:highlight w:val="none"/>
          <w:lang w:val="en-US" w:eastAsia="zh-CN"/>
        </w:rPr>
        <w:t>3.下属二级单位运转经费的财务核算主要由街道的核算中心负责。由于核算体系的原因，预算编制科目与会计核算口径不一致，故本次预算执行率只能依据支付系统来统计，这也造成预算执行率统计不准确。</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40" w:lineRule="atLeast"/>
        <w:ind w:left="0" w:leftChars="0" w:right="0" w:firstLine="180" w:firstLineChars="100"/>
        <w:jc w:val="both"/>
        <w:textAlignment w:val="auto"/>
        <w:rPr>
          <w:rFonts w:hint="default"/>
          <w:color w:val="000000"/>
          <w:spacing w:val="0"/>
          <w:w w:val="100"/>
          <w:position w:val="0"/>
          <w:highlight w:val="none"/>
          <w:lang w:val="en-US" w:eastAsia="zh-CN"/>
        </w:rPr>
      </w:pPr>
      <w:r>
        <w:rPr>
          <w:rFonts w:hint="eastAsia"/>
          <w:color w:val="000000"/>
          <w:spacing w:val="0"/>
          <w:w w:val="100"/>
          <w:position w:val="0"/>
          <w:sz w:val="18"/>
          <w:szCs w:val="18"/>
          <w:lang w:val="en-US" w:eastAsia="zh-CN"/>
        </w:rPr>
        <w:t>备注：因会计核算体系的原因，本次考核是依据财政支付体系的数据进行统计。</w:t>
      </w:r>
      <w:bookmarkStart w:id="10" w:name="_GoBack"/>
      <w:bookmarkEnd w:id="10"/>
    </w:p>
    <w:p>
      <w:pPr>
        <w:pStyle w:val="7"/>
        <w:keepNext w:val="0"/>
        <w:keepLines w:val="0"/>
        <w:widowControl w:val="0"/>
        <w:shd w:val="clear" w:color="auto" w:fill="auto"/>
        <w:bidi w:val="0"/>
        <w:spacing w:before="0" w:after="0" w:line="456" w:lineRule="exact"/>
        <w:ind w:left="0" w:right="0" w:firstLine="500"/>
        <w:jc w:val="both"/>
      </w:pPr>
      <w:bookmarkStart w:id="9" w:name="bookmark9"/>
      <w:r>
        <w:rPr>
          <w:rFonts w:hint="eastAsia"/>
          <w:color w:val="000000"/>
          <w:spacing w:val="0"/>
          <w:w w:val="100"/>
          <w:position w:val="0"/>
          <w:lang w:eastAsia="zh-CN"/>
        </w:rPr>
        <w:t>（</w:t>
      </w:r>
      <w:r>
        <w:rPr>
          <w:rFonts w:hint="eastAsia"/>
          <w:color w:val="000000"/>
          <w:spacing w:val="0"/>
          <w:w w:val="100"/>
          <w:position w:val="0"/>
          <w:lang w:val="en-US" w:eastAsia="zh-CN"/>
        </w:rPr>
        <w:t>四</w:t>
      </w:r>
      <w:r>
        <w:rPr>
          <w:rFonts w:hint="eastAsia"/>
          <w:color w:val="000000"/>
          <w:spacing w:val="0"/>
          <w:w w:val="100"/>
          <w:position w:val="0"/>
          <w:lang w:eastAsia="zh-CN"/>
        </w:rPr>
        <w:t>）</w:t>
      </w:r>
      <w:bookmarkEnd w:id="9"/>
      <w:r>
        <w:rPr>
          <w:color w:val="000000"/>
          <w:spacing w:val="0"/>
          <w:w w:val="100"/>
          <w:position w:val="0"/>
        </w:rPr>
        <w:t>、建议</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1.规范预算编制，将基层单位的事权与财权紧密结合，强化预算编制的精细化。</w:t>
      </w:r>
    </w:p>
    <w:p>
      <w:pPr>
        <w:pStyle w:val="7"/>
        <w:keepNext w:val="0"/>
        <w:keepLines w:val="0"/>
        <w:widowControl w:val="0"/>
        <w:shd w:val="clear" w:color="auto" w:fill="auto"/>
        <w:bidi w:val="0"/>
        <w:spacing w:before="0" w:after="0" w:line="461" w:lineRule="exact"/>
        <w:ind w:left="0" w:right="0" w:firstLine="500"/>
        <w:jc w:val="both"/>
        <w:rPr>
          <w:rFonts w:hint="default"/>
          <w:color w:val="000000"/>
          <w:spacing w:val="0"/>
          <w:w w:val="100"/>
          <w:position w:val="0"/>
          <w:lang w:val="zh-TW" w:eastAsia="zh-TW"/>
        </w:rPr>
      </w:pPr>
      <w:r>
        <w:rPr>
          <w:rFonts w:hint="eastAsia"/>
          <w:color w:val="000000"/>
          <w:spacing w:val="0"/>
          <w:w w:val="100"/>
          <w:position w:val="0"/>
          <w:lang w:val="en-US" w:eastAsia="zh-CN"/>
        </w:rPr>
        <w:t>2.</w:t>
      </w:r>
      <w:r>
        <w:rPr>
          <w:rFonts w:hint="default"/>
          <w:color w:val="000000"/>
          <w:spacing w:val="0"/>
          <w:w w:val="100"/>
          <w:position w:val="0"/>
          <w:lang w:val="zh-TW" w:eastAsia="zh-TW"/>
        </w:rPr>
        <w:t>建立健全绩效指标体系</w:t>
      </w:r>
      <w:r>
        <w:rPr>
          <w:rFonts w:hint="eastAsia"/>
          <w:color w:val="000000"/>
          <w:spacing w:val="0"/>
          <w:w w:val="100"/>
          <w:position w:val="0"/>
          <w:lang w:val="zh-TW" w:eastAsia="zh-CN"/>
        </w:rPr>
        <w:t>。</w:t>
      </w:r>
      <w:r>
        <w:rPr>
          <w:rFonts w:hint="default"/>
          <w:color w:val="000000"/>
          <w:spacing w:val="0"/>
          <w:w w:val="100"/>
          <w:position w:val="0"/>
          <w:lang w:val="zh-TW" w:eastAsia="zh-TW"/>
        </w:rPr>
        <w:t>根据自身项目特点，优先选择最能反映绩效管理要求的关键性指标。增设项目资金投放比重高的业务产出指标</w:t>
      </w:r>
      <w:r>
        <w:rPr>
          <w:rFonts w:hint="eastAsia"/>
          <w:color w:val="000000"/>
          <w:spacing w:val="0"/>
          <w:w w:val="100"/>
          <w:position w:val="0"/>
          <w:lang w:val="zh-TW" w:eastAsia="zh-CN"/>
        </w:rPr>
        <w:t>。</w:t>
      </w:r>
      <w:r>
        <w:rPr>
          <w:rFonts w:hint="default"/>
          <w:color w:val="000000"/>
          <w:spacing w:val="0"/>
          <w:w w:val="100"/>
          <w:position w:val="0"/>
          <w:lang w:val="zh-TW" w:eastAsia="zh-TW"/>
        </w:rPr>
        <w:t>拟减除不重要的</w:t>
      </w:r>
      <w:r>
        <w:rPr>
          <w:rFonts w:hint="default"/>
          <w:color w:val="000000"/>
          <w:spacing w:val="0"/>
          <w:w w:val="100"/>
          <w:position w:val="0"/>
          <w:lang w:val="zh-CN" w:eastAsia="zh-CN"/>
        </w:rPr>
        <w:t>“</w:t>
      </w:r>
      <w:r>
        <w:rPr>
          <w:rFonts w:hint="default"/>
          <w:color w:val="000000"/>
          <w:spacing w:val="0"/>
          <w:w w:val="100"/>
          <w:position w:val="0"/>
          <w:lang w:val="zh-TW" w:eastAsia="zh-TW"/>
        </w:rPr>
        <w:t>项目机制制度健全、资金有保障” 指标，增设项目资金投放比重高的业务产出指标，如：环境整治覆盖</w:t>
      </w:r>
      <w:r>
        <w:rPr>
          <w:rFonts w:hint="eastAsia"/>
          <w:color w:val="000000"/>
          <w:spacing w:val="0"/>
          <w:w w:val="100"/>
          <w:position w:val="0"/>
          <w:lang w:val="en-US" w:eastAsia="zh-CN"/>
        </w:rPr>
        <w:t>的年初目标值设置为环卫负责清理区域数量。</w:t>
      </w:r>
      <w:r>
        <w:rPr>
          <w:rFonts w:hint="default"/>
          <w:color w:val="000000"/>
          <w:spacing w:val="0"/>
          <w:w w:val="100"/>
          <w:position w:val="0"/>
          <w:lang w:val="zh-TW" w:eastAsia="zh-TW"/>
        </w:rPr>
        <w:t>脱贫户数</w:t>
      </w:r>
      <w:r>
        <w:rPr>
          <w:rFonts w:hint="eastAsia"/>
          <w:color w:val="000000"/>
          <w:spacing w:val="0"/>
          <w:w w:val="100"/>
          <w:position w:val="0"/>
          <w:lang w:val="en-US" w:eastAsia="zh-CN"/>
        </w:rPr>
        <w:t>应当设置为具体户数。</w:t>
      </w:r>
    </w:p>
    <w:p>
      <w:pPr>
        <w:pStyle w:val="7"/>
        <w:keepNext w:val="0"/>
        <w:keepLines w:val="0"/>
        <w:widowControl w:val="0"/>
        <w:shd w:val="clear" w:color="auto" w:fill="auto"/>
        <w:bidi w:val="0"/>
        <w:spacing w:before="0" w:after="0" w:line="461" w:lineRule="exact"/>
        <w:ind w:left="0" w:right="0" w:firstLine="500"/>
        <w:jc w:val="both"/>
        <w:rPr>
          <w:rFonts w:hint="default"/>
          <w:color w:val="000000"/>
          <w:spacing w:val="0"/>
          <w:w w:val="100"/>
          <w:position w:val="0"/>
          <w:lang w:val="zh-TW" w:eastAsia="zh-TW"/>
        </w:rPr>
      </w:pPr>
      <w:r>
        <w:rPr>
          <w:rFonts w:hint="eastAsia"/>
          <w:color w:val="000000"/>
          <w:spacing w:val="0"/>
          <w:w w:val="100"/>
          <w:position w:val="0"/>
          <w:lang w:val="en-US" w:eastAsia="zh-CN"/>
        </w:rPr>
        <w:t>3.</w:t>
      </w:r>
      <w:r>
        <w:rPr>
          <w:rFonts w:hint="default"/>
          <w:color w:val="000000"/>
          <w:spacing w:val="0"/>
          <w:w w:val="100"/>
          <w:position w:val="0"/>
          <w:lang w:val="zh-TW" w:eastAsia="zh-TW"/>
        </w:rPr>
        <w:t>强化绩效目标管理，规范绩效目标编制。各部门编制预算时要结合单位职责、项目实施实际，分解细化工作要求，科学设置绩效目标和相关指标，规范绩效目标编制，</w:t>
      </w:r>
      <w:r>
        <w:rPr>
          <w:rFonts w:hint="eastAsia"/>
          <w:color w:val="000000"/>
          <w:spacing w:val="0"/>
          <w:w w:val="100"/>
          <w:position w:val="0"/>
          <w:lang w:val="en-US" w:eastAsia="zh-CN"/>
        </w:rPr>
        <w:t>同时将绩效目标的考核纳入办事处年终考核的范围，</w:t>
      </w:r>
      <w:r>
        <w:rPr>
          <w:rFonts w:hint="default"/>
          <w:color w:val="000000"/>
          <w:spacing w:val="0"/>
          <w:w w:val="100"/>
          <w:position w:val="0"/>
          <w:lang w:val="zh-TW" w:eastAsia="zh-TW"/>
        </w:rPr>
        <w:t>加强绩效目标审核，提升绩效目标编制质量。</w:t>
      </w:r>
    </w:p>
    <w:p>
      <w:pPr>
        <w:pStyle w:val="7"/>
        <w:keepNext w:val="0"/>
        <w:keepLines w:val="0"/>
        <w:widowControl w:val="0"/>
        <w:shd w:val="clear" w:color="auto" w:fill="auto"/>
        <w:bidi w:val="0"/>
        <w:spacing w:before="0" w:after="0" w:line="461" w:lineRule="exact"/>
        <w:ind w:left="0" w:right="0" w:firstLine="500"/>
        <w:jc w:val="both"/>
        <w:rPr>
          <w:rFonts w:hint="default"/>
          <w:color w:val="000000"/>
          <w:spacing w:val="0"/>
          <w:w w:val="100"/>
          <w:position w:val="0"/>
          <w:lang w:val="en-US" w:eastAsia="zh-CN"/>
        </w:rPr>
      </w:pPr>
      <w:r>
        <w:rPr>
          <w:rFonts w:hint="eastAsia"/>
          <w:color w:val="000000"/>
          <w:spacing w:val="0"/>
          <w:w w:val="100"/>
          <w:position w:val="0"/>
          <w:lang w:val="en-US" w:eastAsia="zh-CN"/>
        </w:rPr>
        <w:t>4.规范预算编制科目与会计核算科目口径一致，将财政所和核算中心核算口径一致，统一管理，以便加强预算执行分析，强化财务监管。</w:t>
      </w:r>
    </w:p>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pacing w:val="0"/>
          <w:w w:val="100"/>
          <w:position w:val="0"/>
          <w:sz w:val="22"/>
          <w:szCs w:val="22"/>
          <w:u w:val="none"/>
          <w:shd w:val="clear" w:color="auto" w:fill="auto"/>
          <w:lang w:val="en-US" w:eastAsia="zh-CN" w:bidi="zh-TW"/>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spacing w:val="0"/>
          <w:w w:val="100"/>
          <w:position w:val="0"/>
          <w:sz w:val="22"/>
          <w:szCs w:val="22"/>
          <w:u w:val="none"/>
          <w:shd w:val="clear" w:color="auto" w:fill="auto"/>
          <w:lang w:val="en-US" w:eastAsia="zh-CN" w:bidi="zh-TW"/>
        </w:rPr>
      </w:pPr>
      <w:r>
        <w:rPr>
          <w:rFonts w:hint="eastAsia" w:ascii="宋体" w:hAnsi="宋体" w:eastAsia="宋体" w:cs="宋体"/>
          <w:color w:val="000000"/>
          <w:spacing w:val="0"/>
          <w:w w:val="100"/>
          <w:position w:val="0"/>
          <w:sz w:val="22"/>
          <w:szCs w:val="22"/>
          <w:u w:val="none"/>
          <w:shd w:val="clear" w:color="auto" w:fill="auto"/>
          <w:lang w:val="en-US" w:eastAsia="zh-CN" w:bidi="zh-TW"/>
        </w:rPr>
        <w:t>附件：2020年度</w:t>
      </w:r>
      <w:r>
        <w:rPr>
          <w:rFonts w:hint="eastAsia" w:ascii="宋体" w:hAnsi="宋体" w:eastAsia="宋体" w:cs="宋体"/>
          <w:color w:val="000000"/>
          <w:spacing w:val="0"/>
          <w:w w:val="100"/>
          <w:position w:val="0"/>
          <w:sz w:val="22"/>
          <w:szCs w:val="22"/>
          <w:u w:val="none"/>
          <w:shd w:val="clear" w:color="auto" w:fill="auto"/>
          <w:lang w:val="zh-CN" w:eastAsia="en-US" w:bidi="zh-TW"/>
        </w:rPr>
        <w:t>下属二级单位运转经费</w:t>
      </w:r>
      <w:r>
        <w:rPr>
          <w:rFonts w:hint="eastAsia" w:ascii="宋体" w:hAnsi="宋体" w:eastAsia="宋体" w:cs="宋体"/>
          <w:color w:val="000000"/>
          <w:spacing w:val="0"/>
          <w:w w:val="100"/>
          <w:position w:val="0"/>
          <w:sz w:val="22"/>
          <w:szCs w:val="22"/>
          <w:u w:val="none"/>
          <w:shd w:val="clear" w:color="auto" w:fill="auto"/>
          <w:lang w:val="en-US" w:eastAsia="zh-CN" w:bidi="zh-TW"/>
        </w:rPr>
        <w:t>项目自评表</w:t>
      </w:r>
    </w:p>
    <w:p>
      <w:pPr>
        <w:pStyle w:val="7"/>
        <w:keepNext w:val="0"/>
        <w:keepLines w:val="0"/>
        <w:widowControl w:val="0"/>
        <w:shd w:val="clear" w:color="auto" w:fill="auto"/>
        <w:bidi w:val="0"/>
        <w:spacing w:before="0" w:after="180" w:line="456" w:lineRule="exact"/>
        <w:ind w:left="0" w:right="0" w:firstLine="500"/>
        <w:jc w:val="both"/>
        <w:rPr>
          <w:color w:val="000000"/>
          <w:spacing w:val="0"/>
          <w:w w:val="100"/>
          <w:position w:val="0"/>
        </w:rPr>
      </w:pPr>
    </w:p>
    <w:p>
      <w:pPr>
        <w:pStyle w:val="7"/>
        <w:keepNext w:val="0"/>
        <w:keepLines w:val="0"/>
        <w:widowControl w:val="0"/>
        <w:shd w:val="clear" w:color="auto" w:fill="auto"/>
        <w:bidi w:val="0"/>
        <w:spacing w:before="0" w:after="180" w:line="240" w:lineRule="auto"/>
        <w:ind w:left="0" w:leftChars="0" w:right="0" w:firstLine="0" w:firstLineChars="0"/>
        <w:jc w:val="both"/>
        <w:rPr>
          <w:rFonts w:hint="eastAsia"/>
          <w:color w:val="000000"/>
          <w:spacing w:val="0"/>
          <w:w w:val="100"/>
          <w:position w:val="0"/>
          <w:lang w:val="en-US" w:eastAsia="zh-CN"/>
        </w:rPr>
      </w:pPr>
      <w:r>
        <w:rPr>
          <w:rFonts w:hint="eastAsia"/>
          <w:color w:val="000000"/>
          <w:spacing w:val="0"/>
          <w:w w:val="100"/>
          <w:position w:val="0"/>
          <w:lang w:val="en-US" w:eastAsia="zh-CN"/>
        </w:rPr>
        <w:t>二、佐证材料</w:t>
      </w:r>
    </w:p>
    <w:p>
      <w:pPr>
        <w:pStyle w:val="7"/>
        <w:keepNext w:val="0"/>
        <w:keepLines w:val="0"/>
        <w:widowControl w:val="0"/>
        <w:shd w:val="clear" w:color="auto" w:fill="auto"/>
        <w:bidi w:val="0"/>
        <w:spacing w:before="0" w:after="180" w:line="240" w:lineRule="auto"/>
        <w:ind w:left="0" w:leftChars="0" w:right="0" w:firstLine="0" w:firstLineChars="0"/>
        <w:jc w:val="both"/>
        <w:rPr>
          <w:rFonts w:hint="eastAsia"/>
          <w:color w:val="000000"/>
          <w:spacing w:val="0"/>
          <w:w w:val="100"/>
          <w:position w:val="0"/>
          <w:lang w:val="en-US" w:eastAsia="zh-CN"/>
        </w:rPr>
      </w:pPr>
      <w:r>
        <w:rPr>
          <w:rFonts w:hint="eastAsia"/>
          <w:color w:val="000000"/>
          <w:spacing w:val="0"/>
          <w:w w:val="100"/>
          <w:position w:val="0"/>
          <w:lang w:eastAsia="zh-CN"/>
        </w:rPr>
        <w:t>（</w:t>
      </w:r>
      <w:r>
        <w:rPr>
          <w:color w:val="000000"/>
          <w:spacing w:val="0"/>
          <w:w w:val="100"/>
          <w:position w:val="0"/>
        </w:rPr>
        <w:t>一</w:t>
      </w:r>
      <w:r>
        <w:rPr>
          <w:rFonts w:hint="eastAsia"/>
          <w:color w:val="000000"/>
          <w:spacing w:val="0"/>
          <w:w w:val="100"/>
          <w:position w:val="0"/>
          <w:lang w:val="en-US" w:eastAsia="zh-CN"/>
        </w:rPr>
        <w:t>)基本情况</w:t>
      </w:r>
    </w:p>
    <w:p>
      <w:pPr>
        <w:pStyle w:val="7"/>
        <w:keepNext w:val="0"/>
        <w:keepLines w:val="0"/>
        <w:widowControl w:val="0"/>
        <w:shd w:val="clear" w:color="auto" w:fill="auto"/>
        <w:bidi w:val="0"/>
        <w:spacing w:before="0" w:after="180" w:line="240" w:lineRule="auto"/>
        <w:ind w:left="0" w:leftChars="0" w:right="0" w:firstLine="0" w:firstLineChars="0"/>
        <w:jc w:val="both"/>
        <w:rPr>
          <w:rFonts w:hint="eastAsia"/>
          <w:color w:val="000000"/>
          <w:spacing w:val="0"/>
          <w:w w:val="100"/>
          <w:position w:val="0"/>
          <w:lang w:val="en-US" w:eastAsia="zh-CN"/>
        </w:rPr>
      </w:pPr>
      <w:r>
        <w:rPr>
          <w:rFonts w:hint="eastAsia"/>
          <w:color w:val="000000"/>
          <w:spacing w:val="0"/>
          <w:w w:val="100"/>
          <w:position w:val="0"/>
          <w:lang w:val="en-US" w:eastAsia="zh-CN"/>
        </w:rPr>
        <w:t>1、项目立项目的和年度绩效目标</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下属二级单位运转经费是为了保障下属二级单位正常运转，维护农业生产设备与村湾公共设施，村湾环境整治提升卫生水平，精准扶贫提升贫困户收入水平，开展文娱活动丰富居民精神生活。年度绩效目标为了加强基层党组织建设，增强基层党组织的凝聚力和向心力，促进农村工作稳定和社会发展，提升居民精神文明建设，保障农业生产需要，提升环境卫生水平。</w:t>
      </w:r>
    </w:p>
    <w:p>
      <w:pPr>
        <w:pStyle w:val="7"/>
        <w:keepNext w:val="0"/>
        <w:keepLines w:val="0"/>
        <w:widowControl w:val="0"/>
        <w:numPr>
          <w:ilvl w:val="0"/>
          <w:numId w:val="0"/>
        </w:numPr>
        <w:shd w:val="clear" w:color="auto" w:fill="auto"/>
        <w:bidi w:val="0"/>
        <w:spacing w:before="0" w:after="180" w:line="240" w:lineRule="auto"/>
        <w:ind w:leftChars="0" w:right="0" w:rightChars="0"/>
        <w:jc w:val="both"/>
        <w:rPr>
          <w:rFonts w:hint="eastAsia"/>
          <w:color w:val="000000"/>
          <w:spacing w:val="0"/>
          <w:w w:val="100"/>
          <w:position w:val="0"/>
          <w:lang w:val="en-US" w:eastAsia="zh-CN"/>
        </w:rPr>
      </w:pPr>
      <w:r>
        <w:rPr>
          <w:rFonts w:hint="eastAsia"/>
          <w:color w:val="000000"/>
          <w:spacing w:val="0"/>
          <w:w w:val="100"/>
          <w:position w:val="0"/>
          <w:lang w:val="en-US" w:eastAsia="zh-CN"/>
        </w:rPr>
        <w:t>2.项目资金情况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5"/>
        <w:gridCol w:w="6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项目总预算</w:t>
            </w:r>
          </w:p>
        </w:tc>
        <w:tc>
          <w:tcPr>
            <w:tcW w:w="6357"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2459.73万元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资金构成</w:t>
            </w:r>
          </w:p>
        </w:tc>
        <w:tc>
          <w:tcPr>
            <w:tcW w:w="6357"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财政拨款、其他资金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投向</w:t>
            </w:r>
          </w:p>
        </w:tc>
        <w:tc>
          <w:tcPr>
            <w:tcW w:w="6357" w:type="dxa"/>
          </w:tcPr>
          <w:p>
            <w:pPr>
              <w:pStyle w:val="7"/>
              <w:keepNext w:val="0"/>
              <w:keepLines w:val="0"/>
              <w:widowControl w:val="0"/>
              <w:numPr>
                <w:ilvl w:val="0"/>
                <w:numId w:val="0"/>
              </w:numPr>
              <w:shd w:val="clear"/>
              <w:bidi w:val="0"/>
              <w:spacing w:before="0" w:after="180" w:line="240" w:lineRule="auto"/>
              <w:ind w:right="0" w:rightChars="0"/>
              <w:jc w:val="both"/>
              <w:rPr>
                <w:rFonts w:hint="default" w:eastAsia="宋体"/>
                <w:color w:val="000000"/>
                <w:spacing w:val="0"/>
                <w:w w:val="100"/>
                <w:position w:val="0"/>
                <w:vertAlign w:val="baseline"/>
                <w:lang w:val="en-US" w:eastAsia="zh-CN"/>
              </w:rPr>
            </w:pPr>
            <w:r>
              <w:rPr>
                <w:rFonts w:hint="eastAsia"/>
                <w:color w:val="000000"/>
                <w:spacing w:val="0"/>
                <w:w w:val="100"/>
                <w:position w:val="0"/>
                <w:lang w:val="en-US" w:eastAsia="zh-CN"/>
              </w:rPr>
              <w:t>各下属二级单位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用途</w:t>
            </w:r>
          </w:p>
        </w:tc>
        <w:tc>
          <w:tcPr>
            <w:tcW w:w="6357"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下属二级单位的运转、公共设施及农业生产设施的维护、脱贫、环境卫生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分配方式</w:t>
            </w:r>
          </w:p>
        </w:tc>
        <w:tc>
          <w:tcPr>
            <w:tcW w:w="6357" w:type="dxa"/>
          </w:tcPr>
          <w:p>
            <w:pPr>
              <w:bidi w:val="0"/>
              <w:rPr>
                <w:rFonts w:hint="default"/>
                <w:color w:val="000000"/>
                <w:spacing w:val="0"/>
                <w:w w:val="100"/>
                <w:position w:val="0"/>
                <w:vertAlign w:val="baseline"/>
                <w:lang w:val="en-US" w:eastAsia="zh-CN"/>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按照项目范围拨付资金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结果</w:t>
            </w:r>
          </w:p>
        </w:tc>
        <w:tc>
          <w:tcPr>
            <w:tcW w:w="6357" w:type="dxa"/>
          </w:tcPr>
          <w:p>
            <w:pPr>
              <w:bidi w:val="0"/>
              <w:rPr>
                <w:rFonts w:hint="default" w:eastAsia="宋体"/>
                <w:lang w:val="en-US" w:eastAsia="zh-CN"/>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资金使用情况达到69.69%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常年性项目说明年度情况</w:t>
            </w:r>
          </w:p>
        </w:tc>
        <w:tc>
          <w:tcPr>
            <w:tcW w:w="6357" w:type="dxa"/>
          </w:tcPr>
          <w:p>
            <w:pPr>
              <w:bidi w:val="0"/>
              <w:rPr>
                <w:rFonts w:hint="default" w:eastAsia="宋体"/>
                <w:lang w:val="en-US" w:eastAsia="zh-CN"/>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2019年预算支出4133.18万元，2020年预算支出2459.73</w:t>
            </w:r>
            <w:r>
              <w:rPr>
                <w:rFonts w:hint="eastAsia" w:eastAsia="宋体"/>
                <w:lang w:val="en-US" w:eastAsia="zh-CN"/>
              </w:rPr>
              <w:t>万元。</w:t>
            </w:r>
          </w:p>
        </w:tc>
      </w:tr>
    </w:tbl>
    <w:p>
      <w:pPr>
        <w:pStyle w:val="7"/>
        <w:keepNext w:val="0"/>
        <w:keepLines w:val="0"/>
        <w:widowControl w:val="0"/>
        <w:numPr>
          <w:ilvl w:val="0"/>
          <w:numId w:val="0"/>
        </w:numPr>
        <w:shd w:val="clear" w:color="auto" w:fill="auto"/>
        <w:bidi w:val="0"/>
        <w:spacing w:before="0" w:after="180" w:line="240" w:lineRule="auto"/>
        <w:ind w:left="240" w:leftChars="0" w:right="0" w:rightChars="0"/>
        <w:jc w:val="both"/>
        <w:rPr>
          <w:rFonts w:hint="eastAsia"/>
          <w:color w:val="000000"/>
          <w:spacing w:val="0"/>
          <w:w w:val="100"/>
          <w:position w:val="0"/>
          <w:highlight w:val="yellow"/>
          <w:lang w:val="en-US" w:eastAsia="zh-CN"/>
        </w:rPr>
      </w:pPr>
    </w:p>
    <w:p>
      <w:pPr>
        <w:pStyle w:val="7"/>
        <w:keepNext w:val="0"/>
        <w:keepLines w:val="0"/>
        <w:widowControl w:val="0"/>
        <w:numPr>
          <w:ilvl w:val="0"/>
          <w:numId w:val="0"/>
        </w:numPr>
        <w:shd w:val="clear" w:color="auto" w:fill="auto"/>
        <w:bidi w:val="0"/>
        <w:spacing w:before="0" w:after="180" w:line="240" w:lineRule="auto"/>
        <w:ind w:left="240" w:leftChars="0" w:right="0" w:rightChars="0"/>
        <w:jc w:val="both"/>
        <w:rPr>
          <w:rFonts w:hint="eastAsia"/>
          <w:color w:val="000000"/>
          <w:spacing w:val="0"/>
          <w:w w:val="100"/>
          <w:position w:val="0"/>
          <w:highlight w:val="none"/>
          <w:lang w:val="en-US" w:eastAsia="zh-CN"/>
        </w:rPr>
      </w:pPr>
      <w:r>
        <w:rPr>
          <w:rFonts w:hint="eastAsia"/>
          <w:color w:val="000000"/>
          <w:spacing w:val="0"/>
          <w:w w:val="100"/>
          <w:position w:val="0"/>
          <w:highlight w:val="none"/>
          <w:lang w:val="en-US" w:eastAsia="zh-CN"/>
        </w:rPr>
        <w:t>（二）部门自评工作开展情况</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1、制定工作方案。自评工作方案由成立绩效管理工作领导小组与第三方机构共同研究制订，组织有序开展绩效管理自评工作。主要内容包括确定绩效评价项目、安排各科室收集对应的资料、确定评价方法、调查问卷设计、具体样本确定、实施时间安排等内容。</w:t>
      </w:r>
    </w:p>
    <w:p>
      <w:pPr>
        <w:pStyle w:val="7"/>
        <w:keepNext w:val="0"/>
        <w:keepLines w:val="0"/>
        <w:widowControl w:val="0"/>
        <w:numPr>
          <w:ilvl w:val="0"/>
          <w:numId w:val="0"/>
        </w:numPr>
        <w:shd w:val="clear" w:color="auto" w:fill="auto"/>
        <w:bidi w:val="0"/>
        <w:spacing w:before="0" w:after="180" w:line="240" w:lineRule="auto"/>
        <w:ind w:left="640" w:leftChars="0" w:right="0" w:rightChars="0"/>
        <w:jc w:val="both"/>
        <w:rPr>
          <w:rFonts w:hint="default"/>
          <w:color w:val="000000"/>
          <w:spacing w:val="0"/>
          <w:w w:val="100"/>
          <w:position w:val="0"/>
          <w:highlight w:val="none"/>
          <w:lang w:val="en-US" w:eastAsia="zh-CN"/>
        </w:rPr>
      </w:pPr>
      <w:r>
        <w:rPr>
          <w:rFonts w:hint="eastAsia"/>
          <w:color w:val="000000"/>
          <w:spacing w:val="0"/>
          <w:w w:val="100"/>
          <w:position w:val="0"/>
          <w:highlight w:val="none"/>
          <w:lang w:val="en-US" w:eastAsia="zh-CN"/>
        </w:rPr>
        <w:t>其中：</w:t>
      </w:r>
    </w:p>
    <w:p>
      <w:pPr>
        <w:pStyle w:val="7"/>
        <w:keepNext w:val="0"/>
        <w:keepLines w:val="0"/>
        <w:widowControl w:val="0"/>
        <w:shd w:val="clear" w:color="auto" w:fill="auto"/>
        <w:bidi w:val="0"/>
        <w:spacing w:before="0" w:after="0" w:line="461" w:lineRule="exact"/>
        <w:ind w:left="0" w:right="0" w:firstLine="500"/>
        <w:jc w:val="both"/>
        <w:rPr>
          <w:rFonts w:hint="default"/>
          <w:color w:val="000000"/>
          <w:spacing w:val="0"/>
          <w:w w:val="100"/>
          <w:position w:val="0"/>
          <w:lang w:val="en-US" w:eastAsia="zh-CN"/>
        </w:rPr>
      </w:pPr>
      <w:r>
        <w:rPr>
          <w:rFonts w:hint="eastAsia"/>
          <w:color w:val="000000"/>
          <w:spacing w:val="0"/>
          <w:w w:val="100"/>
          <w:position w:val="0"/>
          <w:lang w:val="en-US" w:eastAsia="zh-CN"/>
        </w:rPr>
        <w:t>评价方法：根据评价对象的具体情况，采用两种方法：比较法、因素分析等</w:t>
      </w:r>
    </w:p>
    <w:p>
      <w:pPr>
        <w:pStyle w:val="7"/>
        <w:keepNext w:val="0"/>
        <w:keepLines w:val="0"/>
        <w:widowControl w:val="0"/>
        <w:shd w:val="clear" w:color="auto" w:fill="auto"/>
        <w:bidi w:val="0"/>
        <w:spacing w:before="0" w:after="0" w:line="461" w:lineRule="exact"/>
        <w:ind w:left="0" w:right="0" w:firstLine="500"/>
        <w:jc w:val="both"/>
        <w:rPr>
          <w:rFonts w:hint="default"/>
          <w:color w:val="000000"/>
          <w:spacing w:val="0"/>
          <w:w w:val="100"/>
          <w:position w:val="0"/>
          <w:lang w:val="en-US" w:eastAsia="zh-CN"/>
        </w:rPr>
      </w:pPr>
      <w:r>
        <w:rPr>
          <w:rFonts w:hint="eastAsia"/>
          <w:color w:val="000000"/>
          <w:spacing w:val="0"/>
          <w:w w:val="100"/>
          <w:position w:val="0"/>
          <w:lang w:val="en-US" w:eastAsia="zh-CN"/>
        </w:rPr>
        <w:t>具体样本确定:样本总量按照核算的20%确定，采用的随机抽样的方式。</w:t>
      </w:r>
    </w:p>
    <w:p>
      <w:pPr>
        <w:pStyle w:val="7"/>
        <w:keepNext w:val="0"/>
        <w:keepLines w:val="0"/>
        <w:widowControl w:val="0"/>
        <w:shd w:val="clear" w:color="auto" w:fill="auto"/>
        <w:bidi w:val="0"/>
        <w:spacing w:before="0" w:after="0" w:line="461" w:lineRule="exact"/>
        <w:ind w:left="0" w:right="0" w:firstLine="500"/>
        <w:jc w:val="both"/>
        <w:rPr>
          <w:rFonts w:hint="default"/>
          <w:color w:val="000000"/>
          <w:spacing w:val="0"/>
          <w:w w:val="100"/>
          <w:position w:val="0"/>
          <w:lang w:val="en-US" w:eastAsia="zh-CN"/>
        </w:rPr>
      </w:pPr>
      <w:r>
        <w:rPr>
          <w:rFonts w:hint="eastAsia"/>
          <w:color w:val="000000"/>
          <w:spacing w:val="0"/>
          <w:w w:val="100"/>
          <w:position w:val="0"/>
          <w:lang w:val="en-US" w:eastAsia="zh-CN"/>
        </w:rPr>
        <w:t>2、组织实施自评。通过财务资料研究、调研访谈、问卷调查等方式收集、核实数据和信息，并对这些数据和信息进行整理分析。研究讨论，客观评价。</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3、撰写项目绩效评价报告。根据整理分析基础上评分，形成综合评价结果。</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4、建立绩效评价工作档案。</w:t>
      </w:r>
    </w:p>
    <w:p>
      <w:pPr>
        <w:pStyle w:val="7"/>
        <w:keepNext w:val="0"/>
        <w:keepLines w:val="0"/>
        <w:widowControl w:val="0"/>
        <w:shd w:val="clear" w:color="auto" w:fill="auto"/>
        <w:bidi w:val="0"/>
        <w:spacing w:before="0" w:after="0" w:line="461" w:lineRule="exact"/>
        <w:ind w:left="0" w:right="0" w:firstLine="500"/>
        <w:jc w:val="both"/>
        <w:rPr>
          <w:rFonts w:hint="default"/>
          <w:color w:val="000000"/>
          <w:spacing w:val="0"/>
          <w:w w:val="100"/>
          <w:position w:val="0"/>
          <w:lang w:val="en-US" w:eastAsia="zh-CN"/>
        </w:rPr>
      </w:pPr>
      <w:r>
        <w:rPr>
          <w:rFonts w:hint="eastAsia"/>
          <w:color w:val="000000"/>
          <w:spacing w:val="0"/>
          <w:w w:val="100"/>
          <w:position w:val="0"/>
          <w:lang w:val="en-US" w:eastAsia="zh-CN"/>
        </w:rPr>
        <w:t>（三）绩效目标完成情况分析</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1.预算执行情况分析</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highlight w:val="yellow"/>
          <w:lang w:val="zh-TW" w:eastAsia="zh-CN"/>
        </w:rPr>
      </w:pPr>
      <w:r>
        <w:rPr>
          <w:rFonts w:hint="eastAsia"/>
          <w:color w:val="000000"/>
          <w:spacing w:val="0"/>
          <w:w w:val="100"/>
          <w:position w:val="0"/>
          <w:lang w:val="en-US" w:eastAsia="zh-CN"/>
        </w:rPr>
        <w:t>项目预算金额为2459.73万元。实际使用金额为2459.73万元.资金使用率达到69.69。</w:t>
      </w:r>
    </w:p>
    <w:p>
      <w:pPr>
        <w:pStyle w:val="7"/>
        <w:keepNext w:val="0"/>
        <w:keepLines w:val="0"/>
        <w:widowControl w:val="0"/>
        <w:shd w:val="clear" w:color="auto" w:fill="auto"/>
        <w:bidi w:val="0"/>
        <w:spacing w:before="0" w:after="0" w:line="461" w:lineRule="exact"/>
        <w:ind w:left="0" w:right="0" w:firstLine="500"/>
        <w:jc w:val="both"/>
        <w:rPr>
          <w:rFonts w:hint="default"/>
          <w:color w:val="000000"/>
          <w:spacing w:val="0"/>
          <w:w w:val="100"/>
          <w:position w:val="0"/>
          <w:lang w:val="en-US" w:eastAsia="zh-CN"/>
        </w:rPr>
      </w:pPr>
    </w:p>
    <w:p>
      <w:pPr>
        <w:pStyle w:val="7"/>
        <w:keepNext w:val="0"/>
        <w:keepLines w:val="0"/>
        <w:widowControl w:val="0"/>
        <w:numPr>
          <w:ilvl w:val="0"/>
          <w:numId w:val="0"/>
        </w:numPr>
        <w:shd w:val="clear" w:color="auto" w:fill="auto"/>
        <w:bidi w:val="0"/>
        <w:spacing w:before="0" w:after="180" w:line="240" w:lineRule="auto"/>
        <w:ind w:left="400" w:leftChars="0" w:right="0" w:rightChars="0"/>
        <w:jc w:val="both"/>
        <w:rPr>
          <w:rFonts w:hint="default"/>
          <w:color w:val="000000"/>
          <w:spacing w:val="0"/>
          <w:w w:val="100"/>
          <w:position w:val="0"/>
          <w:lang w:val="en-US" w:eastAsia="zh-CN"/>
        </w:rPr>
      </w:pPr>
      <w:r>
        <w:rPr>
          <w:rFonts w:hint="eastAsia"/>
          <w:color w:val="000000"/>
          <w:spacing w:val="0"/>
          <w:w w:val="100"/>
          <w:position w:val="0"/>
          <w:lang w:val="en-US" w:eastAsia="zh-CN"/>
        </w:rPr>
        <w:t>2.绩效目标完成情况分析</w:t>
      </w:r>
    </w:p>
    <w:p>
      <w:pPr>
        <w:pStyle w:val="7"/>
        <w:keepNext w:val="0"/>
        <w:keepLines w:val="0"/>
        <w:widowControl w:val="0"/>
        <w:numPr>
          <w:ilvl w:val="0"/>
          <w:numId w:val="2"/>
        </w:numPr>
        <w:shd w:val="clear" w:color="auto" w:fill="auto"/>
        <w:bidi w:val="0"/>
        <w:spacing w:before="0" w:after="180" w:line="240" w:lineRule="auto"/>
        <w:ind w:right="0" w:rightChars="0" w:firstLine="440" w:firstLineChars="200"/>
        <w:jc w:val="both"/>
        <w:rPr>
          <w:rFonts w:hint="default"/>
          <w:color w:val="000000"/>
          <w:spacing w:val="0"/>
          <w:w w:val="100"/>
          <w:position w:val="0"/>
          <w:lang w:val="en-US" w:eastAsia="zh-CN"/>
        </w:rPr>
      </w:pPr>
      <w:r>
        <w:rPr>
          <w:rFonts w:hint="eastAsia"/>
          <w:color w:val="000000"/>
          <w:spacing w:val="0"/>
          <w:w w:val="100"/>
          <w:position w:val="0"/>
          <w:lang w:val="en-US" w:eastAsia="zh-CN"/>
        </w:rPr>
        <w:t>产出指标完成情况分析</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①</w:t>
      </w:r>
      <w:r>
        <w:rPr>
          <w:rFonts w:hint="default"/>
          <w:color w:val="000000"/>
          <w:spacing w:val="0"/>
          <w:w w:val="100"/>
          <w:position w:val="0"/>
          <w:lang w:val="en-US" w:eastAsia="zh-CN"/>
        </w:rPr>
        <w:t>环境整治覆盖</w:t>
      </w:r>
      <w:r>
        <w:rPr>
          <w:rFonts w:hint="eastAsia"/>
          <w:color w:val="000000"/>
          <w:spacing w:val="0"/>
          <w:w w:val="100"/>
          <w:position w:val="0"/>
          <w:lang w:val="en-US" w:eastAsia="zh-CN"/>
        </w:rPr>
        <w:t>（6分）。通过调查，自评小组了解到2020年完成年初的环境整治的全覆盖，完成率达到100%。该指标得分为6分。</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②</w:t>
      </w:r>
      <w:r>
        <w:rPr>
          <w:rFonts w:hint="default"/>
          <w:color w:val="000000"/>
          <w:spacing w:val="0"/>
          <w:w w:val="100"/>
          <w:position w:val="0"/>
          <w:lang w:val="en-US" w:eastAsia="zh-CN"/>
        </w:rPr>
        <w:t>经费拨付单位数量</w:t>
      </w:r>
      <w:r>
        <w:rPr>
          <w:rFonts w:hint="eastAsia"/>
          <w:color w:val="000000"/>
          <w:spacing w:val="0"/>
          <w:w w:val="100"/>
          <w:position w:val="0"/>
          <w:lang w:val="en-US" w:eastAsia="zh-CN"/>
        </w:rPr>
        <w:t>（6分）。通过调查，自评小组了解到年初目标值</w:t>
      </w:r>
      <w:r>
        <w:rPr>
          <w:rFonts w:hint="default"/>
          <w:color w:val="000000"/>
          <w:spacing w:val="0"/>
          <w:w w:val="100"/>
          <w:position w:val="0"/>
          <w:lang w:val="en-US" w:eastAsia="zh-CN"/>
        </w:rPr>
        <w:t>经费拨付</w:t>
      </w:r>
      <w:r>
        <w:rPr>
          <w:rFonts w:hint="eastAsia"/>
          <w:color w:val="000000"/>
          <w:spacing w:val="0"/>
          <w:w w:val="100"/>
          <w:position w:val="0"/>
          <w:lang w:val="en-US" w:eastAsia="zh-CN"/>
        </w:rPr>
        <w:t>27个单位，实际2020年完成</w:t>
      </w:r>
      <w:r>
        <w:rPr>
          <w:rFonts w:hint="default"/>
          <w:color w:val="000000"/>
          <w:spacing w:val="0"/>
          <w:w w:val="100"/>
          <w:position w:val="0"/>
          <w:lang w:val="en-US" w:eastAsia="zh-CN"/>
        </w:rPr>
        <w:t>经费拨付</w:t>
      </w:r>
      <w:r>
        <w:rPr>
          <w:rFonts w:hint="eastAsia"/>
          <w:color w:val="000000"/>
          <w:spacing w:val="0"/>
          <w:w w:val="100"/>
          <w:position w:val="0"/>
          <w:lang w:val="en-US" w:eastAsia="zh-CN"/>
        </w:rPr>
        <w:t>24个</w:t>
      </w:r>
      <w:r>
        <w:rPr>
          <w:rFonts w:hint="default"/>
          <w:color w:val="000000"/>
          <w:spacing w:val="0"/>
          <w:w w:val="100"/>
          <w:position w:val="0"/>
          <w:lang w:val="en-US" w:eastAsia="zh-CN"/>
        </w:rPr>
        <w:t>单位</w:t>
      </w:r>
      <w:r>
        <w:rPr>
          <w:rFonts w:hint="eastAsia"/>
          <w:color w:val="000000"/>
          <w:spacing w:val="0"/>
          <w:w w:val="100"/>
          <w:position w:val="0"/>
          <w:lang w:val="en-US" w:eastAsia="zh-CN"/>
        </w:rPr>
        <w:t>，完成率达到88.89%。该指标得分为5.33分。未完成原因：未</w:t>
      </w:r>
      <w:r>
        <w:rPr>
          <w:rFonts w:hint="eastAsia"/>
          <w:color w:val="000000"/>
          <w:spacing w:val="0"/>
          <w:w w:val="100"/>
          <w:position w:val="0"/>
          <w:lang w:val="zh-TW" w:eastAsia="zh-TW"/>
        </w:rPr>
        <w:t>根据</w:t>
      </w:r>
      <w:r>
        <w:rPr>
          <w:rFonts w:hint="eastAsia"/>
          <w:color w:val="000000"/>
          <w:spacing w:val="0"/>
          <w:w w:val="100"/>
          <w:position w:val="0"/>
          <w:lang w:val="en-US" w:eastAsia="zh-CN"/>
        </w:rPr>
        <w:t>上年</w:t>
      </w:r>
      <w:r>
        <w:rPr>
          <w:rFonts w:hint="eastAsia"/>
          <w:color w:val="000000"/>
          <w:spacing w:val="0"/>
          <w:w w:val="100"/>
          <w:position w:val="0"/>
          <w:lang w:val="zh-TW" w:eastAsia="zh-TW"/>
        </w:rPr>
        <w:t>实际情况进行调整，使实际完成值与目标值差异较大</w:t>
      </w:r>
      <w:r>
        <w:rPr>
          <w:rFonts w:hint="eastAsia"/>
          <w:color w:val="000000"/>
          <w:spacing w:val="0"/>
          <w:w w:val="100"/>
          <w:position w:val="0"/>
          <w:lang w:val="zh-TW" w:eastAsia="zh-CN"/>
        </w:rPr>
        <w:t>。</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③</w:t>
      </w:r>
      <w:r>
        <w:rPr>
          <w:rFonts w:hint="default"/>
          <w:color w:val="000000"/>
          <w:spacing w:val="0"/>
          <w:w w:val="100"/>
          <w:position w:val="0"/>
          <w:lang w:val="en-US" w:eastAsia="zh-CN"/>
        </w:rPr>
        <w:t>经费拨付单位数量</w:t>
      </w:r>
      <w:r>
        <w:rPr>
          <w:rFonts w:hint="eastAsia"/>
          <w:color w:val="000000"/>
          <w:spacing w:val="0"/>
          <w:w w:val="100"/>
          <w:position w:val="0"/>
          <w:lang w:val="en-US" w:eastAsia="zh-CN"/>
        </w:rPr>
        <w:t>（6分）。通过调查，自评小组了解到年初目标值绿化及林业面积210万平方，实际2020年完成绿化及林业面积598.6万㎡，完成目标。该指标得分为6分。</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④</w:t>
      </w:r>
      <w:r>
        <w:rPr>
          <w:rFonts w:hint="default"/>
          <w:color w:val="000000"/>
          <w:spacing w:val="0"/>
          <w:w w:val="100"/>
          <w:position w:val="0"/>
          <w:lang w:val="en-US" w:eastAsia="zh-CN"/>
        </w:rPr>
        <w:t>脱贫户数</w:t>
      </w:r>
      <w:r>
        <w:rPr>
          <w:rFonts w:hint="eastAsia"/>
          <w:color w:val="000000"/>
          <w:spacing w:val="0"/>
          <w:w w:val="100"/>
          <w:position w:val="0"/>
          <w:lang w:val="en-US" w:eastAsia="zh-CN"/>
        </w:rPr>
        <w:t>（6分）。通过调查，自评小组了解到2020年已全部脱贫。该指标得分为6分。</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⑤</w:t>
      </w:r>
      <w:r>
        <w:rPr>
          <w:rFonts w:hint="default"/>
          <w:color w:val="000000"/>
          <w:spacing w:val="0"/>
          <w:w w:val="100"/>
          <w:position w:val="0"/>
          <w:lang w:val="en-US" w:eastAsia="zh-CN"/>
        </w:rPr>
        <w:t>村湾环境面貌</w:t>
      </w:r>
      <w:r>
        <w:rPr>
          <w:rFonts w:hint="eastAsia"/>
          <w:color w:val="000000"/>
          <w:spacing w:val="0"/>
          <w:w w:val="100"/>
          <w:position w:val="0"/>
          <w:lang w:val="en-US" w:eastAsia="zh-CN"/>
        </w:rPr>
        <w:t>（4分）。通过调查，自评小组了解到2020辛安渡环境卫生得分98.5335，,完成年初要求的</w:t>
      </w:r>
      <w:r>
        <w:rPr>
          <w:rFonts w:hint="default"/>
          <w:color w:val="000000"/>
          <w:spacing w:val="0"/>
          <w:w w:val="100"/>
          <w:position w:val="0"/>
          <w:lang w:val="en-US" w:eastAsia="zh-CN"/>
        </w:rPr>
        <w:t>村湾环境面貌</w:t>
      </w:r>
      <w:r>
        <w:rPr>
          <w:rFonts w:hint="eastAsia"/>
          <w:color w:val="000000"/>
          <w:spacing w:val="0"/>
          <w:w w:val="100"/>
          <w:position w:val="0"/>
          <w:lang w:val="en-US" w:eastAsia="zh-CN"/>
        </w:rPr>
        <w:t>干净、整洁。该指标得分为4分。</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⑥</w:t>
      </w:r>
      <w:r>
        <w:rPr>
          <w:rFonts w:hint="default"/>
          <w:color w:val="000000"/>
          <w:spacing w:val="0"/>
          <w:w w:val="100"/>
          <w:position w:val="0"/>
          <w:lang w:val="en-US" w:eastAsia="zh-CN"/>
        </w:rPr>
        <w:t>经费拨付使用</w:t>
      </w:r>
      <w:r>
        <w:rPr>
          <w:rFonts w:hint="eastAsia"/>
          <w:color w:val="000000"/>
          <w:spacing w:val="0"/>
          <w:w w:val="100"/>
          <w:position w:val="0"/>
          <w:lang w:val="en-US" w:eastAsia="zh-CN"/>
        </w:rPr>
        <w:t>（6分）。通过调查，自评小组了解到2020年完成年初要求的</w:t>
      </w:r>
      <w:r>
        <w:rPr>
          <w:rFonts w:hint="default"/>
          <w:color w:val="000000"/>
          <w:spacing w:val="0"/>
          <w:w w:val="100"/>
          <w:position w:val="0"/>
          <w:lang w:val="en-US" w:eastAsia="zh-CN"/>
        </w:rPr>
        <w:t>经费拨付使用</w:t>
      </w:r>
      <w:r>
        <w:rPr>
          <w:rFonts w:hint="eastAsia"/>
          <w:color w:val="000000"/>
          <w:spacing w:val="0"/>
          <w:w w:val="100"/>
          <w:position w:val="0"/>
          <w:lang w:val="en-US" w:eastAsia="zh-CN"/>
        </w:rPr>
        <w:t>合法、合规，经抽查，存在个别违规问题。该指标得分为4分。</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⑦</w:t>
      </w:r>
      <w:r>
        <w:rPr>
          <w:rFonts w:hint="default"/>
          <w:color w:val="000000"/>
          <w:spacing w:val="0"/>
          <w:w w:val="100"/>
          <w:position w:val="0"/>
          <w:lang w:val="en-US" w:eastAsia="zh-CN"/>
        </w:rPr>
        <w:t>农业设施与公共设施</w:t>
      </w:r>
      <w:r>
        <w:rPr>
          <w:rFonts w:hint="eastAsia"/>
          <w:color w:val="000000"/>
          <w:spacing w:val="0"/>
          <w:w w:val="100"/>
          <w:position w:val="0"/>
          <w:lang w:val="en-US" w:eastAsia="zh-CN"/>
        </w:rPr>
        <w:t>（6分）。通过调查，自评小组了解到2020年完成年初要求的</w:t>
      </w:r>
      <w:r>
        <w:rPr>
          <w:rFonts w:hint="default"/>
          <w:color w:val="000000"/>
          <w:spacing w:val="0"/>
          <w:w w:val="100"/>
          <w:position w:val="0"/>
          <w:lang w:val="en-US" w:eastAsia="zh-CN"/>
        </w:rPr>
        <w:t>农业设施与公共设施</w:t>
      </w:r>
      <w:r>
        <w:rPr>
          <w:rFonts w:hint="eastAsia"/>
          <w:color w:val="000000"/>
          <w:spacing w:val="0"/>
          <w:w w:val="100"/>
          <w:position w:val="0"/>
          <w:lang w:val="en-US" w:eastAsia="zh-CN"/>
        </w:rPr>
        <w:t>正常运转。该指标得分为6分。</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（2）效益指标完成情况分析</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①</w:t>
      </w:r>
      <w:r>
        <w:rPr>
          <w:rFonts w:hint="default"/>
          <w:color w:val="000000"/>
          <w:spacing w:val="0"/>
          <w:w w:val="100"/>
          <w:position w:val="0"/>
          <w:lang w:val="en-US" w:eastAsia="zh-CN"/>
        </w:rPr>
        <w:t>农业经济</w:t>
      </w:r>
      <w:r>
        <w:rPr>
          <w:rFonts w:hint="eastAsia"/>
          <w:color w:val="000000"/>
          <w:spacing w:val="0"/>
          <w:w w:val="100"/>
          <w:position w:val="0"/>
          <w:lang w:val="en-US" w:eastAsia="zh-CN"/>
        </w:rPr>
        <w:t>（8分）。通过调查，自评小组了解到2020年完成年初要求的促进农业经济发展。该指标得分为8分。</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②</w:t>
      </w:r>
      <w:r>
        <w:rPr>
          <w:rFonts w:hint="default"/>
          <w:color w:val="000000"/>
          <w:spacing w:val="0"/>
          <w:w w:val="100"/>
          <w:position w:val="0"/>
          <w:lang w:val="en-US" w:eastAsia="zh-CN"/>
        </w:rPr>
        <w:t>加强基层党组织建设、居民生活水平</w:t>
      </w:r>
      <w:r>
        <w:rPr>
          <w:rFonts w:hint="eastAsia"/>
          <w:color w:val="000000"/>
          <w:spacing w:val="0"/>
          <w:w w:val="100"/>
          <w:position w:val="0"/>
          <w:lang w:val="en-US" w:eastAsia="zh-CN"/>
        </w:rPr>
        <w:t>（8分）。通过调查，自评小组了解到2020年完成年初要求的</w:t>
      </w:r>
      <w:r>
        <w:rPr>
          <w:rFonts w:hint="default"/>
          <w:color w:val="000000"/>
          <w:spacing w:val="0"/>
          <w:w w:val="100"/>
          <w:position w:val="0"/>
          <w:lang w:val="en-US" w:eastAsia="zh-CN"/>
        </w:rPr>
        <w:t>居民生活水平</w:t>
      </w:r>
      <w:r>
        <w:rPr>
          <w:rFonts w:hint="eastAsia"/>
          <w:color w:val="000000"/>
          <w:spacing w:val="0"/>
          <w:w w:val="100"/>
          <w:position w:val="0"/>
          <w:lang w:val="en-US" w:eastAsia="zh-CN"/>
        </w:rPr>
        <w:t>明显提升。该指标得分为8分。</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③</w:t>
      </w:r>
      <w:r>
        <w:rPr>
          <w:rFonts w:hint="default"/>
          <w:color w:val="000000"/>
          <w:spacing w:val="0"/>
          <w:w w:val="100"/>
          <w:position w:val="0"/>
          <w:lang w:val="en-US" w:eastAsia="zh-CN"/>
        </w:rPr>
        <w:t>环境卫生水平</w:t>
      </w:r>
      <w:r>
        <w:rPr>
          <w:rFonts w:hint="eastAsia"/>
          <w:color w:val="000000"/>
          <w:spacing w:val="0"/>
          <w:w w:val="100"/>
          <w:position w:val="0"/>
          <w:lang w:val="en-US" w:eastAsia="zh-CN"/>
        </w:rPr>
        <w:t>（7分）。通过调查，自评小组了解到2020年完成年初要求的</w:t>
      </w:r>
      <w:r>
        <w:rPr>
          <w:rFonts w:hint="default"/>
          <w:color w:val="000000"/>
          <w:spacing w:val="0"/>
          <w:w w:val="100"/>
          <w:position w:val="0"/>
          <w:lang w:val="en-US" w:eastAsia="zh-CN"/>
        </w:rPr>
        <w:t>环境卫生水平</w:t>
      </w:r>
      <w:r>
        <w:rPr>
          <w:rFonts w:hint="eastAsia"/>
          <w:color w:val="000000"/>
          <w:spacing w:val="0"/>
          <w:w w:val="100"/>
          <w:position w:val="0"/>
          <w:lang w:val="en-US" w:eastAsia="zh-CN"/>
        </w:rPr>
        <w:t>明显提高。该指标得分为7分。</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④</w:t>
      </w:r>
      <w:r>
        <w:rPr>
          <w:rFonts w:hint="default"/>
          <w:color w:val="000000"/>
          <w:spacing w:val="0"/>
          <w:w w:val="100"/>
          <w:position w:val="0"/>
          <w:lang w:val="en-US" w:eastAsia="zh-CN"/>
        </w:rPr>
        <w:t>项目机制制度健全、资金有保障</w:t>
      </w:r>
      <w:r>
        <w:rPr>
          <w:rFonts w:hint="eastAsia"/>
          <w:color w:val="000000"/>
          <w:spacing w:val="0"/>
          <w:w w:val="100"/>
          <w:position w:val="0"/>
          <w:lang w:val="en-US" w:eastAsia="zh-CN"/>
        </w:rPr>
        <w:t>（7分）。通过调查，自评小组了解到2020年完成年初要求的持续性较好。该指标得分为7分。</w:t>
      </w:r>
    </w:p>
    <w:p>
      <w:pPr>
        <w:pStyle w:val="7"/>
        <w:keepNext w:val="0"/>
        <w:keepLines w:val="0"/>
        <w:widowControl w:val="0"/>
        <w:shd w:val="clear" w:color="auto" w:fill="auto"/>
        <w:bidi w:val="0"/>
        <w:spacing w:before="0" w:after="0" w:line="461"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lang w:val="en-US" w:eastAsia="zh-CN"/>
        </w:rPr>
        <w:t>（3）满意度指标完成情况分析</w:t>
      </w:r>
    </w:p>
    <w:p>
      <w:pPr>
        <w:pStyle w:val="7"/>
        <w:keepNext w:val="0"/>
        <w:keepLines w:val="0"/>
        <w:widowControl w:val="0"/>
        <w:shd w:val="clear" w:color="auto" w:fill="auto"/>
        <w:bidi w:val="0"/>
        <w:spacing w:before="0" w:after="0" w:line="461" w:lineRule="exact"/>
        <w:ind w:left="0" w:right="0" w:firstLine="500"/>
        <w:jc w:val="both"/>
        <w:rPr>
          <w:rFonts w:hint="default"/>
          <w:color w:val="000000"/>
          <w:spacing w:val="0"/>
          <w:w w:val="100"/>
          <w:position w:val="0"/>
          <w:lang w:val="en-US" w:eastAsia="zh-CN"/>
        </w:rPr>
      </w:pPr>
      <w:r>
        <w:rPr>
          <w:rFonts w:hint="eastAsia"/>
          <w:color w:val="000000"/>
          <w:spacing w:val="0"/>
          <w:w w:val="100"/>
          <w:position w:val="0"/>
          <w:lang w:val="en-US" w:eastAsia="zh-CN"/>
        </w:rPr>
        <w:t>①居民满意度（10分）。通过调查，自评小组了解到2020年完成年初居民满意度明显提高。该指标得分为10分。</w:t>
      </w:r>
    </w:p>
    <w:p>
      <w:pPr>
        <w:pStyle w:val="7"/>
        <w:keepNext w:val="0"/>
        <w:keepLines w:val="0"/>
        <w:widowControl w:val="0"/>
        <w:numPr>
          <w:ilvl w:val="0"/>
          <w:numId w:val="0"/>
        </w:numPr>
        <w:shd w:val="clear" w:color="auto" w:fill="auto"/>
        <w:bidi w:val="0"/>
        <w:spacing w:before="0" w:after="180" w:line="240" w:lineRule="auto"/>
        <w:ind w:right="0" w:rightChars="0"/>
        <w:jc w:val="both"/>
        <w:rPr>
          <w:rFonts w:hint="eastAsia"/>
          <w:color w:val="000000"/>
          <w:spacing w:val="0"/>
          <w:w w:val="100"/>
          <w:position w:val="0"/>
          <w:lang w:val="en-US" w:eastAsia="zh-CN"/>
        </w:rPr>
      </w:pPr>
    </w:p>
    <w:p>
      <w:pPr>
        <w:pStyle w:val="7"/>
        <w:keepNext w:val="0"/>
        <w:keepLines w:val="0"/>
        <w:widowControl w:val="0"/>
        <w:numPr>
          <w:ilvl w:val="0"/>
          <w:numId w:val="0"/>
        </w:numPr>
        <w:shd w:val="clear" w:color="auto" w:fill="auto"/>
        <w:bidi w:val="0"/>
        <w:spacing w:before="0" w:after="180" w:line="240" w:lineRule="auto"/>
        <w:ind w:right="0" w:rightChars="0" w:firstLine="220" w:firstLineChars="100"/>
        <w:jc w:val="both"/>
        <w:rPr>
          <w:rFonts w:hint="default"/>
          <w:color w:val="000000"/>
          <w:spacing w:val="0"/>
          <w:w w:val="100"/>
          <w:position w:val="0"/>
          <w:lang w:val="en-US" w:eastAsia="zh-CN"/>
        </w:rPr>
      </w:pPr>
      <w:r>
        <w:rPr>
          <w:rFonts w:hint="eastAsia"/>
          <w:color w:val="000000"/>
          <w:spacing w:val="0"/>
          <w:w w:val="100"/>
          <w:position w:val="0"/>
          <w:lang w:val="en-US" w:eastAsia="zh-CN"/>
        </w:rPr>
        <w:t>（四）上年度部门自评结果应用情况</w:t>
      </w:r>
    </w:p>
    <w:p>
      <w:pPr>
        <w:numPr>
          <w:ilvl w:val="0"/>
          <w:numId w:val="0"/>
        </w:numPr>
        <w:ind w:leftChars="100" w:right="0" w:rightChars="0"/>
        <w:rPr>
          <w:rFonts w:hint="eastAsia" w:ascii="宋体" w:hAnsi="宋体" w:eastAsia="宋体" w:cs="宋体"/>
          <w:color w:val="000000"/>
          <w:spacing w:val="0"/>
          <w:w w:val="100"/>
          <w:position w:val="0"/>
          <w:sz w:val="22"/>
          <w:szCs w:val="22"/>
          <w:u w:val="none"/>
          <w:shd w:val="clear" w:color="auto" w:fill="auto"/>
          <w:lang w:val="en-US" w:eastAsia="zh-CN" w:bidi="zh-TW"/>
        </w:rPr>
      </w:pPr>
      <w:r>
        <w:rPr>
          <w:rFonts w:hint="eastAsia" w:ascii="宋体" w:hAnsi="宋体" w:eastAsia="宋体" w:cs="宋体"/>
          <w:color w:val="000000"/>
          <w:spacing w:val="0"/>
          <w:w w:val="100"/>
          <w:position w:val="0"/>
          <w:sz w:val="22"/>
          <w:szCs w:val="22"/>
          <w:u w:val="none"/>
          <w:shd w:val="clear" w:color="auto" w:fill="auto"/>
          <w:lang w:val="en-US" w:eastAsia="zh-CN" w:bidi="zh-TW"/>
        </w:rPr>
        <w:t>（五）其他佐证材料</w:t>
      </w:r>
    </w:p>
    <w:p>
      <w:pPr>
        <w:numPr>
          <w:ilvl w:val="0"/>
          <w:numId w:val="0"/>
        </w:numPr>
        <w:ind w:leftChars="100" w:right="0" w:rightChars="0"/>
        <w:rPr>
          <w:rFonts w:hint="default"/>
          <w:color w:val="000000"/>
          <w:spacing w:val="0"/>
          <w:w w:val="100"/>
          <w:position w:val="0"/>
          <w:lang w:val="en-US" w:eastAsia="zh-CN"/>
        </w:rPr>
      </w:pPr>
    </w:p>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2552700</wp:posOffset>
              </wp:positionH>
              <wp:positionV relativeFrom="page">
                <wp:posOffset>7271385</wp:posOffset>
              </wp:positionV>
              <wp:extent cx="255905" cy="82550"/>
              <wp:effectExtent l="0" t="0" r="0" b="0"/>
              <wp:wrapNone/>
              <wp:docPr id="1" name="Shape 1"/>
              <wp:cNvGraphicFramePr/>
              <a:graphic xmlns:a="http://schemas.openxmlformats.org/drawingml/2006/main">
                <a:graphicData uri="http://schemas.microsoft.com/office/word/2010/wordprocessingShape">
                  <wps:wsp>
                    <wps:cNvSpPr txBox="1"/>
                    <wps:spPr>
                      <a:xfrm>
                        <a:off x="0" y="0"/>
                        <a:ext cx="255905" cy="82550"/>
                      </a:xfrm>
                      <a:prstGeom prst="rect">
                        <a:avLst/>
                      </a:prstGeom>
                      <a:noFill/>
                    </wps:spPr>
                    <wps:txbx>
                      <w:txbxContent>
                        <w:p>
                          <w:pPr>
                            <w:pStyle w:val="12"/>
                            <w:keepNext w:val="0"/>
                            <w:keepLines w:val="0"/>
                            <w:widowControl w:val="0"/>
                            <w:shd w:val="clear" w:color="auto" w:fill="auto"/>
                            <w:bidi w:val="0"/>
                            <w:spacing w:before="0" w:after="0" w:line="240" w:lineRule="auto"/>
                            <w:ind w:left="0" w:right="0" w:firstLine="0"/>
                            <w:jc w:val="left"/>
                            <w:rPr>
                              <w:sz w:val="18"/>
                              <w:szCs w:val="18"/>
                            </w:rPr>
                          </w:pPr>
                        </w:p>
                      </w:txbxContent>
                    </wps:txbx>
                    <wps:bodyPr wrap="none" lIns="0" tIns="0" rIns="0" bIns="0">
                      <a:spAutoFit/>
                    </wps:bodyPr>
                  </wps:wsp>
                </a:graphicData>
              </a:graphic>
            </wp:anchor>
          </w:drawing>
        </mc:Choice>
        <mc:Fallback>
          <w:pict>
            <v:shape id="Shape 1" o:spid="_x0000_s1026" o:spt="202" type="#_x0000_t202" style="position:absolute;left:0pt;margin-left:201pt;margin-top:572.55pt;height:6.5pt;width:20.15pt;mso-position-horizontal-relative:page;mso-position-vertical-relative:page;mso-wrap-style:none;z-index:-251657216;mso-width-relative:page;mso-height-relative:page;" filled="f" stroked="f" coordsize="21600,21600" o:gfxdata="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MINR99gAAAAN&#10;AQAADwAAAAAAAAABACAAAAAiAAAAZHJzL2Rvd25yZXYueG1sUEsBAhQAFAAAAAgAh07iQN09Nsiq&#10;AQAAbgMAAA4AAAAAAAAAAQAgAAAAJwEAAGRycy9lMm9Eb2MueG1sUEsFBgAAAAAGAAYAWQEAAEMF&#10;AAAAAA==&#10;">
              <v:fill on="f" focussize="0,0"/>
              <v:stroke on="f"/>
              <v:imagedata o:title=""/>
              <o:lock v:ext="edit" aspectratio="f"/>
              <v:textbox inset="0mm,0mm,0mm,0mm" style="mso-fit-shape-to-text:t;">
                <w:txbxContent>
                  <w:p>
                    <w:pPr>
                      <w:pStyle w:val="12"/>
                      <w:keepNext w:val="0"/>
                      <w:keepLines w:val="0"/>
                      <w:widowControl w:val="0"/>
                      <w:shd w:val="clear" w:color="auto" w:fill="auto"/>
                      <w:bidi w:val="0"/>
                      <w:spacing w:before="0" w:after="0" w:line="240" w:lineRule="auto"/>
                      <w:ind w:left="0" w:right="0" w:firstLine="0"/>
                      <w:jc w:val="left"/>
                      <w:rPr>
                        <w:sz w:val="18"/>
                        <w:szCs w:val="18"/>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9B1673"/>
    <w:multiLevelType w:val="singleLevel"/>
    <w:tmpl w:val="9B9B1673"/>
    <w:lvl w:ilvl="0" w:tentative="0">
      <w:start w:val="1"/>
      <w:numFmt w:val="decimal"/>
      <w:suff w:val="nothing"/>
      <w:lvlText w:val="（%1）"/>
      <w:lvlJc w:val="left"/>
    </w:lvl>
  </w:abstractNum>
  <w:abstractNum w:abstractNumId="1">
    <w:nsid w:val="0053208E"/>
    <w:multiLevelType w:val="singleLevel"/>
    <w:tmpl w:val="0053208E"/>
    <w:lvl w:ilvl="0" w:tentative="0">
      <w:start w:val="1"/>
      <w:numFmt w:val="decimal"/>
      <w:lvlText w:val="%1."/>
      <w:lvlJc w:val="left"/>
      <w:rPr>
        <w:rFonts w:ascii="宋体" w:hAnsi="宋体" w:eastAsia="宋体" w:cs="宋体"/>
        <w:b w:val="0"/>
        <w:bCs w:val="0"/>
        <w:i w:val="0"/>
        <w:iCs w:val="0"/>
        <w:smallCaps w:val="0"/>
        <w:strike w:val="0"/>
        <w:color w:val="000000"/>
        <w:spacing w:val="0"/>
        <w:w w:val="100"/>
        <w:position w:val="0"/>
        <w:sz w:val="24"/>
        <w:szCs w:val="24"/>
        <w:u w:val="none"/>
        <w:shd w:val="clear" w:color="auto" w:fill="auto"/>
        <w:lang w:val="en-US" w:eastAsia="en-US" w:bidi="en-U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BC1082"/>
    <w:rsid w:val="0F281556"/>
    <w:rsid w:val="230F305D"/>
    <w:rsid w:val="2A950F48"/>
    <w:rsid w:val="2E9048E1"/>
    <w:rsid w:val="2ED845FF"/>
    <w:rsid w:val="3BBC1082"/>
    <w:rsid w:val="3BC416FE"/>
    <w:rsid w:val="47017DF7"/>
    <w:rsid w:val="4D512F10"/>
    <w:rsid w:val="4FEB759F"/>
    <w:rsid w:val="532C435A"/>
    <w:rsid w:val="67073D51"/>
    <w:rsid w:val="67E76E62"/>
    <w:rsid w:val="729A1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Body text|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paragraph" w:customStyle="1" w:styleId="8">
    <w:name w:val="Heading #1|1"/>
    <w:basedOn w:val="1"/>
    <w:qFormat/>
    <w:uiPriority w:val="0"/>
    <w:pPr>
      <w:widowControl w:val="0"/>
      <w:shd w:val="clear" w:color="auto" w:fill="auto"/>
      <w:spacing w:after="180" w:line="499" w:lineRule="exact"/>
      <w:jc w:val="center"/>
      <w:outlineLvl w:val="0"/>
    </w:pPr>
    <w:rPr>
      <w:rFonts w:ascii="宋体" w:hAnsi="宋体" w:eastAsia="宋体" w:cs="宋体"/>
      <w:sz w:val="30"/>
      <w:szCs w:val="30"/>
      <w:u w:val="none"/>
      <w:shd w:val="clear" w:color="auto" w:fill="auto"/>
      <w:lang w:val="zh-TW" w:eastAsia="zh-TW" w:bidi="zh-TW"/>
    </w:rPr>
  </w:style>
  <w:style w:type="paragraph" w:customStyle="1" w:styleId="9">
    <w:name w:val="Other|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paragraph" w:customStyle="1" w:styleId="10">
    <w:name w:val="正文2"/>
    <w:basedOn w:val="11"/>
    <w:qFormat/>
    <w:uiPriority w:val="3"/>
    <w:pPr>
      <w:widowControl/>
      <w:jc w:val="both"/>
    </w:pPr>
    <w:rPr>
      <w:rFonts w:ascii="Times New Roman" w:hAnsi="Times New Roman" w:eastAsia="Times New Roman"/>
      <w:sz w:val="21"/>
    </w:rPr>
  </w:style>
  <w:style w:type="paragraph" w:customStyle="1" w:styleId="11">
    <w:name w:val="[Normal]"/>
    <w:qFormat/>
    <w:uiPriority w:val="6"/>
    <w:rPr>
      <w:rFonts w:ascii="宋体" w:hAnsi="宋体" w:eastAsia="宋体" w:cstheme="minorBidi"/>
      <w:color w:val="auto"/>
      <w:position w:val="0"/>
      <w:sz w:val="24"/>
      <w:u w:val="none"/>
      <w:shd w:val="clear" w:color="auto" w:fill="auto"/>
      <w:lang w:val="zh-CN" w:eastAsia="zh-CN" w:bidi="ar-SA"/>
    </w:rPr>
  </w:style>
  <w:style w:type="paragraph" w:customStyle="1" w:styleId="12">
    <w:name w:val="Header or footer|2"/>
    <w:basedOn w:val="1"/>
    <w:qFormat/>
    <w:uiPriority w:val="0"/>
    <w:pPr>
      <w:widowControl w:val="0"/>
      <w:shd w:val="clear" w:color="auto" w:fill="auto"/>
    </w:pPr>
    <w:rPr>
      <w:sz w:val="20"/>
      <w:szCs w:val="20"/>
      <w:u w:val="none"/>
      <w:shd w:val="clear" w:color="auto" w:fill="auto"/>
    </w:rPr>
  </w:style>
  <w:style w:type="paragraph" w:customStyle="1" w:styleId="13">
    <w:name w:val="msonospacing"/>
    <w:basedOn w:val="1"/>
    <w:qFormat/>
    <w:uiPriority w:val="0"/>
    <w:pPr>
      <w:keepNext w:val="0"/>
      <w:keepLines w:val="0"/>
      <w:widowControl w:val="0"/>
      <w:suppressLineNumbers w:val="0"/>
      <w:spacing w:before="0" w:beforeAutospacing="0" w:after="0" w:afterAutospacing="0"/>
      <w:ind w:left="0" w:right="0"/>
      <w:jc w:val="both"/>
    </w:pPr>
    <w:rPr>
      <w:rFonts w:hint="eastAsia" w:ascii="等线" w:hAnsi="等线" w:eastAsia="等线" w:cs="Times New Roman"/>
      <w:kern w:val="2"/>
      <w:sz w:val="21"/>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2021-05-17T00:16:00Z</dcterms:created>
  <dc:creator>志</dc:creator>
  <cp:lastModifiedBy>志</cp:lastModifiedBy>
  <dcterms:modified xsi:type="dcterms:W3CDTF">2021-06-02T06:32:42Z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CEA5D753B4F740BDBEA731EAEB8C2032</vt:lpwstr>
  </property>
</Properties>
</file>