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2020年度五龙御园项目自评表</w:t>
      </w:r>
    </w:p>
    <w:p>
      <w:pPr>
        <w:pStyle w:val="9"/>
        <w:widowControl/>
        <w:rPr>
          <w:lang w:val="en-US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武汉市东西湖区人民政府辛安渡街道办事处</w:t>
      </w:r>
      <w:r>
        <w:rPr>
          <w:lang w:val="en-US" w:bidi="ar"/>
        </w:rPr>
        <w:t xml:space="preserve">  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1106"/>
        <w:gridCol w:w="1224"/>
        <w:gridCol w:w="165"/>
        <w:gridCol w:w="684"/>
        <w:gridCol w:w="484"/>
        <w:gridCol w:w="749"/>
        <w:gridCol w:w="573"/>
        <w:gridCol w:w="193"/>
        <w:gridCol w:w="1200"/>
        <w:gridCol w:w="165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81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等线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 w:eastAsia="zh-CN"/>
              </w:rPr>
              <w:t>五龙御园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4"/>
                <w:lang w:val="en-US" w:eastAsia="zh-CN" w:bidi="ar"/>
              </w:rPr>
              <w:t>武汉市东西湖区人民政府辛安渡街道办事处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5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经济服务办公室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81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81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81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2、延续性项目 ☐ 3、一次性项目 ☐   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8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8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3593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3593</w:t>
            </w: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</w:p>
        </w:tc>
        <w:tc>
          <w:tcPr>
            <w:tcW w:w="764" w:type="pct"/>
            <w:gridSpan w:val="2"/>
            <w:shd w:val="clear" w:color="auto" w:fill="auto"/>
            <w:noWrap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/>
              </w:rPr>
              <w:t>1、房建部分第三批BT回购资金2、室外配套第二批BT回购资金</w:t>
            </w:r>
            <w:r>
              <w:rPr>
                <w:rFonts w:hint="eastAsia" w:eastAsia="宋体"/>
                <w:lang w:eastAsia="zh-CN"/>
              </w:rPr>
              <w:t>（</w:t>
            </w:r>
            <w:r>
              <w:rPr>
                <w:rFonts w:hint="eastAsia" w:eastAsia="宋体"/>
                <w:lang w:val="en-US" w:eastAsia="zh-CN"/>
              </w:rPr>
              <w:t>10份</w:t>
            </w:r>
            <w:r>
              <w:rPr>
                <w:rFonts w:hint="eastAsia" w:eastAsia="宋体"/>
                <w:lang w:eastAsia="zh-CN"/>
              </w:rPr>
              <w:t>）</w:t>
            </w:r>
          </w:p>
        </w:tc>
        <w:tc>
          <w:tcPr>
            <w:tcW w:w="421" w:type="pct"/>
            <w:gridSpan w:val="2"/>
            <w:shd w:val="clear" w:color="auto" w:fill="auto"/>
            <w:noWrap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1项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 w:color="auto" w:fill="auto"/>
              <w:bidi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 w:eastAsia="Times New Roman" w:cstheme="minorBidi"/>
                <w:color w:val="auto"/>
                <w:spacing w:val="0"/>
                <w:w w:val="100"/>
                <w:position w:val="0"/>
                <w:sz w:val="21"/>
                <w:szCs w:val="20"/>
                <w:u w:val="none"/>
                <w:shd w:val="clear" w:color="auto" w:fill="auto"/>
                <w:lang w:val="zh-CN" w:eastAsia="zh-CN" w:bidi="ar-SA"/>
              </w:rPr>
              <w:t>1、房建部分第三批BT回购资金2、室外配套第二批BT回购资金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按照国家建筑标准验收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≥99.5%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符合验收标准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按照国家建筑标准完成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≤2年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大于2年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按照国家建筑标准控制成本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≤8%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9.55%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社会</w:t>
            </w: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提升辖区内居民生产生活标准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8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提升辖区内居民生产生活标准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≥5年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≥5年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满意度指标</w:t>
            </w: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辖区居民满意度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≥90%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≥90%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7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10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42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91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98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 w:val="0"/>
              <w:numPr>
                <w:ilvl w:val="0"/>
                <w:numId w:val="0"/>
              </w:numPr>
              <w:shd w:val="clear" w:color="auto" w:fill="auto"/>
              <w:bidi w:val="0"/>
              <w:spacing w:before="0" w:after="0" w:line="450" w:lineRule="exact"/>
              <w:ind w:left="500" w:leftChars="0" w:right="0" w:rightChars="0"/>
              <w:jc w:val="both"/>
              <w:rPr>
                <w:rFonts w:hint="eastAsia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leftChars="0" w:right="0" w:firstLine="500" w:firstLineChars="0"/>
              <w:jc w:val="both"/>
              <w:textAlignment w:val="auto"/>
              <w:rPr>
                <w:rFonts w:hint="eastAsia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因疫情的原因，项目未能如期完成。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56" w:lineRule="exact"/>
              <w:ind w:left="0" w:right="0" w:firstLine="520"/>
              <w:jc w:val="both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提高预算绩效管理意识。</w:t>
            </w:r>
            <w:r>
              <w:rPr>
                <w:color w:val="000000"/>
                <w:spacing w:val="0"/>
                <w:w w:val="100"/>
                <w:position w:val="0"/>
              </w:rPr>
              <w:t>完善绩效考评制度，提高全员项目绩效考核意识，建立日常跟踪及考评机制，加强内部监督考评。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备注:</w:t>
      </w:r>
    </w:p>
    <w:p>
      <w:pPr>
        <w:ind w:firstLine="210" w:firstLineChars="100"/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1.预算执行情况口径:预算数为调整后财政资金总额(包括上年结余结转),执行数为资金</w:t>
      </w:r>
    </w:p>
    <w:p>
      <w:pPr>
        <w:rPr>
          <w:rFonts w:hint="eastAsia" w:ascii="宋体" w:hAnsi="宋体" w:eastAsia="宋体" w:cs="宋体"/>
          <w:i w:val="0"/>
          <w:iCs w:val="0"/>
          <w:color w:val="000000"/>
          <w:sz w:val="21"/>
          <w:szCs w:val="21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使用单位财政资金实际支出数。</w:t>
      </w:r>
    </w:p>
    <w:p>
      <w:pPr>
        <w:rPr>
          <w:rFonts w:hint="eastAsia" w:ascii="宋体" w:hAnsi="宋体" w:eastAsia="宋体" w:cs="宋体"/>
          <w:i w:val="0"/>
          <w:iCs w:val="0"/>
          <w:color w:val="000000"/>
          <w:sz w:val="21"/>
          <w:szCs w:val="21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rPr>
          <w:rFonts w:hint="eastAsia" w:ascii="宋体" w:hAnsi="宋体" w:eastAsia="宋体" w:cs="宋体"/>
          <w:i w:val="0"/>
          <w:iCs w:val="0"/>
          <w:color w:val="000000"/>
          <w:sz w:val="21"/>
          <w:szCs w:val="21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rPr>
          <w:rFonts w:hint="eastAsia" w:ascii="宋体" w:hAnsi="宋体" w:eastAsia="宋体" w:cs="宋体"/>
          <w:i w:val="0"/>
          <w:iCs w:val="0"/>
          <w:color w:val="000000"/>
          <w:sz w:val="21"/>
          <w:szCs w:val="21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合理确定分值。汇总时,以资金额度为权重,对分值进行加权平均计算。</w:t>
      </w:r>
    </w:p>
    <w:p>
      <w:pPr>
        <w:rPr>
          <w:rFonts w:hint="default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4.基于经济性和必要性等因素考虑,满意度指标暂可不作为必评指标。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BD3685"/>
    <w:multiLevelType w:val="singleLevel"/>
    <w:tmpl w:val="83BD368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16EE0"/>
    <w:rsid w:val="060D074D"/>
    <w:rsid w:val="061C49AE"/>
    <w:rsid w:val="0E5339C6"/>
    <w:rsid w:val="2E04269D"/>
    <w:rsid w:val="73C16EE0"/>
    <w:rsid w:val="75C10D7A"/>
    <w:rsid w:val="79301028"/>
    <w:rsid w:val="7C3A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qFormat/>
    <w:uiPriority w:val="0"/>
    <w:pPr>
      <w:widowControl w:val="0"/>
      <w:shd w:val="clear" w:color="auto" w:fill="auto"/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正文2"/>
    <w:basedOn w:val="8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9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2021-06-04T03:31:00Z</dcterms:created>
  <dc:creator>志</dc:creator>
  <cp:lastModifiedBy>WH</cp:lastModifiedBy>
  <dcterms:modified xsi:type="dcterms:W3CDTF">2021-06-10T07:55:53Z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B6FE39D0B49C49B9BB162265A3A4DC28</vt:lpwstr>
  </property>
</Properties>
</file>