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湖北三江资产评估有限公司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辛安渡办事处2020年五龙御园项目专项项目自评报告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bookmarkStart w:id="3" w:name="bookmark3"/>
      <w:r>
        <w:rPr>
          <w:color w:val="000000"/>
          <w:spacing w:val="0"/>
          <w:w w:val="100"/>
          <w:position w:val="0"/>
        </w:rPr>
        <w:t>一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r>
        <w:rPr>
          <w:color w:val="000000"/>
          <w:spacing w:val="0"/>
          <w:w w:val="100"/>
          <w:position w:val="0"/>
        </w:rPr>
        <w:t>项目绩效自评综合评</w:t>
      </w:r>
      <w:r>
        <w:rPr>
          <w:color w:val="000000"/>
          <w:spacing w:val="0"/>
          <w:w w:val="100"/>
          <w:position w:val="0"/>
          <w:highlight w:val="none"/>
        </w:rPr>
        <w:t>分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98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 w:bidi="en-US"/>
              </w:rPr>
              <w:t>98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color w:val="000000"/>
          <w:spacing w:val="0"/>
          <w:w w:val="100"/>
          <w:position w:val="0"/>
        </w:rPr>
        <w:t>二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主要用于五龙御园住宅小区的建设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kern w:val="0"/>
          <w:position w:val="0"/>
          <w:sz w:val="22"/>
          <w:szCs w:val="22"/>
          <w:u w:val="none"/>
          <w:shd w:val="clear" w:color="auto" w:fill="auto"/>
          <w:lang w:val="en-US" w:eastAsia="zh-CN" w:bidi="ar"/>
        </w:rPr>
        <w:t>359</w:t>
      </w:r>
      <w:r>
        <w:rPr>
          <w:rFonts w:hint="eastAsia" w:cs="宋体"/>
          <w:i w:val="0"/>
          <w:iCs w:val="0"/>
          <w:color w:val="000000"/>
          <w:spacing w:val="0"/>
          <w:w w:val="100"/>
          <w:kern w:val="0"/>
          <w:position w:val="0"/>
          <w:sz w:val="22"/>
          <w:szCs w:val="22"/>
          <w:u w:val="none"/>
          <w:shd w:val="clear" w:color="auto" w:fill="auto"/>
          <w:lang w:val="en-US" w:eastAsia="zh-CN" w:bidi="ar"/>
        </w:rPr>
        <w:t>3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 w:ascii="宋体" w:hAnsi="宋体" w:eastAsia="宋体" w:cs="宋体"/>
          <w:i w:val="0"/>
          <w:iCs w:val="0"/>
          <w:color w:val="000000"/>
          <w:spacing w:val="0"/>
          <w:w w:val="100"/>
          <w:kern w:val="0"/>
          <w:position w:val="0"/>
          <w:sz w:val="22"/>
          <w:szCs w:val="22"/>
          <w:u w:val="none"/>
          <w:shd w:val="clear" w:color="auto" w:fill="auto"/>
          <w:lang w:val="en-US" w:eastAsia="zh-CN" w:bidi="ar"/>
        </w:rPr>
        <w:t>359</w:t>
      </w:r>
      <w:r>
        <w:rPr>
          <w:rFonts w:hint="eastAsia" w:cs="宋体"/>
          <w:i w:val="0"/>
          <w:iCs w:val="0"/>
          <w:color w:val="000000"/>
          <w:spacing w:val="0"/>
          <w:w w:val="100"/>
          <w:kern w:val="0"/>
          <w:position w:val="0"/>
          <w:sz w:val="22"/>
          <w:szCs w:val="22"/>
          <w:u w:val="none"/>
          <w:shd w:val="clear" w:color="auto" w:fill="auto"/>
          <w:lang w:val="en-US" w:eastAsia="zh-CN" w:bidi="ar"/>
        </w:rPr>
        <w:t>3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lang w:val="en-US" w:eastAsia="zh-CN"/>
        </w:rPr>
        <w:t>100%。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688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2381"/>
        <w:gridCol w:w="1322"/>
        <w:gridCol w:w="1373"/>
        <w:gridCol w:w="22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5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Times New Roman" w:hAnsi="Times New Roman" w:eastAsia="Times New Roman" w:cstheme="minorBidi"/>
                <w:color w:val="auto"/>
                <w:position w:val="0"/>
                <w:sz w:val="21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/>
              </w:rPr>
              <w:t>1、房建部分第三批BT回购资金2、室外配套第二批BT回购资金</w:t>
            </w:r>
            <w:r>
              <w:rPr>
                <w:rFonts w:hint="eastAsia" w:eastAsia="宋体"/>
                <w:lang w:eastAsia="zh-CN"/>
              </w:rPr>
              <w:t>（</w:t>
            </w:r>
            <w:r>
              <w:rPr>
                <w:rFonts w:hint="eastAsia" w:eastAsia="宋体"/>
                <w:lang w:val="en-US" w:eastAsia="zh-CN"/>
              </w:rPr>
              <w:t>10分</w:t>
            </w:r>
            <w:r>
              <w:rPr>
                <w:rFonts w:hint="eastAsia" w:eastAsia="宋体"/>
                <w:lang w:eastAsia="zh-CN"/>
              </w:rPr>
              <w:t>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1项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 w:color="auto" w:fill="auto"/>
              <w:bidi w:val="0"/>
              <w:ind w:left="0" w:leftChars="0" w:right="0" w:rightChars="0" w:firstLine="0" w:firstLineChars="0"/>
              <w:rPr>
                <w:rFonts w:hint="eastAsia" w:ascii="Times New Roman" w:hAnsi="Times New Roman" w:eastAsia="Times New Roman" w:cstheme="minorBidi"/>
                <w:color w:val="auto"/>
                <w:spacing w:val="0"/>
                <w:w w:val="100"/>
                <w:position w:val="0"/>
                <w:sz w:val="21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theme="minorBidi"/>
                <w:color w:val="auto"/>
                <w:spacing w:val="0"/>
                <w:w w:val="100"/>
                <w:position w:val="0"/>
                <w:sz w:val="21"/>
                <w:szCs w:val="20"/>
                <w:u w:val="none"/>
                <w:shd w:val="clear" w:color="auto" w:fill="auto"/>
                <w:lang w:val="zh-CN" w:eastAsia="zh-CN" w:bidi="ar-SA"/>
              </w:rPr>
              <w:t>1、房建部分第三批BT回购资金2、室外配套第二批BT回购资金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bookmarkStart w:id="7" w:name="bookmark7"/>
            <w:bookmarkEnd w:id="7"/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按照国家建筑标准验收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≥99.5%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按照国家建筑标准控制成本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≤8%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9.55%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社会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提升辖区内居民生产生活标准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辖区居民满意度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2"/>
        <w:tblW w:w="5688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2380"/>
        <w:gridCol w:w="1323"/>
        <w:gridCol w:w="1369"/>
        <w:gridCol w:w="224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8" w:name="bookmark8"/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按照国家建筑标准完成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≤2年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大于2年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三</w:t>
      </w:r>
      <w:bookmarkEnd w:id="8"/>
      <w:r>
        <w:rPr>
          <w:color w:val="000000"/>
          <w:spacing w:val="0"/>
          <w:w w:val="100"/>
          <w:position w:val="0"/>
        </w:rPr>
        <w:t>、存在的问题和原因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500" w:leftChars="0" w:right="0" w:rightChars="0"/>
        <w:jc w:val="both"/>
        <w:textAlignment w:val="auto"/>
        <w:rPr>
          <w:rFonts w:hint="eastAsia"/>
          <w:lang w:val="en-US" w:eastAsia="zh-CN"/>
        </w:rPr>
      </w:pPr>
      <w:bookmarkStart w:id="9" w:name="bookmark9"/>
      <w:r>
        <w:rPr>
          <w:rFonts w:hint="eastAsia"/>
          <w:lang w:val="en-US" w:eastAsia="zh-CN"/>
        </w:rPr>
        <w:t>1.因疫情的原因，项目未能如期完成。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500" w:leftChars="0" w:right="0" w:rightChars="0"/>
        <w:jc w:val="both"/>
        <w:textAlignment w:val="auto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四</w:t>
      </w:r>
      <w:bookmarkEnd w:id="9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提高预算绩效管理意识。</w:t>
      </w:r>
      <w:r>
        <w:rPr>
          <w:color w:val="000000"/>
          <w:spacing w:val="0"/>
          <w:w w:val="100"/>
          <w:position w:val="0"/>
        </w:rPr>
        <w:t>完善绩效考评制度，提高全员项目绩效考核意识，建立日常跟踪及考评机制，加强内部监督考评。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附件：2020年度五龙御园项目自评表</w:t>
      </w:r>
    </w:p>
    <w:p/>
    <w:p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07459"/>
    <w:rsid w:val="1FA3483E"/>
    <w:rsid w:val="1FB300FC"/>
    <w:rsid w:val="3DA42D29"/>
    <w:rsid w:val="434020C8"/>
    <w:rsid w:val="4B307459"/>
    <w:rsid w:val="68B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2021-06-04T03:31:00Z</dcterms:created>
  <dc:creator>志</dc:creator>
  <cp:lastModifiedBy>WH</cp:lastModifiedBy>
  <dcterms:modified xsi:type="dcterms:W3CDTF">2021-06-23T23:22:42Z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83FA6C6C06C54EF48699F701EA0E57DB</vt:lpwstr>
  </property>
</Properties>
</file>