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6"/>
        <w:keepNext w:val="0"/>
        <w:keepLines w:val="0"/>
        <w:widowControl w:val="0"/>
        <w:shd w:val="clear" w:color="auto" w:fill="auto"/>
        <w:bidi w:val="0"/>
        <w:spacing w:before="0" w:after="340" w:line="240" w:lineRule="auto"/>
        <w:ind w:left="0" w:right="0" w:firstLine="500" w:firstLineChars="0"/>
        <w:jc w:val="left"/>
      </w:pPr>
      <w:r>
        <w:rPr>
          <w:color w:val="000000"/>
          <w:spacing w:val="0"/>
          <w:w w:val="100"/>
          <w:position w:val="0"/>
        </w:rPr>
        <w:t>【第三方机构：武汉</w:t>
      </w:r>
      <w:r>
        <w:rPr>
          <w:rFonts w:hint="eastAsia"/>
          <w:color w:val="000000"/>
          <w:spacing w:val="0"/>
          <w:w w:val="100"/>
          <w:position w:val="0"/>
          <w:lang w:val="en-US" w:eastAsia="zh-CN"/>
        </w:rPr>
        <w:t>正远有限责任会计师事务所</w:t>
      </w:r>
      <w:r>
        <w:rPr>
          <w:color w:val="000000"/>
          <w:spacing w:val="0"/>
          <w:w w:val="100"/>
          <w:position w:val="0"/>
        </w:rPr>
        <w:t>】</w:t>
      </w:r>
    </w:p>
    <w:p>
      <w:pPr>
        <w:pStyle w:val="7"/>
        <w:keepNext/>
        <w:keepLines/>
        <w:widowControl w:val="0"/>
        <w:shd w:val="clear" w:color="auto" w:fill="auto"/>
        <w:bidi w:val="0"/>
        <w:spacing w:before="0"/>
        <w:ind w:left="0" w:right="0" w:firstLine="0"/>
        <w:jc w:val="center"/>
      </w:pPr>
      <w:bookmarkStart w:id="0" w:name="bookmark2"/>
      <w:bookmarkStart w:id="1" w:name="bookmark1"/>
      <w:bookmarkStart w:id="2" w:name="bookmark0"/>
      <w:r>
        <w:rPr>
          <w:rFonts w:hint="eastAsia"/>
          <w:color w:val="000000"/>
          <w:spacing w:val="0"/>
          <w:w w:val="100"/>
          <w:position w:val="0"/>
          <w:lang w:val="en-US" w:eastAsia="zh-CN"/>
        </w:rPr>
        <w:t>辛安渡办事处2020年退地生活费专项项目自评报告</w:t>
      </w:r>
      <w:bookmarkEnd w:id="0"/>
      <w:bookmarkEnd w:id="1"/>
      <w:bookmarkEnd w:id="2"/>
    </w:p>
    <w:p>
      <w:pPr>
        <w:pStyle w:val="6"/>
        <w:keepNext w:val="0"/>
        <w:keepLines w:val="0"/>
        <w:widowControl w:val="0"/>
        <w:shd w:val="clear" w:color="auto" w:fill="auto"/>
        <w:bidi w:val="0"/>
        <w:spacing w:before="0" w:after="700" w:line="240" w:lineRule="auto"/>
        <w:ind w:left="0" w:right="0" w:firstLine="0"/>
        <w:jc w:val="center"/>
      </w:pPr>
      <w:r>
        <w:rPr>
          <w:color w:val="000000"/>
          <w:spacing w:val="0"/>
          <w:w w:val="100"/>
          <w:position w:val="0"/>
        </w:rPr>
        <w:t>（</w:t>
      </w:r>
      <w:r>
        <w:rPr>
          <w:rFonts w:hint="eastAsia"/>
          <w:color w:val="000000"/>
          <w:spacing w:val="0"/>
          <w:w w:val="100"/>
          <w:position w:val="0"/>
          <w:lang w:val="en-US" w:eastAsia="zh-CN"/>
        </w:rPr>
        <w:t>缩略</w:t>
      </w:r>
      <w:r>
        <w:rPr>
          <w:color w:val="000000"/>
          <w:spacing w:val="0"/>
          <w:w w:val="100"/>
          <w:position w:val="0"/>
        </w:rPr>
        <w:t>版）</w:t>
      </w:r>
    </w:p>
    <w:p>
      <w:pPr>
        <w:pStyle w:val="6"/>
        <w:keepNext w:val="0"/>
        <w:keepLines w:val="0"/>
        <w:widowControl w:val="0"/>
        <w:numPr>
          <w:ilvl w:val="0"/>
          <w:numId w:val="1"/>
        </w:numPr>
        <w:shd w:val="clear" w:color="auto" w:fill="auto"/>
        <w:bidi w:val="0"/>
        <w:spacing w:before="0" w:after="180" w:line="240" w:lineRule="auto"/>
        <w:ind w:left="0" w:right="0" w:firstLine="480"/>
        <w:jc w:val="both"/>
        <w:rPr>
          <w:rFonts w:hint="eastAsia"/>
          <w:color w:val="000000"/>
          <w:spacing w:val="0"/>
          <w:w w:val="100"/>
          <w:position w:val="0"/>
          <w:lang w:val="en-US" w:eastAsia="zh-CN"/>
        </w:rPr>
      </w:pPr>
      <w:bookmarkStart w:id="3" w:name="bookmark3"/>
      <w:r>
        <w:rPr>
          <w:rFonts w:hint="eastAsia"/>
          <w:color w:val="000000"/>
          <w:spacing w:val="0"/>
          <w:w w:val="100"/>
          <w:position w:val="0"/>
          <w:lang w:val="en-US" w:eastAsia="zh-CN"/>
        </w:rPr>
        <w:t>自评结论：</w:t>
      </w:r>
    </w:p>
    <w:p>
      <w:pPr>
        <w:pStyle w:val="6"/>
        <w:keepNext w:val="0"/>
        <w:keepLines w:val="0"/>
        <w:widowControl w:val="0"/>
        <w:numPr>
          <w:ilvl w:val="0"/>
          <w:numId w:val="0"/>
        </w:numPr>
        <w:shd w:val="clear" w:color="auto" w:fill="auto"/>
        <w:bidi w:val="0"/>
        <w:spacing w:before="0" w:after="180" w:line="240" w:lineRule="auto"/>
        <w:ind w:left="480" w:leftChars="0" w:right="0" w:rightChars="0"/>
        <w:jc w:val="both"/>
      </w:pPr>
      <w:r>
        <w:rPr>
          <w:rFonts w:hint="eastAsia"/>
          <w:color w:val="000000"/>
          <w:spacing w:val="0"/>
          <w:w w:val="100"/>
          <w:position w:val="0"/>
          <w:lang w:eastAsia="zh-CN"/>
        </w:rPr>
        <w:t>（</w:t>
      </w:r>
      <w:r>
        <w:rPr>
          <w:rFonts w:hint="eastAsia"/>
          <w:color w:val="000000"/>
          <w:spacing w:val="0"/>
          <w:w w:val="100"/>
          <w:position w:val="0"/>
          <w:lang w:val="en-US" w:eastAsia="zh-CN"/>
        </w:rPr>
        <w:t>一</w:t>
      </w:r>
      <w:r>
        <w:rPr>
          <w:rFonts w:hint="eastAsia"/>
          <w:color w:val="000000"/>
          <w:spacing w:val="0"/>
          <w:w w:val="100"/>
          <w:position w:val="0"/>
          <w:lang w:eastAsia="zh-CN"/>
        </w:rPr>
        <w:t>）</w:t>
      </w:r>
      <w:bookmarkEnd w:id="3"/>
      <w:r>
        <w:rPr>
          <w:color w:val="000000"/>
          <w:spacing w:val="0"/>
          <w:w w:val="100"/>
          <w:position w:val="0"/>
        </w:rPr>
        <w:t>、自评得分</w:t>
      </w:r>
    </w:p>
    <w:p>
      <w:pPr>
        <w:pStyle w:val="6"/>
        <w:keepNext w:val="0"/>
        <w:keepLines w:val="0"/>
        <w:widowControl w:val="0"/>
        <w:shd w:val="clear" w:color="auto" w:fill="auto"/>
        <w:bidi w:val="0"/>
        <w:spacing w:before="0" w:after="180" w:line="240" w:lineRule="auto"/>
        <w:ind w:left="0" w:right="0" w:firstLine="480"/>
        <w:jc w:val="both"/>
      </w:pPr>
      <w:r>
        <w:rPr>
          <w:color w:val="000000"/>
          <w:spacing w:val="0"/>
          <w:w w:val="100"/>
          <w:position w:val="0"/>
        </w:rPr>
        <w:t>项目绩效自评综合评分</w:t>
      </w:r>
      <w:r>
        <w:rPr>
          <w:rFonts w:hint="eastAsia"/>
          <w:color w:val="000000"/>
          <w:spacing w:val="0"/>
          <w:w w:val="100"/>
          <w:position w:val="0"/>
          <w:lang w:val="en-US" w:eastAsia="zh-CN"/>
        </w:rPr>
        <w:t>86.83</w:t>
      </w:r>
      <w:r>
        <w:rPr>
          <w:color w:val="000000"/>
          <w:spacing w:val="0"/>
          <w:w w:val="100"/>
          <w:position w:val="0"/>
        </w:rPr>
        <w:t>分。</w:t>
      </w:r>
    </w:p>
    <w:tbl>
      <w:tblPr>
        <w:tblStyle w:val="3"/>
        <w:tblW w:w="0" w:type="auto"/>
        <w:jc w:val="center"/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2002"/>
        <w:gridCol w:w="1186"/>
        <w:gridCol w:w="1397"/>
        <w:gridCol w:w="1382"/>
      </w:tblGrid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99" w:hRule="exact"/>
          <w:jc w:val="center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pStyle w:val="8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9"/>
                <w:szCs w:val="19"/>
              </w:rPr>
            </w:pPr>
            <w:r>
              <w:rPr>
                <w:color w:val="000000"/>
                <w:spacing w:val="0"/>
                <w:w w:val="100"/>
                <w:position w:val="0"/>
                <w:sz w:val="19"/>
                <w:szCs w:val="19"/>
              </w:rPr>
              <w:t>评价项目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pStyle w:val="8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9"/>
                <w:szCs w:val="19"/>
              </w:rPr>
            </w:pPr>
            <w:r>
              <w:rPr>
                <w:color w:val="000000"/>
                <w:spacing w:val="0"/>
                <w:w w:val="100"/>
                <w:position w:val="0"/>
                <w:sz w:val="19"/>
                <w:szCs w:val="19"/>
              </w:rPr>
              <w:t>权重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pStyle w:val="8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9"/>
                <w:szCs w:val="19"/>
              </w:rPr>
            </w:pPr>
            <w:r>
              <w:rPr>
                <w:color w:val="000000"/>
                <w:spacing w:val="0"/>
                <w:w w:val="100"/>
                <w:position w:val="0"/>
                <w:sz w:val="19"/>
                <w:szCs w:val="19"/>
              </w:rPr>
              <w:t>评级分值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pStyle w:val="8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9"/>
                <w:szCs w:val="19"/>
              </w:rPr>
            </w:pPr>
            <w:r>
              <w:rPr>
                <w:color w:val="000000"/>
                <w:spacing w:val="0"/>
                <w:w w:val="100"/>
                <w:position w:val="0"/>
                <w:sz w:val="19"/>
                <w:szCs w:val="19"/>
              </w:rPr>
              <w:t>本项得分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90" w:hRule="exact"/>
          <w:jc w:val="center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pStyle w:val="8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9"/>
                <w:szCs w:val="19"/>
              </w:rPr>
            </w:pPr>
            <w:r>
              <w:rPr>
                <w:color w:val="000000"/>
                <w:spacing w:val="0"/>
                <w:w w:val="100"/>
                <w:position w:val="0"/>
                <w:sz w:val="19"/>
                <w:szCs w:val="19"/>
              </w:rPr>
              <w:t>预算执行情况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pStyle w:val="8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pacing w:val="0"/>
                <w:w w:val="100"/>
                <w:position w:val="0"/>
                <w:sz w:val="18"/>
                <w:szCs w:val="18"/>
              </w:rPr>
              <w:t>20%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pStyle w:val="8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pacing w:val="0"/>
                <w:w w:val="100"/>
                <w:position w:val="0"/>
                <w:sz w:val="18"/>
                <w:szCs w:val="18"/>
              </w:rPr>
              <w:t>20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pStyle w:val="8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rFonts w:hint="default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13.85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94" w:hRule="exact"/>
          <w:jc w:val="center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pStyle w:val="8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9"/>
                <w:szCs w:val="19"/>
              </w:rPr>
            </w:pPr>
            <w:r>
              <w:rPr>
                <w:color w:val="000000"/>
                <w:spacing w:val="0"/>
                <w:w w:val="100"/>
                <w:position w:val="0"/>
                <w:sz w:val="19"/>
                <w:szCs w:val="19"/>
              </w:rPr>
              <w:t>项目产出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pStyle w:val="8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pacing w:val="0"/>
                <w:w w:val="100"/>
                <w:position w:val="0"/>
                <w:sz w:val="18"/>
                <w:szCs w:val="18"/>
              </w:rPr>
              <w:t>40%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pStyle w:val="8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pacing w:val="0"/>
                <w:w w:val="100"/>
                <w:position w:val="0"/>
                <w:sz w:val="18"/>
                <w:szCs w:val="18"/>
              </w:rPr>
              <w:t>40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pStyle w:val="8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rFonts w:hint="default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34.98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90" w:hRule="exact"/>
          <w:jc w:val="center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pStyle w:val="8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9"/>
                <w:szCs w:val="19"/>
              </w:rPr>
            </w:pPr>
            <w:r>
              <w:rPr>
                <w:color w:val="000000"/>
                <w:spacing w:val="0"/>
                <w:w w:val="100"/>
                <w:position w:val="0"/>
                <w:sz w:val="19"/>
                <w:szCs w:val="19"/>
              </w:rPr>
              <w:t>项目效益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pStyle w:val="8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pacing w:val="0"/>
                <w:w w:val="100"/>
                <w:position w:val="0"/>
                <w:sz w:val="18"/>
                <w:szCs w:val="18"/>
              </w:rPr>
              <w:t>30%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pStyle w:val="8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pacing w:val="0"/>
                <w:w w:val="100"/>
                <w:position w:val="0"/>
                <w:sz w:val="18"/>
                <w:szCs w:val="18"/>
              </w:rPr>
              <w:t>30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pStyle w:val="8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pacing w:val="0"/>
                <w:w w:val="100"/>
                <w:position w:val="0"/>
                <w:sz w:val="18"/>
                <w:szCs w:val="18"/>
              </w:rPr>
              <w:t>30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90" w:hRule="exact"/>
          <w:jc w:val="center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pStyle w:val="8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9"/>
                <w:szCs w:val="19"/>
              </w:rPr>
            </w:pPr>
            <w:r>
              <w:rPr>
                <w:color w:val="000000"/>
                <w:spacing w:val="0"/>
                <w:w w:val="100"/>
                <w:position w:val="0"/>
                <w:sz w:val="19"/>
                <w:szCs w:val="19"/>
              </w:rPr>
              <w:t>项目满意度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pStyle w:val="8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380"/>
              <w:jc w:val="left"/>
              <w:rPr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pacing w:val="0"/>
                <w:w w:val="100"/>
                <w:position w:val="0"/>
                <w:sz w:val="18"/>
                <w:szCs w:val="18"/>
              </w:rPr>
              <w:t>10%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pStyle w:val="8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pacing w:val="0"/>
                <w:w w:val="100"/>
                <w:position w:val="0"/>
                <w:sz w:val="18"/>
                <w:szCs w:val="18"/>
              </w:rPr>
              <w:t>10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pStyle w:val="8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rFonts w:hint="eastAsia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8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04" w:hRule="exact"/>
          <w:jc w:val="center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pStyle w:val="8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9"/>
                <w:szCs w:val="19"/>
              </w:rPr>
            </w:pPr>
            <w:r>
              <w:rPr>
                <w:color w:val="000000"/>
                <w:spacing w:val="0"/>
                <w:w w:val="100"/>
                <w:position w:val="0"/>
                <w:sz w:val="19"/>
                <w:szCs w:val="19"/>
              </w:rPr>
              <w:t>综合绩效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pStyle w:val="8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pacing w:val="0"/>
                <w:w w:val="100"/>
                <w:position w:val="0"/>
                <w:sz w:val="18"/>
                <w:szCs w:val="18"/>
              </w:rPr>
              <w:t>100%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pStyle w:val="8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pacing w:val="0"/>
                <w:w w:val="100"/>
                <w:position w:val="0"/>
                <w:sz w:val="18"/>
                <w:szCs w:val="18"/>
              </w:rPr>
              <w:t>100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pStyle w:val="8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rFonts w:hint="default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86.83</w:t>
            </w:r>
          </w:p>
        </w:tc>
      </w:tr>
    </w:tbl>
    <w:p>
      <w:pPr>
        <w:pStyle w:val="6"/>
        <w:keepNext w:val="0"/>
        <w:keepLines w:val="0"/>
        <w:widowControl w:val="0"/>
        <w:shd w:val="clear" w:color="auto" w:fill="auto"/>
        <w:bidi w:val="0"/>
        <w:spacing w:before="0" w:after="0" w:line="450" w:lineRule="exact"/>
        <w:ind w:left="0" w:right="0" w:firstLine="480"/>
        <w:jc w:val="both"/>
      </w:pPr>
      <w:bookmarkStart w:id="4" w:name="bookmark4"/>
      <w:r>
        <w:rPr>
          <w:rFonts w:hint="eastAsia"/>
          <w:color w:val="000000"/>
          <w:spacing w:val="0"/>
          <w:w w:val="100"/>
          <w:position w:val="0"/>
          <w:lang w:eastAsia="zh-CN"/>
        </w:rPr>
        <w:t>（</w:t>
      </w:r>
      <w:r>
        <w:rPr>
          <w:rFonts w:hint="eastAsia"/>
          <w:color w:val="000000"/>
          <w:spacing w:val="0"/>
          <w:w w:val="100"/>
          <w:position w:val="0"/>
          <w:lang w:val="en-US" w:eastAsia="zh-CN"/>
        </w:rPr>
        <w:t>二</w:t>
      </w:r>
      <w:r>
        <w:rPr>
          <w:rFonts w:hint="eastAsia"/>
          <w:color w:val="000000"/>
          <w:spacing w:val="0"/>
          <w:w w:val="100"/>
          <w:position w:val="0"/>
          <w:lang w:eastAsia="zh-CN"/>
        </w:rPr>
        <w:t>）</w:t>
      </w:r>
      <w:bookmarkEnd w:id="4"/>
      <w:r>
        <w:rPr>
          <w:rFonts w:hint="eastAsia"/>
          <w:color w:val="000000"/>
          <w:spacing w:val="0"/>
          <w:w w:val="100"/>
          <w:position w:val="0"/>
          <w:lang w:eastAsia="zh-CN"/>
        </w:rPr>
        <w:t>、</w:t>
      </w:r>
      <w:r>
        <w:rPr>
          <w:color w:val="000000"/>
          <w:spacing w:val="0"/>
          <w:w w:val="100"/>
          <w:position w:val="0"/>
        </w:rPr>
        <w:t>绩效目标完成情况</w:t>
      </w:r>
    </w:p>
    <w:p>
      <w:pPr>
        <w:pStyle w:val="6"/>
        <w:keepNext w:val="0"/>
        <w:keepLines w:val="0"/>
        <w:widowControl w:val="0"/>
        <w:numPr>
          <w:ilvl w:val="0"/>
          <w:numId w:val="2"/>
        </w:numPr>
        <w:shd w:val="clear" w:color="auto" w:fill="auto"/>
        <w:tabs>
          <w:tab w:val="left" w:pos="819"/>
        </w:tabs>
        <w:bidi w:val="0"/>
        <w:spacing w:before="0" w:after="0" w:line="450" w:lineRule="exact"/>
        <w:ind w:left="0" w:right="0" w:firstLine="480"/>
        <w:jc w:val="both"/>
      </w:pPr>
      <w:bookmarkStart w:id="5" w:name="bookmark5"/>
      <w:bookmarkEnd w:id="5"/>
      <w:r>
        <w:rPr>
          <w:color w:val="000000"/>
          <w:spacing w:val="0"/>
          <w:w w:val="100"/>
          <w:position w:val="0"/>
        </w:rPr>
        <w:t>执行率情况</w:t>
      </w:r>
    </w:p>
    <w:p>
      <w:pPr>
        <w:pStyle w:val="6"/>
        <w:keepNext w:val="0"/>
        <w:keepLines w:val="0"/>
        <w:widowControl w:val="0"/>
        <w:shd w:val="clear" w:color="auto" w:fill="auto"/>
        <w:bidi w:val="0"/>
        <w:spacing w:before="0" w:after="0" w:line="450" w:lineRule="exact"/>
        <w:ind w:left="0" w:right="0" w:firstLine="500"/>
        <w:jc w:val="both"/>
        <w:rPr>
          <w:rFonts w:hint="default"/>
          <w:sz w:val="24"/>
          <w:szCs w:val="24"/>
          <w:lang w:val="en-US"/>
        </w:rPr>
      </w:pPr>
      <w:r>
        <w:rPr>
          <w:color w:val="000000"/>
          <w:spacing w:val="0"/>
          <w:w w:val="100"/>
          <w:position w:val="0"/>
          <w:sz w:val="22"/>
          <w:szCs w:val="22"/>
        </w:rPr>
        <w:t>该专项资金项目</w:t>
      </w:r>
      <w:r>
        <w:rPr>
          <w:rFonts w:hint="eastAsia"/>
          <w:color w:val="000000"/>
          <w:spacing w:val="0"/>
          <w:w w:val="100"/>
          <w:position w:val="0"/>
          <w:sz w:val="22"/>
          <w:szCs w:val="22"/>
          <w:lang w:val="en-US" w:eastAsia="zh-CN"/>
        </w:rPr>
        <w:t>主要用于</w:t>
      </w:r>
      <w:r>
        <w:rPr>
          <w:rFonts w:ascii="宋体" w:hAnsi="宋体" w:eastAsia="宋体"/>
          <w:color w:val="000000"/>
          <w:sz w:val="20"/>
        </w:rPr>
        <w:t>退地项目涉及的生活费和相关服务费用</w:t>
      </w:r>
      <w:r>
        <w:rPr>
          <w:color w:val="000000"/>
          <w:spacing w:val="0"/>
          <w:w w:val="100"/>
          <w:position w:val="0"/>
          <w:sz w:val="22"/>
          <w:szCs w:val="22"/>
        </w:rPr>
        <w:t>。</w:t>
      </w:r>
      <w:r>
        <w:rPr>
          <w:rFonts w:ascii="宋体" w:hAnsi="宋体" w:eastAsia="宋体"/>
          <w:color w:val="000000"/>
          <w:sz w:val="20"/>
        </w:rPr>
        <w:t>20</w:t>
      </w:r>
      <w:r>
        <w:rPr>
          <w:rFonts w:hint="eastAsia" w:ascii="宋体" w:hAnsi="宋体" w:eastAsia="宋体"/>
          <w:color w:val="000000"/>
          <w:sz w:val="20"/>
          <w:lang w:val="en-US" w:eastAsia="zh-CN"/>
        </w:rPr>
        <w:t>20</w:t>
      </w:r>
      <w:r>
        <w:rPr>
          <w:rFonts w:ascii="宋体" w:hAnsi="宋体" w:eastAsia="宋体"/>
          <w:color w:val="000000"/>
          <w:sz w:val="20"/>
        </w:rPr>
        <w:t>年项目年初预</w:t>
      </w:r>
      <w:r>
        <w:rPr>
          <w:color w:val="000000"/>
          <w:spacing w:val="0"/>
          <w:w w:val="100"/>
          <w:position w:val="0"/>
          <w:sz w:val="22"/>
          <w:szCs w:val="22"/>
        </w:rPr>
        <w:t>算为</w:t>
      </w:r>
      <w:r>
        <w:rPr>
          <w:rFonts w:hint="eastAsia" w:ascii="宋体" w:hAnsi="宋体" w:eastAsia="宋体"/>
          <w:color w:val="000000"/>
          <w:sz w:val="20"/>
        </w:rPr>
        <w:t>1770</w:t>
      </w:r>
      <w:r>
        <w:rPr>
          <w:color w:val="000000"/>
          <w:spacing w:val="0"/>
          <w:w w:val="100"/>
          <w:position w:val="0"/>
          <w:sz w:val="22"/>
          <w:szCs w:val="22"/>
        </w:rPr>
        <w:t>万元， 实际支出</w:t>
      </w:r>
      <w:r>
        <w:rPr>
          <w:rFonts w:hint="eastAsia"/>
          <w:color w:val="000000"/>
          <w:spacing w:val="0"/>
          <w:w w:val="100"/>
          <w:position w:val="0"/>
          <w:sz w:val="22"/>
          <w:szCs w:val="22"/>
          <w:lang w:val="en-US" w:eastAsia="zh-CN"/>
        </w:rPr>
        <w:t>1226</w:t>
      </w:r>
      <w:r>
        <w:rPr>
          <w:color w:val="000000"/>
          <w:spacing w:val="0"/>
          <w:w w:val="100"/>
          <w:position w:val="0"/>
          <w:sz w:val="22"/>
          <w:szCs w:val="22"/>
        </w:rPr>
        <w:t>万元，预算执行率为</w:t>
      </w:r>
      <w:r>
        <w:rPr>
          <w:rFonts w:hint="eastAsia"/>
          <w:color w:val="000000"/>
          <w:spacing w:val="0"/>
          <w:w w:val="100"/>
          <w:position w:val="0"/>
          <w:sz w:val="22"/>
          <w:szCs w:val="22"/>
          <w:lang w:val="en-US" w:eastAsia="zh-CN"/>
        </w:rPr>
        <w:t>69.27</w:t>
      </w:r>
      <w:r>
        <w:rPr>
          <w:rFonts w:hint="eastAsia"/>
          <w:lang w:val="en-US" w:eastAsia="zh-CN"/>
        </w:rPr>
        <w:t>%。</w:t>
      </w:r>
    </w:p>
    <w:p>
      <w:pPr>
        <w:pStyle w:val="6"/>
        <w:keepNext w:val="0"/>
        <w:keepLines w:val="0"/>
        <w:widowControl w:val="0"/>
        <w:numPr>
          <w:ilvl w:val="0"/>
          <w:numId w:val="2"/>
        </w:numPr>
        <w:shd w:val="clear" w:color="auto" w:fill="auto"/>
        <w:tabs>
          <w:tab w:val="left" w:pos="863"/>
        </w:tabs>
        <w:bidi w:val="0"/>
        <w:spacing w:before="0" w:after="0" w:line="456" w:lineRule="exact"/>
        <w:ind w:left="0" w:right="0" w:firstLine="500"/>
        <w:jc w:val="both"/>
      </w:pPr>
      <w:bookmarkStart w:id="6" w:name="bookmark6"/>
      <w:bookmarkEnd w:id="6"/>
      <w:r>
        <w:rPr>
          <w:color w:val="000000"/>
          <w:spacing w:val="0"/>
          <w:w w:val="100"/>
          <w:position w:val="0"/>
        </w:rPr>
        <w:t>完成的绩效目标</w:t>
      </w:r>
    </w:p>
    <w:tbl>
      <w:tblPr>
        <w:tblStyle w:val="3"/>
        <w:tblW w:w="5333" w:type="pct"/>
        <w:tblInd w:w="0" w:type="dxa"/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64"/>
        <w:gridCol w:w="2281"/>
        <w:gridCol w:w="1366"/>
        <w:gridCol w:w="1491"/>
        <w:gridCol w:w="1888"/>
      </w:tblGrid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135" w:type="pc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二级指标</w:t>
            </w:r>
          </w:p>
        </w:tc>
        <w:tc>
          <w:tcPr>
            <w:tcW w:w="1254" w:type="pct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指标</w:t>
            </w:r>
          </w:p>
        </w:tc>
        <w:tc>
          <w:tcPr>
            <w:tcW w:w="751" w:type="pct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年初目标值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(A)</w:t>
            </w:r>
          </w:p>
        </w:tc>
        <w:tc>
          <w:tcPr>
            <w:tcW w:w="820" w:type="pct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实际完成值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(B)</w:t>
            </w:r>
          </w:p>
        </w:tc>
        <w:tc>
          <w:tcPr>
            <w:tcW w:w="1038" w:type="pct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得分</w:t>
            </w: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135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9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质量指标</w:t>
            </w:r>
          </w:p>
        </w:tc>
        <w:tc>
          <w:tcPr>
            <w:tcW w:w="12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9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default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0"/>
                <w:lang w:val="en-US" w:eastAsia="zh-CN"/>
              </w:rPr>
              <w:t>生活费</w:t>
            </w:r>
            <w:r>
              <w:rPr>
                <w:rFonts w:ascii="宋体" w:hAnsi="宋体" w:eastAsia="宋体"/>
                <w:color w:val="000000"/>
                <w:sz w:val="20"/>
              </w:rPr>
              <w:t>发放率</w:t>
            </w:r>
            <w:r>
              <w:rPr>
                <w:rFonts w:hint="eastAsia" w:ascii="宋体" w:hAnsi="宋体" w:eastAsia="宋体"/>
                <w:color w:val="000000"/>
                <w:sz w:val="20"/>
                <w:lang w:val="en-US" w:eastAsia="zh-CN"/>
              </w:rPr>
              <w:t>(12.5分)</w:t>
            </w:r>
          </w:p>
        </w:tc>
        <w:tc>
          <w:tcPr>
            <w:tcW w:w="7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9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大于99%</w:t>
            </w:r>
          </w:p>
        </w:tc>
        <w:tc>
          <w:tcPr>
            <w:tcW w:w="8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hd w:val="clear" w:color="auto" w:fill="auto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sz w:val="21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18"/>
                <w:lang w:val="en-US" w:eastAsia="zh-CN"/>
              </w:rPr>
              <w:t>大于99%</w:t>
            </w:r>
          </w:p>
        </w:tc>
        <w:tc>
          <w:tcPr>
            <w:tcW w:w="10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12.5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135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9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时效指标</w:t>
            </w:r>
          </w:p>
        </w:tc>
        <w:tc>
          <w:tcPr>
            <w:tcW w:w="12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9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发放及时性</w:t>
            </w:r>
            <w:r>
              <w:rPr>
                <w:rFonts w:hint="eastAsia" w:ascii="宋体" w:hAnsi="宋体" w:eastAsia="宋体"/>
                <w:color w:val="000000"/>
                <w:sz w:val="20"/>
                <w:lang w:val="en-US" w:eastAsia="zh-CN"/>
              </w:rPr>
              <w:t>(12.5分)</w:t>
            </w:r>
          </w:p>
        </w:tc>
        <w:tc>
          <w:tcPr>
            <w:tcW w:w="7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9"/>
              <w:bidi w:val="0"/>
              <w:rPr>
                <w:rFonts w:hint="eastAsia"/>
                <w:lang w:val="en-US" w:eastAsia="zh-CN"/>
              </w:rPr>
            </w:pPr>
            <w:r>
              <w:t>每月发放</w:t>
            </w:r>
          </w:p>
        </w:tc>
        <w:tc>
          <w:tcPr>
            <w:tcW w:w="8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hd w:val="clear" w:color="auto" w:fill="auto"/>
              <w:spacing w:before="0" w:beforeAutospacing="0" w:after="0" w:afterAutospacing="0"/>
              <w:ind w:left="0" w:right="0"/>
              <w:jc w:val="both"/>
              <w:rPr>
                <w:rFonts w:hint="default" w:ascii="宋体" w:hAnsi="宋体" w:eastAsia="宋体" w:cs="宋体"/>
                <w:color w:val="000000"/>
                <w:sz w:val="21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18"/>
                <w:lang w:val="en-US" w:eastAsia="zh-CN"/>
              </w:rPr>
              <w:t>及时发放</w:t>
            </w:r>
          </w:p>
        </w:tc>
        <w:tc>
          <w:tcPr>
            <w:tcW w:w="10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12.5</w:t>
            </w: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4" w:hRule="atLeast"/>
        </w:trPr>
        <w:tc>
          <w:tcPr>
            <w:tcW w:w="1135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9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社会效益指标</w:t>
            </w:r>
          </w:p>
        </w:tc>
        <w:tc>
          <w:tcPr>
            <w:tcW w:w="12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9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社会稳定</w:t>
            </w:r>
            <w:r>
              <w:rPr>
                <w:rFonts w:hint="eastAsia" w:ascii="宋体" w:hAnsi="宋体" w:eastAsia="宋体"/>
                <w:color w:val="000000"/>
                <w:sz w:val="20"/>
                <w:lang w:val="en-US" w:eastAsia="zh-CN"/>
              </w:rPr>
              <w:t>(10分)</w:t>
            </w:r>
          </w:p>
        </w:tc>
        <w:tc>
          <w:tcPr>
            <w:tcW w:w="7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9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保持稳定</w:t>
            </w:r>
          </w:p>
        </w:tc>
        <w:tc>
          <w:tcPr>
            <w:tcW w:w="8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hd w:val="clear" w:color="auto" w:fill="auto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sz w:val="21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18"/>
                <w:lang w:val="en-US" w:eastAsia="zh-CN"/>
              </w:rPr>
              <w:t>保持稳定</w:t>
            </w:r>
          </w:p>
        </w:tc>
        <w:tc>
          <w:tcPr>
            <w:tcW w:w="10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10</w:t>
            </w: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135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9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社会效益指标</w:t>
            </w:r>
          </w:p>
        </w:tc>
        <w:tc>
          <w:tcPr>
            <w:tcW w:w="12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9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政府公信力</w:t>
            </w:r>
            <w:r>
              <w:rPr>
                <w:rFonts w:hint="eastAsia" w:ascii="宋体" w:hAnsi="宋体" w:eastAsia="宋体"/>
                <w:color w:val="000000"/>
                <w:sz w:val="20"/>
                <w:lang w:val="en-US" w:eastAsia="zh-CN"/>
              </w:rPr>
              <w:t>(10分)</w:t>
            </w:r>
          </w:p>
        </w:tc>
        <w:tc>
          <w:tcPr>
            <w:tcW w:w="7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9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有所提升</w:t>
            </w:r>
          </w:p>
        </w:tc>
        <w:tc>
          <w:tcPr>
            <w:tcW w:w="8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hd w:val="clear" w:color="auto" w:fill="auto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18"/>
                <w:lang w:val="en-US" w:eastAsia="zh-CN"/>
              </w:rPr>
              <w:t>有所提升</w:t>
            </w:r>
          </w:p>
        </w:tc>
        <w:tc>
          <w:tcPr>
            <w:tcW w:w="10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10</w:t>
            </w: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135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9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可持续影响指标</w:t>
            </w:r>
          </w:p>
        </w:tc>
        <w:tc>
          <w:tcPr>
            <w:tcW w:w="12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9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费用发放正常</w:t>
            </w:r>
            <w:r>
              <w:rPr>
                <w:rFonts w:hint="eastAsia" w:ascii="宋体" w:hAnsi="宋体" w:eastAsia="宋体"/>
                <w:color w:val="000000"/>
                <w:sz w:val="20"/>
                <w:lang w:val="en-US" w:eastAsia="zh-CN"/>
              </w:rPr>
              <w:t>(10分)</w:t>
            </w:r>
          </w:p>
        </w:tc>
        <w:tc>
          <w:tcPr>
            <w:tcW w:w="7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9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持续正常</w:t>
            </w:r>
          </w:p>
        </w:tc>
        <w:tc>
          <w:tcPr>
            <w:tcW w:w="8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hd w:val="clear" w:color="auto" w:fill="auto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18"/>
                <w:lang w:val="en-US" w:eastAsia="zh-CN"/>
              </w:rPr>
              <w:t>持续正常</w:t>
            </w:r>
          </w:p>
        </w:tc>
        <w:tc>
          <w:tcPr>
            <w:tcW w:w="10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10</w:t>
            </w:r>
          </w:p>
        </w:tc>
      </w:tr>
    </w:tbl>
    <w:p>
      <w:pPr>
        <w:pStyle w:val="6"/>
        <w:keepNext w:val="0"/>
        <w:keepLines w:val="0"/>
        <w:widowControl w:val="0"/>
        <w:numPr>
          <w:ilvl w:val="0"/>
          <w:numId w:val="0"/>
        </w:numPr>
        <w:shd w:val="clear" w:color="auto" w:fill="auto"/>
        <w:bidi w:val="0"/>
        <w:spacing w:before="0" w:after="0" w:line="461" w:lineRule="exact"/>
        <w:ind w:right="0" w:rightChars="0" w:firstLine="220" w:firstLineChars="100"/>
        <w:jc w:val="both"/>
      </w:pPr>
      <w:bookmarkStart w:id="7" w:name="bookmark7"/>
      <w:bookmarkEnd w:id="7"/>
      <w:r>
        <w:rPr>
          <w:rFonts w:hint="eastAsia"/>
          <w:color w:val="000000"/>
          <w:spacing w:val="0"/>
          <w:w w:val="100"/>
          <w:position w:val="0"/>
          <w:lang w:val="en-US" w:eastAsia="zh-CN"/>
        </w:rPr>
        <w:t>3.</w:t>
      </w:r>
      <w:r>
        <w:rPr>
          <w:color w:val="000000"/>
          <w:spacing w:val="0"/>
          <w:w w:val="100"/>
          <w:position w:val="0"/>
        </w:rPr>
        <w:t>未完成的绩效目标</w:t>
      </w:r>
    </w:p>
    <w:tbl>
      <w:tblPr>
        <w:tblStyle w:val="3"/>
        <w:tblW w:w="5333" w:type="pct"/>
        <w:tblInd w:w="0" w:type="dxa"/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64"/>
        <w:gridCol w:w="2281"/>
        <w:gridCol w:w="1366"/>
        <w:gridCol w:w="1491"/>
        <w:gridCol w:w="1888"/>
      </w:tblGrid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135" w:type="pc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二级指标</w:t>
            </w:r>
          </w:p>
        </w:tc>
        <w:tc>
          <w:tcPr>
            <w:tcW w:w="1254" w:type="pct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指标</w:t>
            </w:r>
          </w:p>
        </w:tc>
        <w:tc>
          <w:tcPr>
            <w:tcW w:w="751" w:type="pct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年初目标值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(A)</w:t>
            </w:r>
          </w:p>
        </w:tc>
        <w:tc>
          <w:tcPr>
            <w:tcW w:w="820" w:type="pct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实际完成值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(B)</w:t>
            </w:r>
          </w:p>
        </w:tc>
        <w:tc>
          <w:tcPr>
            <w:tcW w:w="1038" w:type="pct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得分</w:t>
            </w: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4" w:hRule="atLeast"/>
        </w:trPr>
        <w:tc>
          <w:tcPr>
            <w:tcW w:w="1135" w:type="pct"/>
            <w:tcBorders>
              <w:left w:val="single" w:color="auto" w:sz="4" w:space="0"/>
            </w:tcBorders>
            <w:shd w:val="clear" w:color="auto" w:fill="auto"/>
            <w:noWrap/>
            <w:vAlign w:val="top"/>
          </w:tcPr>
          <w:p>
            <w:pPr>
              <w:pStyle w:val="9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default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数量指标</w:t>
            </w:r>
          </w:p>
        </w:tc>
        <w:tc>
          <w:tcPr>
            <w:tcW w:w="12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9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0"/>
                <w:lang w:val="en-US" w:eastAsia="zh-CN"/>
              </w:rPr>
              <w:t>生活</w:t>
            </w:r>
            <w:r>
              <w:rPr>
                <w:rFonts w:ascii="宋体" w:hAnsi="宋体" w:eastAsia="宋体"/>
                <w:color w:val="000000"/>
                <w:sz w:val="20"/>
              </w:rPr>
              <w:t>费发放户数</w:t>
            </w:r>
            <w:r>
              <w:rPr>
                <w:rFonts w:hint="eastAsia" w:ascii="宋体" w:hAnsi="宋体" w:eastAsia="宋体"/>
                <w:color w:val="000000"/>
                <w:sz w:val="20"/>
                <w:lang w:val="en-US" w:eastAsia="zh-CN"/>
              </w:rPr>
              <w:t>(10分)</w:t>
            </w:r>
          </w:p>
        </w:tc>
        <w:tc>
          <w:tcPr>
            <w:tcW w:w="751" w:type="pct"/>
            <w:shd w:val="clear" w:color="auto" w:fill="auto"/>
            <w:noWrap/>
            <w:vAlign w:val="center"/>
          </w:tcPr>
          <w:p>
            <w:pPr>
              <w:pStyle w:val="9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0"/>
                <w:lang w:val="en-US" w:eastAsia="zh-CN"/>
              </w:rPr>
              <w:t>1759</w:t>
            </w:r>
            <w:r>
              <w:rPr>
                <w:rFonts w:ascii="宋体" w:hAnsi="宋体" w:eastAsia="宋体"/>
                <w:color w:val="000000"/>
                <w:sz w:val="20"/>
              </w:rPr>
              <w:t>户</w:t>
            </w:r>
          </w:p>
        </w:tc>
        <w:tc>
          <w:tcPr>
            <w:tcW w:w="8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hd w:val="clear" w:color="auto" w:fill="auto"/>
              <w:spacing w:before="0" w:beforeAutospacing="0" w:after="0" w:afterAutospacing="0"/>
              <w:ind w:left="0" w:right="0"/>
              <w:jc w:val="both"/>
              <w:rPr>
                <w:rFonts w:hint="default" w:ascii="宋体" w:hAnsi="宋体" w:eastAsia="宋体" w:cs="宋体"/>
                <w:color w:val="000000"/>
                <w:sz w:val="21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18"/>
                <w:lang w:val="en-US" w:eastAsia="zh-CN"/>
              </w:rPr>
              <w:t>1755户</w:t>
            </w:r>
          </w:p>
        </w:tc>
        <w:tc>
          <w:tcPr>
            <w:tcW w:w="10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9.98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135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9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成本指标</w:t>
            </w:r>
          </w:p>
        </w:tc>
        <w:tc>
          <w:tcPr>
            <w:tcW w:w="12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9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费用增加率</w:t>
            </w:r>
            <w:r>
              <w:rPr>
                <w:rFonts w:hint="eastAsia" w:ascii="宋体" w:hAnsi="宋体" w:eastAsia="宋体"/>
                <w:color w:val="000000"/>
                <w:sz w:val="20"/>
                <w:lang w:val="en-US" w:eastAsia="zh-CN"/>
              </w:rPr>
              <w:t>(5分)</w:t>
            </w:r>
          </w:p>
        </w:tc>
        <w:tc>
          <w:tcPr>
            <w:tcW w:w="7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9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≤5%</w:t>
            </w:r>
          </w:p>
        </w:tc>
        <w:tc>
          <w:tcPr>
            <w:tcW w:w="8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hd w:val="clear" w:color="auto" w:fill="auto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sz w:val="21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18"/>
                <w:lang w:val="en-US" w:eastAsia="zh-CN"/>
              </w:rPr>
              <w:t>上涨15%</w:t>
            </w:r>
          </w:p>
        </w:tc>
        <w:tc>
          <w:tcPr>
            <w:tcW w:w="10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135" w:type="pct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9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服务对象满意度指标</w:t>
            </w:r>
          </w:p>
        </w:tc>
        <w:tc>
          <w:tcPr>
            <w:tcW w:w="1254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9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群众满意度</w:t>
            </w:r>
            <w:r>
              <w:rPr>
                <w:rFonts w:hint="eastAsia" w:ascii="宋体" w:hAnsi="宋体" w:eastAsia="宋体"/>
                <w:color w:val="000000"/>
                <w:sz w:val="20"/>
                <w:lang w:val="en-US" w:eastAsia="zh-CN"/>
              </w:rPr>
              <w:t>(10分)</w:t>
            </w:r>
          </w:p>
        </w:tc>
        <w:tc>
          <w:tcPr>
            <w:tcW w:w="751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9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≤95%</w:t>
            </w:r>
          </w:p>
        </w:tc>
        <w:tc>
          <w:tcPr>
            <w:tcW w:w="820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hd w:val="clear" w:color="auto" w:fill="auto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sz w:val="21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18"/>
                <w:lang w:val="en-US" w:eastAsia="zh-CN"/>
              </w:rPr>
              <w:t>90%</w:t>
            </w:r>
          </w:p>
        </w:tc>
        <w:tc>
          <w:tcPr>
            <w:tcW w:w="1038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8</w:t>
            </w:r>
          </w:p>
        </w:tc>
      </w:tr>
    </w:tbl>
    <w:p>
      <w:pPr>
        <w:pStyle w:val="6"/>
        <w:keepNext w:val="0"/>
        <w:keepLines w:val="0"/>
        <w:widowControl w:val="0"/>
        <w:shd w:val="clear" w:color="auto" w:fill="auto"/>
        <w:bidi w:val="0"/>
        <w:spacing w:before="0" w:after="0" w:line="461" w:lineRule="exact"/>
        <w:ind w:left="0" w:right="0" w:firstLine="500"/>
        <w:jc w:val="both"/>
        <w:rPr>
          <w:rFonts w:hint="eastAsia"/>
          <w:color w:val="000000"/>
          <w:spacing w:val="0"/>
          <w:w w:val="100"/>
          <w:position w:val="0"/>
          <w:lang w:eastAsia="zh-CN"/>
        </w:rPr>
      </w:pPr>
    </w:p>
    <w:p>
      <w:pPr>
        <w:pStyle w:val="6"/>
        <w:keepNext w:val="0"/>
        <w:keepLines w:val="0"/>
        <w:widowControl w:val="0"/>
        <w:shd w:val="clear" w:color="auto" w:fill="auto"/>
        <w:bidi w:val="0"/>
        <w:spacing w:before="0" w:after="0" w:line="461" w:lineRule="exact"/>
        <w:ind w:left="0" w:right="0" w:firstLine="500"/>
        <w:jc w:val="both"/>
      </w:pPr>
      <w:r>
        <w:rPr>
          <w:rFonts w:hint="eastAsia"/>
          <w:color w:val="000000"/>
          <w:spacing w:val="0"/>
          <w:w w:val="100"/>
          <w:position w:val="0"/>
          <w:lang w:eastAsia="zh-CN"/>
        </w:rPr>
        <w:t>（</w:t>
      </w:r>
      <w:r>
        <w:rPr>
          <w:rFonts w:hint="eastAsia"/>
          <w:color w:val="000000"/>
          <w:spacing w:val="0"/>
          <w:w w:val="100"/>
          <w:position w:val="0"/>
          <w:lang w:val="en-US" w:eastAsia="zh-CN"/>
        </w:rPr>
        <w:t>三</w:t>
      </w:r>
      <w:r>
        <w:rPr>
          <w:rFonts w:hint="eastAsia"/>
          <w:color w:val="000000"/>
          <w:spacing w:val="0"/>
          <w:w w:val="100"/>
          <w:position w:val="0"/>
          <w:lang w:eastAsia="zh-CN"/>
        </w:rPr>
        <w:t>）、</w:t>
      </w:r>
      <w:r>
        <w:rPr>
          <w:color w:val="000000"/>
          <w:spacing w:val="0"/>
          <w:w w:val="100"/>
          <w:position w:val="0"/>
        </w:rPr>
        <w:t>存在的问题和原因</w:t>
      </w:r>
    </w:p>
    <w:p>
      <w:pPr>
        <w:numPr>
          <w:ilvl w:val="0"/>
          <w:numId w:val="0"/>
        </w:numPr>
        <w:ind w:right="0" w:rightChars="0" w:firstLine="440" w:firstLineChars="200"/>
        <w:rPr>
          <w:rFonts w:hint="default" w:ascii="宋体" w:hAnsi="宋体" w:eastAsia="宋体" w:cs="宋体"/>
          <w:color w:val="auto"/>
          <w:spacing w:val="0"/>
          <w:w w:val="100"/>
          <w:position w:val="0"/>
          <w:sz w:val="22"/>
          <w:szCs w:val="22"/>
          <w:highlight w:val="none"/>
          <w:u w:val="none"/>
          <w:shd w:val="clear" w:color="auto" w:fill="auto"/>
          <w:lang w:val="zh-TW" w:eastAsia="zh-TW" w:bidi="zh-TW"/>
        </w:rPr>
      </w:pPr>
      <w:bookmarkStart w:id="8" w:name="bookmark9"/>
      <w:r>
        <w:rPr>
          <w:rFonts w:hint="eastAsia" w:ascii="宋体" w:hAnsi="宋体" w:eastAsia="宋体" w:cs="宋体"/>
          <w:color w:val="auto"/>
          <w:spacing w:val="0"/>
          <w:w w:val="100"/>
          <w:position w:val="0"/>
          <w:sz w:val="22"/>
          <w:szCs w:val="22"/>
          <w:highlight w:val="none"/>
          <w:u w:val="none"/>
          <w:shd w:val="clear" w:color="auto" w:fill="auto"/>
          <w:lang w:val="en-US" w:eastAsia="zh-CN" w:bidi="zh-TW"/>
        </w:rPr>
        <w:t>1.</w:t>
      </w:r>
      <w:r>
        <w:rPr>
          <w:rFonts w:hint="default" w:ascii="宋体" w:hAnsi="宋体" w:eastAsia="宋体" w:cs="宋体"/>
          <w:color w:val="auto"/>
          <w:spacing w:val="0"/>
          <w:w w:val="100"/>
          <w:position w:val="0"/>
          <w:sz w:val="22"/>
          <w:szCs w:val="22"/>
          <w:highlight w:val="none"/>
          <w:u w:val="none"/>
          <w:shd w:val="clear" w:color="auto" w:fill="auto"/>
          <w:lang w:val="zh-TW" w:eastAsia="zh-TW" w:bidi="zh-TW"/>
        </w:rPr>
        <w:t>项目预算执行率较低。</w:t>
      </w:r>
      <w:r>
        <w:rPr>
          <w:rFonts w:hint="eastAsia" w:ascii="宋体" w:hAnsi="宋体" w:eastAsia="宋体" w:cs="宋体"/>
          <w:color w:val="auto"/>
          <w:spacing w:val="0"/>
          <w:w w:val="100"/>
          <w:position w:val="0"/>
          <w:sz w:val="22"/>
          <w:szCs w:val="22"/>
          <w:highlight w:val="none"/>
          <w:u w:val="none"/>
          <w:shd w:val="clear" w:color="auto" w:fill="auto"/>
          <w:lang w:val="en-US" w:eastAsia="zh-CN" w:bidi="zh-TW"/>
        </w:rPr>
        <w:t>其原因为一是年初预算数有出入，其二为付款时，指标串项。</w:t>
      </w:r>
    </w:p>
    <w:p>
      <w:pPr>
        <w:pStyle w:val="6"/>
        <w:keepNext w:val="0"/>
        <w:keepLines w:val="0"/>
        <w:widowControl w:val="0"/>
        <w:shd w:val="clear" w:color="auto" w:fill="auto"/>
        <w:bidi w:val="0"/>
        <w:spacing w:before="0" w:after="0" w:line="461" w:lineRule="exact"/>
        <w:ind w:left="0" w:leftChars="0" w:right="0" w:firstLine="440" w:firstLineChars="200"/>
        <w:jc w:val="both"/>
        <w:rPr>
          <w:rFonts w:hint="default" w:ascii="宋体" w:hAnsi="宋体" w:eastAsia="宋体" w:cs="宋体"/>
          <w:color w:val="000000"/>
          <w:spacing w:val="0"/>
          <w:w w:val="100"/>
          <w:position w:val="0"/>
          <w:sz w:val="22"/>
          <w:szCs w:val="22"/>
          <w:u w:val="none"/>
          <w:shd w:val="clear" w:color="auto" w:fill="auto"/>
          <w:lang w:val="en-US" w:eastAsia="zh-CN" w:bidi="zh-TW"/>
        </w:rPr>
      </w:pP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2"/>
          <w:szCs w:val="22"/>
          <w:u w:val="none"/>
          <w:shd w:val="clear" w:color="auto" w:fill="auto"/>
          <w:lang w:val="en-US" w:eastAsia="zh-CN" w:bidi="zh-TW"/>
        </w:rPr>
        <w:t>2</w:t>
      </w:r>
      <w:r>
        <w:rPr>
          <w:rFonts w:hint="eastAsia" w:cs="宋体"/>
          <w:color w:val="000000"/>
          <w:spacing w:val="0"/>
          <w:w w:val="100"/>
          <w:position w:val="0"/>
          <w:sz w:val="22"/>
          <w:szCs w:val="22"/>
          <w:u w:val="none"/>
          <w:shd w:val="clear" w:color="auto" w:fill="auto"/>
          <w:lang w:val="en-US" w:eastAsia="zh-CN" w:bidi="zh-TW"/>
        </w:rPr>
        <w:t>.</w:t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2"/>
          <w:szCs w:val="22"/>
          <w:u w:val="none"/>
          <w:shd w:val="clear" w:color="auto" w:fill="auto"/>
          <w:lang w:val="en-US" w:eastAsia="zh-CN" w:bidi="zh-TW"/>
        </w:rPr>
        <w:t>指标设定不规范。</w:t>
      </w:r>
      <w:r>
        <w:rPr>
          <w:rFonts w:hint="default" w:ascii="宋体" w:hAnsi="宋体" w:eastAsia="宋体" w:cs="宋体"/>
          <w:color w:val="000000"/>
          <w:spacing w:val="0"/>
          <w:w w:val="100"/>
          <w:position w:val="0"/>
          <w:sz w:val="22"/>
          <w:szCs w:val="22"/>
          <w:u w:val="none"/>
          <w:shd w:val="clear" w:color="auto" w:fill="auto"/>
          <w:lang w:val="zh-TW" w:eastAsia="zh-TW" w:bidi="zh-TW"/>
        </w:rPr>
        <w:t>部分项目申报时绩效目标较为简单、笼统，</w:t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2"/>
          <w:szCs w:val="22"/>
          <w:u w:val="none"/>
          <w:shd w:val="clear" w:color="auto" w:fill="auto"/>
          <w:lang w:val="en-US" w:eastAsia="zh-CN" w:bidi="zh-TW"/>
        </w:rPr>
        <w:t>如</w:t>
      </w:r>
      <w:r>
        <w:rPr>
          <w:rFonts w:hint="default" w:ascii="宋体" w:hAnsi="宋体" w:eastAsia="宋体" w:cs="宋体"/>
          <w:color w:val="000000"/>
          <w:spacing w:val="0"/>
          <w:w w:val="100"/>
          <w:position w:val="0"/>
          <w:sz w:val="22"/>
          <w:szCs w:val="22"/>
          <w:u w:val="none"/>
          <w:shd w:val="clear" w:color="auto" w:fill="auto"/>
          <w:lang w:val="zh-TW" w:eastAsia="zh-TW" w:bidi="zh-TW"/>
        </w:rPr>
        <w:t>社会稳定</w:t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2"/>
          <w:szCs w:val="22"/>
          <w:u w:val="none"/>
          <w:shd w:val="clear" w:color="auto" w:fill="auto"/>
          <w:lang w:val="zh-TW" w:eastAsia="zh-CN" w:bidi="zh-TW"/>
        </w:rPr>
        <w:t>、</w:t>
      </w:r>
      <w:r>
        <w:rPr>
          <w:rFonts w:hint="default" w:ascii="宋体" w:hAnsi="宋体" w:eastAsia="宋体" w:cs="宋体"/>
          <w:color w:val="000000"/>
          <w:spacing w:val="0"/>
          <w:w w:val="100"/>
          <w:position w:val="0"/>
          <w:sz w:val="22"/>
          <w:szCs w:val="22"/>
          <w:u w:val="none"/>
          <w:shd w:val="clear" w:color="auto" w:fill="auto"/>
          <w:lang w:val="zh-TW" w:eastAsia="zh-TW" w:bidi="zh-TW"/>
        </w:rPr>
        <w:t>政府公信力</w:t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2"/>
          <w:szCs w:val="22"/>
          <w:u w:val="none"/>
          <w:shd w:val="clear" w:color="auto" w:fill="auto"/>
          <w:lang w:val="zh-TW" w:eastAsia="zh-CN" w:bidi="zh-TW"/>
        </w:rPr>
        <w:t>为定性指标，不便于量化考核</w:t>
      </w:r>
      <w:r>
        <w:rPr>
          <w:rFonts w:hint="default" w:ascii="宋体" w:hAnsi="宋体" w:eastAsia="宋体" w:cs="宋体"/>
          <w:color w:val="000000"/>
          <w:spacing w:val="0"/>
          <w:w w:val="100"/>
          <w:position w:val="0"/>
          <w:sz w:val="22"/>
          <w:szCs w:val="22"/>
          <w:u w:val="none"/>
          <w:shd w:val="clear" w:color="auto" w:fill="auto"/>
          <w:lang w:val="zh-TW" w:eastAsia="zh-TW" w:bidi="zh-TW"/>
        </w:rPr>
        <w:t>，导致事后绩效评价缺少科学合理的衡量标准</w:t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2"/>
          <w:szCs w:val="22"/>
          <w:u w:val="none"/>
          <w:shd w:val="clear" w:color="auto" w:fill="auto"/>
          <w:lang w:val="zh-TW" w:eastAsia="zh-CN" w:bidi="zh-TW"/>
        </w:rPr>
        <w:t>。</w:t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2"/>
          <w:szCs w:val="22"/>
          <w:u w:val="none"/>
          <w:shd w:val="clear" w:color="auto" w:fill="auto"/>
          <w:lang w:val="en-US" w:eastAsia="zh-CN" w:bidi="zh-TW"/>
        </w:rPr>
        <w:t>此项目为政策性费用，设置费用增长率不规范。</w:t>
      </w:r>
    </w:p>
    <w:p>
      <w:pPr>
        <w:pStyle w:val="6"/>
        <w:keepNext w:val="0"/>
        <w:keepLines w:val="0"/>
        <w:widowControl w:val="0"/>
        <w:shd w:val="clear" w:color="auto" w:fill="auto"/>
        <w:bidi w:val="0"/>
        <w:spacing w:before="0" w:after="0" w:line="461" w:lineRule="exact"/>
        <w:ind w:left="0" w:leftChars="0" w:right="0" w:firstLine="440" w:firstLineChars="200"/>
        <w:jc w:val="both"/>
        <w:rPr>
          <w:rFonts w:hint="eastAsia" w:cs="宋体"/>
          <w:color w:val="000000"/>
          <w:spacing w:val="0"/>
          <w:w w:val="100"/>
          <w:position w:val="0"/>
          <w:sz w:val="22"/>
          <w:szCs w:val="22"/>
          <w:u w:val="none"/>
          <w:shd w:val="clear" w:color="auto" w:fill="auto"/>
          <w:lang w:val="en-US" w:eastAsia="zh-CN" w:bidi="zh-TW"/>
        </w:rPr>
      </w:pP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2"/>
          <w:szCs w:val="22"/>
          <w:u w:val="none"/>
          <w:shd w:val="clear" w:color="auto" w:fill="auto"/>
          <w:lang w:val="en-US" w:eastAsia="zh-CN" w:bidi="zh-TW"/>
        </w:rPr>
        <w:t>3</w:t>
      </w:r>
      <w:r>
        <w:rPr>
          <w:rFonts w:hint="eastAsia" w:cs="宋体"/>
          <w:color w:val="000000"/>
          <w:spacing w:val="0"/>
          <w:w w:val="100"/>
          <w:position w:val="0"/>
          <w:sz w:val="22"/>
          <w:szCs w:val="22"/>
          <w:u w:val="none"/>
          <w:shd w:val="clear" w:color="auto" w:fill="auto"/>
          <w:lang w:val="en-US" w:eastAsia="zh-CN" w:bidi="zh-TW"/>
        </w:rPr>
        <w:t>.</w:t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2"/>
          <w:szCs w:val="22"/>
          <w:u w:val="none"/>
          <w:shd w:val="clear" w:color="auto" w:fill="auto"/>
          <w:lang w:val="en-US" w:eastAsia="zh-CN" w:bidi="zh-TW"/>
        </w:rPr>
        <w:t>指标目标值设定不规范，如群众满意度指标</w:t>
      </w:r>
      <w:r>
        <w:rPr>
          <w:rFonts w:hint="eastAsia" w:cs="宋体"/>
          <w:color w:val="000000"/>
          <w:spacing w:val="0"/>
          <w:w w:val="100"/>
          <w:position w:val="0"/>
          <w:sz w:val="22"/>
          <w:szCs w:val="22"/>
          <w:u w:val="none"/>
          <w:shd w:val="clear" w:color="auto" w:fill="auto"/>
          <w:lang w:val="en-US" w:eastAsia="zh-CN" w:bidi="zh-TW"/>
        </w:rPr>
        <w:t>应当设置大于或等于95%。</w:t>
      </w:r>
    </w:p>
    <w:p>
      <w:pPr>
        <w:pStyle w:val="6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40" w:lineRule="atLeast"/>
        <w:ind w:left="0" w:leftChars="0" w:right="0" w:firstLine="180" w:firstLineChars="100"/>
        <w:jc w:val="both"/>
        <w:textAlignment w:val="auto"/>
        <w:rPr>
          <w:rFonts w:hint="default" w:cs="宋体"/>
          <w:color w:val="000000"/>
          <w:spacing w:val="0"/>
          <w:w w:val="100"/>
          <w:position w:val="0"/>
          <w:sz w:val="22"/>
          <w:szCs w:val="22"/>
          <w:u w:val="none"/>
          <w:shd w:val="clear" w:color="auto" w:fill="auto"/>
          <w:lang w:val="en-US" w:eastAsia="zh-CN" w:bidi="zh-TW"/>
        </w:rPr>
      </w:pPr>
      <w:r>
        <w:rPr>
          <w:rFonts w:hint="eastAsia"/>
          <w:color w:val="000000"/>
          <w:spacing w:val="0"/>
          <w:w w:val="100"/>
          <w:position w:val="0"/>
          <w:sz w:val="18"/>
          <w:szCs w:val="18"/>
          <w:lang w:val="en-US" w:eastAsia="zh-CN"/>
        </w:rPr>
        <w:t>备注：因会计核算体系的原因，本次考核是依据财政支付体系的数据进行统计。</w:t>
      </w:r>
    </w:p>
    <w:p>
      <w:pPr>
        <w:numPr>
          <w:ilvl w:val="0"/>
          <w:numId w:val="0"/>
        </w:numPr>
        <w:ind w:right="0" w:rightChars="0"/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2"/>
          <w:szCs w:val="22"/>
          <w:u w:val="none"/>
          <w:shd w:val="clear" w:color="auto" w:fill="auto"/>
          <w:lang w:val="en-US" w:eastAsia="zh-CN" w:bidi="zh-TW"/>
        </w:rPr>
      </w:pPr>
    </w:p>
    <w:bookmarkEnd w:id="8"/>
    <w:p>
      <w:pPr>
        <w:pStyle w:val="6"/>
        <w:keepNext w:val="0"/>
        <w:keepLines w:val="0"/>
        <w:widowControl w:val="0"/>
        <w:numPr>
          <w:ilvl w:val="0"/>
          <w:numId w:val="3"/>
        </w:numPr>
        <w:shd w:val="clear" w:color="auto" w:fill="auto"/>
        <w:bidi w:val="0"/>
        <w:spacing w:before="0" w:after="0" w:line="461" w:lineRule="exact"/>
        <w:ind w:left="0" w:leftChars="0" w:right="0" w:firstLine="0" w:firstLineChars="0"/>
        <w:jc w:val="both"/>
        <w:rPr>
          <w:color w:val="000000"/>
          <w:spacing w:val="0"/>
          <w:w w:val="100"/>
          <w:position w:val="0"/>
        </w:rPr>
      </w:pPr>
      <w:r>
        <w:rPr>
          <w:color w:val="000000"/>
          <w:spacing w:val="0"/>
          <w:w w:val="100"/>
          <w:position w:val="0"/>
        </w:rPr>
        <w:t>、建议</w:t>
      </w:r>
    </w:p>
    <w:p>
      <w:pPr>
        <w:pStyle w:val="6"/>
        <w:keepNext w:val="0"/>
        <w:keepLines w:val="0"/>
        <w:widowControl w:val="0"/>
        <w:numPr>
          <w:ilvl w:val="0"/>
          <w:numId w:val="0"/>
        </w:numPr>
        <w:shd w:val="clear" w:color="auto" w:fill="auto"/>
        <w:bidi w:val="0"/>
        <w:spacing w:before="0" w:after="0" w:line="461" w:lineRule="exact"/>
        <w:ind w:right="0" w:rightChars="0" w:firstLine="440" w:firstLineChars="200"/>
        <w:jc w:val="both"/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2"/>
          <w:szCs w:val="22"/>
          <w:u w:val="none"/>
          <w:shd w:val="clear" w:color="auto" w:fill="auto"/>
          <w:lang w:val="zh-TW" w:eastAsia="zh-CN" w:bidi="zh-TW"/>
        </w:rPr>
      </w:pPr>
      <w:r>
        <w:rPr>
          <w:rFonts w:hint="eastAsia" w:cs="宋体"/>
          <w:color w:val="000000"/>
          <w:spacing w:val="0"/>
          <w:w w:val="100"/>
          <w:position w:val="0"/>
          <w:sz w:val="22"/>
          <w:szCs w:val="22"/>
          <w:u w:val="none"/>
          <w:shd w:val="clear" w:color="auto" w:fill="auto"/>
          <w:lang w:val="en-US" w:eastAsia="zh-CN" w:bidi="zh-TW"/>
        </w:rPr>
        <w:t>1.</w:t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2"/>
          <w:szCs w:val="22"/>
          <w:u w:val="none"/>
          <w:shd w:val="clear" w:color="auto" w:fill="auto"/>
          <w:lang w:val="zh-TW" w:eastAsia="zh-CN" w:bidi="zh-TW"/>
        </w:rPr>
        <w:t>建立健全绩效指标体系，</w:t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2"/>
          <w:szCs w:val="22"/>
          <w:u w:val="none"/>
          <w:shd w:val="clear" w:color="auto" w:fill="auto"/>
          <w:lang w:val="en-US" w:eastAsia="zh-CN" w:bidi="zh-TW"/>
        </w:rPr>
        <w:t>其一</w:t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2"/>
          <w:szCs w:val="22"/>
          <w:u w:val="none"/>
          <w:shd w:val="clear" w:color="auto" w:fill="auto"/>
          <w:lang w:val="zh-TW" w:eastAsia="zh-CN" w:bidi="zh-TW"/>
        </w:rPr>
        <w:t>根据自身项目特点，优先选择最能反映绩效管理要求的关键性指标，</w:t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2"/>
          <w:szCs w:val="22"/>
          <w:u w:val="none"/>
          <w:shd w:val="clear" w:color="auto" w:fill="auto"/>
          <w:lang w:val="en-US" w:eastAsia="zh-CN" w:bidi="zh-TW"/>
        </w:rPr>
        <w:t>尽量少设置</w:t>
      </w:r>
      <w:r>
        <w:rPr>
          <w:rFonts w:hint="eastAsia" w:cs="宋体"/>
          <w:color w:val="000000"/>
          <w:spacing w:val="0"/>
          <w:w w:val="100"/>
          <w:position w:val="0"/>
          <w:sz w:val="22"/>
          <w:szCs w:val="22"/>
          <w:u w:val="none"/>
          <w:shd w:val="clear" w:color="auto" w:fill="auto"/>
          <w:lang w:val="en-US" w:eastAsia="zh-CN" w:bidi="zh-TW"/>
        </w:rPr>
        <w:t>定性</w:t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2"/>
          <w:szCs w:val="22"/>
          <w:u w:val="none"/>
          <w:shd w:val="clear" w:color="auto" w:fill="auto"/>
          <w:lang w:val="en-US" w:eastAsia="zh-CN" w:bidi="zh-TW"/>
        </w:rPr>
        <w:t>指标；其二根据项目的正常情况设定目标值，不可超量设置，增加财政负担</w:t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2"/>
          <w:szCs w:val="22"/>
          <w:u w:val="none"/>
          <w:shd w:val="clear" w:color="auto" w:fill="auto"/>
          <w:lang w:val="zh-TW" w:eastAsia="zh-CN" w:bidi="zh-TW"/>
        </w:rPr>
        <w:t>。</w:t>
      </w:r>
    </w:p>
    <w:p>
      <w:pPr>
        <w:pStyle w:val="6"/>
        <w:keepNext w:val="0"/>
        <w:keepLines w:val="0"/>
        <w:widowControl w:val="0"/>
        <w:shd w:val="clear" w:color="auto" w:fill="auto"/>
        <w:bidi w:val="0"/>
        <w:spacing w:before="0" w:after="0" w:line="461" w:lineRule="exact"/>
        <w:ind w:left="0" w:leftChars="0" w:right="0" w:firstLine="440" w:firstLineChars="200"/>
        <w:jc w:val="both"/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2"/>
          <w:szCs w:val="22"/>
          <w:u w:val="none"/>
          <w:shd w:val="clear" w:color="auto" w:fill="auto"/>
          <w:lang w:val="zh-TW" w:eastAsia="zh-CN" w:bidi="zh-TW"/>
        </w:rPr>
      </w:pPr>
      <w:r>
        <w:rPr>
          <w:rFonts w:hint="eastAsia" w:cs="宋体"/>
          <w:color w:val="000000"/>
          <w:spacing w:val="0"/>
          <w:w w:val="100"/>
          <w:position w:val="0"/>
          <w:sz w:val="22"/>
          <w:szCs w:val="22"/>
          <w:u w:val="none"/>
          <w:shd w:val="clear" w:color="auto" w:fill="auto"/>
          <w:lang w:val="en-US" w:eastAsia="zh-CN" w:bidi="zh-TW"/>
        </w:rPr>
        <w:t>2.</w:t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2"/>
          <w:szCs w:val="22"/>
          <w:u w:val="none"/>
          <w:shd w:val="clear" w:color="auto" w:fill="auto"/>
          <w:lang w:val="zh-TW" w:eastAsia="zh-CN" w:bidi="zh-TW"/>
        </w:rPr>
        <w:t>是提高预算绩效管理意识。统一预算编制科目与会计核算科目口径，以便加强预算执行分析，强化财务监控，强化预算刚性约束；建立日常跟踪及考评机制，加强内部监督考评。</w:t>
      </w:r>
    </w:p>
    <w:p>
      <w:pPr>
        <w:pStyle w:val="6"/>
        <w:keepNext w:val="0"/>
        <w:keepLines w:val="0"/>
        <w:widowControl w:val="0"/>
        <w:shd w:val="clear" w:color="auto" w:fill="auto"/>
        <w:bidi w:val="0"/>
        <w:spacing w:before="0" w:after="0" w:line="456" w:lineRule="exact"/>
        <w:ind w:left="0" w:right="0" w:firstLine="500"/>
        <w:jc w:val="both"/>
      </w:pP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2"/>
          <w:szCs w:val="22"/>
          <w:u w:val="none"/>
          <w:shd w:val="clear" w:color="auto" w:fill="auto"/>
          <w:lang w:val="en-US" w:eastAsia="zh-CN" w:bidi="zh-TW"/>
        </w:rPr>
      </w:pP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2"/>
          <w:szCs w:val="22"/>
          <w:u w:val="none"/>
          <w:shd w:val="clear" w:color="auto" w:fill="auto"/>
          <w:lang w:val="en-US" w:eastAsia="zh-CN" w:bidi="zh-TW"/>
        </w:rPr>
        <w:t>附件：2020年度退地生活费项目自评表</w:t>
      </w:r>
    </w:p>
    <w:p>
      <w:pPr>
        <w:pStyle w:val="6"/>
        <w:keepNext w:val="0"/>
        <w:keepLines w:val="0"/>
        <w:widowControl w:val="0"/>
        <w:shd w:val="clear" w:color="auto" w:fill="auto"/>
        <w:bidi w:val="0"/>
        <w:spacing w:before="0" w:after="0" w:line="456" w:lineRule="exact"/>
        <w:ind w:left="0" w:right="0" w:firstLine="520"/>
        <w:jc w:val="both"/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2"/>
          <w:szCs w:val="22"/>
          <w:u w:val="none"/>
          <w:shd w:val="clear" w:color="auto" w:fill="auto"/>
          <w:lang w:val="en-US" w:eastAsia="zh-CN" w:bidi="zh-TW"/>
        </w:rPr>
      </w:pPr>
    </w:p>
    <w:p>
      <w:pPr>
        <w:pStyle w:val="6"/>
        <w:keepNext w:val="0"/>
        <w:keepLines w:val="0"/>
        <w:widowControl w:val="0"/>
        <w:shd w:val="clear" w:color="auto" w:fill="auto"/>
        <w:bidi w:val="0"/>
        <w:spacing w:before="0" w:after="180" w:line="240" w:lineRule="auto"/>
        <w:ind w:left="0" w:leftChars="0" w:right="0" w:firstLine="0" w:firstLineChars="0"/>
        <w:jc w:val="both"/>
        <w:rPr>
          <w:rFonts w:hint="eastAsia"/>
          <w:color w:val="000000"/>
          <w:spacing w:val="0"/>
          <w:w w:val="100"/>
          <w:position w:val="0"/>
          <w:lang w:val="en-US" w:eastAsia="zh-CN"/>
        </w:rPr>
      </w:pPr>
      <w:r>
        <w:rPr>
          <w:rFonts w:hint="eastAsia"/>
          <w:color w:val="000000"/>
          <w:spacing w:val="0"/>
          <w:w w:val="100"/>
          <w:position w:val="0"/>
          <w:lang w:val="en-US" w:eastAsia="zh-CN"/>
        </w:rPr>
        <w:t>二、佐证材料</w:t>
      </w:r>
    </w:p>
    <w:p>
      <w:pPr>
        <w:pStyle w:val="6"/>
        <w:keepNext w:val="0"/>
        <w:keepLines w:val="0"/>
        <w:widowControl w:val="0"/>
        <w:shd w:val="clear" w:color="auto" w:fill="auto"/>
        <w:bidi w:val="0"/>
        <w:spacing w:before="0" w:after="180" w:line="240" w:lineRule="auto"/>
        <w:ind w:left="0" w:leftChars="0" w:right="0" w:firstLine="0" w:firstLineChars="0"/>
        <w:jc w:val="both"/>
        <w:rPr>
          <w:rFonts w:hint="eastAsia"/>
          <w:color w:val="000000"/>
          <w:spacing w:val="0"/>
          <w:w w:val="100"/>
          <w:position w:val="0"/>
          <w:lang w:val="en-US" w:eastAsia="zh-CN"/>
        </w:rPr>
      </w:pPr>
      <w:r>
        <w:rPr>
          <w:rFonts w:hint="eastAsia"/>
          <w:color w:val="000000"/>
          <w:spacing w:val="0"/>
          <w:w w:val="100"/>
          <w:position w:val="0"/>
          <w:lang w:eastAsia="zh-CN"/>
        </w:rPr>
        <w:t>（</w:t>
      </w:r>
      <w:r>
        <w:rPr>
          <w:color w:val="000000"/>
          <w:spacing w:val="0"/>
          <w:w w:val="100"/>
          <w:position w:val="0"/>
        </w:rPr>
        <w:t>一</w:t>
      </w:r>
      <w:r>
        <w:rPr>
          <w:rFonts w:hint="eastAsia"/>
          <w:color w:val="000000"/>
          <w:spacing w:val="0"/>
          <w:w w:val="100"/>
          <w:position w:val="0"/>
          <w:lang w:val="en-US" w:eastAsia="zh-CN"/>
        </w:rPr>
        <w:t>)基本情况</w:t>
      </w:r>
    </w:p>
    <w:p>
      <w:pPr>
        <w:pStyle w:val="6"/>
        <w:keepNext w:val="0"/>
        <w:keepLines w:val="0"/>
        <w:widowControl w:val="0"/>
        <w:shd w:val="clear" w:color="auto" w:fill="auto"/>
        <w:bidi w:val="0"/>
        <w:spacing w:before="0" w:after="180" w:line="240" w:lineRule="auto"/>
        <w:ind w:left="0" w:leftChars="0" w:right="0" w:firstLine="0" w:firstLineChars="0"/>
        <w:jc w:val="both"/>
        <w:rPr>
          <w:rFonts w:hint="eastAsia"/>
          <w:color w:val="000000"/>
          <w:spacing w:val="0"/>
          <w:w w:val="100"/>
          <w:position w:val="0"/>
          <w:lang w:val="en-US" w:eastAsia="zh-CN"/>
        </w:rPr>
      </w:pPr>
      <w:r>
        <w:rPr>
          <w:rFonts w:hint="eastAsia"/>
          <w:color w:val="000000"/>
          <w:spacing w:val="0"/>
          <w:w w:val="100"/>
          <w:position w:val="0"/>
          <w:lang w:val="en-US" w:eastAsia="zh-CN"/>
        </w:rPr>
        <w:t>1、项目立项目的和年度绩效目标</w:t>
      </w:r>
    </w:p>
    <w:p>
      <w:pPr>
        <w:pStyle w:val="6"/>
        <w:keepNext w:val="0"/>
        <w:keepLines w:val="0"/>
        <w:widowControl w:val="0"/>
        <w:numPr>
          <w:ilvl w:val="0"/>
          <w:numId w:val="0"/>
        </w:numPr>
        <w:shd w:val="clear" w:color="auto" w:fill="auto"/>
        <w:bidi w:val="0"/>
        <w:spacing w:before="0" w:after="0" w:line="461" w:lineRule="exact"/>
        <w:ind w:right="0" w:rightChars="0" w:firstLine="440" w:firstLineChars="200"/>
        <w:jc w:val="both"/>
        <w:rPr>
          <w:rFonts w:hint="eastAsia" w:cs="宋体"/>
          <w:color w:val="000000"/>
          <w:spacing w:val="0"/>
          <w:w w:val="100"/>
          <w:position w:val="0"/>
          <w:sz w:val="22"/>
          <w:szCs w:val="22"/>
          <w:u w:val="none"/>
          <w:shd w:val="clear" w:color="auto" w:fill="auto"/>
          <w:lang w:val="en-US" w:eastAsia="zh-CN" w:bidi="zh-TW"/>
        </w:rPr>
      </w:pPr>
      <w:r>
        <w:rPr>
          <w:rFonts w:hint="eastAsia" w:cs="宋体"/>
          <w:color w:val="000000"/>
          <w:spacing w:val="0"/>
          <w:w w:val="100"/>
          <w:position w:val="0"/>
          <w:sz w:val="22"/>
          <w:szCs w:val="22"/>
          <w:u w:val="none"/>
          <w:shd w:val="clear" w:color="auto" w:fill="auto"/>
          <w:lang w:val="en-US" w:eastAsia="zh-CN" w:bidi="zh-TW"/>
        </w:rPr>
        <w:t>退地生活费是保障辛安渡街辖区退地搬迁项目相关费用的正常发放，提升相关费用发放的准确度，提高工作效率。为辛安渡街经济发展提供稳定的社会环境。</w:t>
      </w:r>
    </w:p>
    <w:p>
      <w:pPr>
        <w:pStyle w:val="6"/>
        <w:keepNext w:val="0"/>
        <w:keepLines w:val="0"/>
        <w:widowControl w:val="0"/>
        <w:numPr>
          <w:ilvl w:val="0"/>
          <w:numId w:val="0"/>
        </w:numPr>
        <w:shd w:val="clear" w:color="auto" w:fill="auto"/>
        <w:bidi w:val="0"/>
        <w:spacing w:before="0" w:after="0" w:line="461" w:lineRule="exact"/>
        <w:ind w:right="0" w:rightChars="0" w:firstLine="440" w:firstLineChars="200"/>
        <w:jc w:val="both"/>
        <w:rPr>
          <w:rFonts w:hint="eastAsia" w:cs="宋体"/>
          <w:color w:val="000000"/>
          <w:spacing w:val="0"/>
          <w:w w:val="100"/>
          <w:position w:val="0"/>
          <w:sz w:val="22"/>
          <w:szCs w:val="22"/>
          <w:u w:val="none"/>
          <w:shd w:val="clear" w:color="auto" w:fill="auto"/>
          <w:lang w:val="en-US" w:eastAsia="zh-CN" w:bidi="zh-TW"/>
        </w:rPr>
      </w:pPr>
      <w:r>
        <w:rPr>
          <w:rFonts w:hint="eastAsia" w:cs="宋体"/>
          <w:color w:val="000000"/>
          <w:spacing w:val="0"/>
          <w:w w:val="100"/>
          <w:position w:val="0"/>
          <w:sz w:val="22"/>
          <w:szCs w:val="22"/>
          <w:u w:val="none"/>
          <w:shd w:val="clear" w:color="auto" w:fill="auto"/>
          <w:lang w:val="en-US" w:eastAsia="zh-CN" w:bidi="zh-TW"/>
        </w:rPr>
        <w:t>年度绩效目标：</w:t>
      </w:r>
    </w:p>
    <w:p>
      <w:pPr>
        <w:pStyle w:val="6"/>
        <w:keepNext w:val="0"/>
        <w:keepLines w:val="0"/>
        <w:widowControl w:val="0"/>
        <w:numPr>
          <w:ilvl w:val="0"/>
          <w:numId w:val="0"/>
        </w:numPr>
        <w:shd w:val="clear" w:color="auto" w:fill="auto"/>
        <w:bidi w:val="0"/>
        <w:spacing w:before="0" w:after="0" w:line="461" w:lineRule="exact"/>
        <w:ind w:right="0" w:rightChars="0" w:firstLine="440" w:firstLineChars="200"/>
        <w:jc w:val="both"/>
        <w:rPr>
          <w:rFonts w:hint="eastAsia" w:cs="宋体"/>
          <w:color w:val="000000"/>
          <w:spacing w:val="0"/>
          <w:w w:val="100"/>
          <w:position w:val="0"/>
          <w:sz w:val="22"/>
          <w:szCs w:val="22"/>
          <w:u w:val="none"/>
          <w:shd w:val="clear" w:color="auto" w:fill="auto"/>
          <w:lang w:val="en-US" w:eastAsia="zh-CN" w:bidi="zh-TW"/>
        </w:rPr>
      </w:pPr>
      <w:r>
        <w:rPr>
          <w:rFonts w:hint="eastAsia" w:cs="宋体"/>
          <w:color w:val="000000"/>
          <w:spacing w:val="0"/>
          <w:w w:val="100"/>
          <w:position w:val="0"/>
          <w:sz w:val="22"/>
          <w:szCs w:val="22"/>
          <w:u w:val="none"/>
          <w:shd w:val="clear" w:color="auto" w:fill="auto"/>
          <w:lang w:val="en-US" w:eastAsia="zh-CN" w:bidi="zh-TW"/>
        </w:rPr>
        <w:t>①保障辖区退地搬迁项目相关费用的正常发放，满足群众生活需求。</w:t>
      </w:r>
    </w:p>
    <w:p>
      <w:pPr>
        <w:pStyle w:val="6"/>
        <w:keepNext w:val="0"/>
        <w:keepLines w:val="0"/>
        <w:widowControl w:val="0"/>
        <w:numPr>
          <w:ilvl w:val="0"/>
          <w:numId w:val="0"/>
        </w:numPr>
        <w:shd w:val="clear" w:color="auto" w:fill="auto"/>
        <w:bidi w:val="0"/>
        <w:spacing w:before="0" w:after="0" w:line="461" w:lineRule="exact"/>
        <w:ind w:right="0" w:rightChars="0" w:firstLine="440" w:firstLineChars="200"/>
        <w:jc w:val="both"/>
        <w:rPr>
          <w:rFonts w:hint="default" w:cs="宋体"/>
          <w:color w:val="000000"/>
          <w:spacing w:val="0"/>
          <w:w w:val="100"/>
          <w:position w:val="0"/>
          <w:sz w:val="22"/>
          <w:szCs w:val="22"/>
          <w:u w:val="none"/>
          <w:shd w:val="clear" w:color="auto" w:fill="auto"/>
          <w:lang w:val="en-US" w:eastAsia="zh-CN" w:bidi="zh-TW"/>
        </w:rPr>
      </w:pPr>
      <w:r>
        <w:rPr>
          <w:rFonts w:hint="eastAsia" w:cs="宋体"/>
          <w:color w:val="000000"/>
          <w:spacing w:val="0"/>
          <w:w w:val="100"/>
          <w:position w:val="0"/>
          <w:sz w:val="22"/>
          <w:szCs w:val="22"/>
          <w:u w:val="none"/>
          <w:shd w:val="clear" w:color="auto" w:fill="auto"/>
          <w:lang w:val="en-US" w:eastAsia="zh-CN" w:bidi="zh-TW"/>
        </w:rPr>
        <w:t>②提升政府公信力，维护社会稳定。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5"/>
        <w:gridCol w:w="635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5" w:type="dxa"/>
          </w:tcPr>
          <w:p>
            <w:pPr>
              <w:pStyle w:val="6"/>
              <w:keepNext w:val="0"/>
              <w:keepLines w:val="0"/>
              <w:widowControl w:val="0"/>
              <w:numPr>
                <w:ilvl w:val="0"/>
                <w:numId w:val="0"/>
              </w:numPr>
              <w:shd w:val="clear"/>
              <w:bidi w:val="0"/>
              <w:spacing w:before="0" w:after="180" w:line="240" w:lineRule="auto"/>
              <w:ind w:right="0" w:rightChars="0"/>
              <w:jc w:val="both"/>
              <w:rPr>
                <w:rFonts w:hint="default"/>
                <w:color w:val="000000"/>
                <w:spacing w:val="0"/>
                <w:w w:val="100"/>
                <w:position w:val="0"/>
                <w:vertAlign w:val="baseline"/>
                <w:lang w:val="en-US" w:eastAsia="zh-CN"/>
              </w:rPr>
            </w:pPr>
            <w:r>
              <w:rPr>
                <w:rFonts w:hint="eastAsia"/>
                <w:color w:val="000000"/>
                <w:spacing w:val="0"/>
                <w:w w:val="100"/>
                <w:position w:val="0"/>
                <w:vertAlign w:val="baseline"/>
                <w:lang w:val="en-US" w:eastAsia="zh-CN"/>
              </w:rPr>
              <w:t>项目总预算</w:t>
            </w:r>
          </w:p>
        </w:tc>
        <w:tc>
          <w:tcPr>
            <w:tcW w:w="6357" w:type="dxa"/>
          </w:tcPr>
          <w:p>
            <w:pPr>
              <w:pStyle w:val="6"/>
              <w:keepNext w:val="0"/>
              <w:keepLines w:val="0"/>
              <w:widowControl w:val="0"/>
              <w:numPr>
                <w:ilvl w:val="0"/>
                <w:numId w:val="0"/>
              </w:numPr>
              <w:shd w:val="clear"/>
              <w:bidi w:val="0"/>
              <w:spacing w:before="0" w:after="180" w:line="240" w:lineRule="auto"/>
              <w:ind w:right="0" w:rightChars="0"/>
              <w:jc w:val="both"/>
              <w:rPr>
                <w:rFonts w:hint="default"/>
                <w:color w:val="000000"/>
                <w:spacing w:val="0"/>
                <w:w w:val="100"/>
                <w:position w:val="0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/>
                <w:color w:val="000000"/>
                <w:sz w:val="20"/>
              </w:rPr>
              <w:t>1770</w:t>
            </w:r>
            <w:r>
              <w:rPr>
                <w:color w:val="000000"/>
                <w:spacing w:val="0"/>
                <w:w w:val="100"/>
                <w:position w:val="0"/>
                <w:sz w:val="22"/>
                <w:szCs w:val="22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5" w:type="dxa"/>
          </w:tcPr>
          <w:p>
            <w:pPr>
              <w:pStyle w:val="6"/>
              <w:keepNext w:val="0"/>
              <w:keepLines w:val="0"/>
              <w:widowControl w:val="0"/>
              <w:numPr>
                <w:ilvl w:val="0"/>
                <w:numId w:val="0"/>
              </w:numPr>
              <w:shd w:val="clear"/>
              <w:bidi w:val="0"/>
              <w:spacing w:before="0" w:after="180" w:line="240" w:lineRule="auto"/>
              <w:ind w:right="0" w:rightChars="0"/>
              <w:jc w:val="both"/>
              <w:rPr>
                <w:rFonts w:hint="default"/>
                <w:color w:val="000000"/>
                <w:spacing w:val="0"/>
                <w:w w:val="100"/>
                <w:position w:val="0"/>
                <w:vertAlign w:val="baseline"/>
                <w:lang w:val="en-US" w:eastAsia="zh-CN"/>
              </w:rPr>
            </w:pPr>
            <w:r>
              <w:rPr>
                <w:rFonts w:hint="eastAsia"/>
                <w:color w:val="000000"/>
                <w:spacing w:val="0"/>
                <w:w w:val="100"/>
                <w:position w:val="0"/>
                <w:vertAlign w:val="baseline"/>
                <w:lang w:val="en-US" w:eastAsia="zh-CN"/>
              </w:rPr>
              <w:t>资金构成</w:t>
            </w:r>
          </w:p>
        </w:tc>
        <w:tc>
          <w:tcPr>
            <w:tcW w:w="6357" w:type="dxa"/>
          </w:tcPr>
          <w:p>
            <w:pPr>
              <w:pStyle w:val="6"/>
              <w:keepNext w:val="0"/>
              <w:keepLines w:val="0"/>
              <w:widowControl w:val="0"/>
              <w:numPr>
                <w:ilvl w:val="0"/>
                <w:numId w:val="0"/>
              </w:numPr>
              <w:shd w:val="clear"/>
              <w:bidi w:val="0"/>
              <w:spacing w:before="0" w:after="180" w:line="240" w:lineRule="auto"/>
              <w:ind w:right="0" w:rightChars="0"/>
              <w:jc w:val="both"/>
              <w:rPr>
                <w:rFonts w:hint="default"/>
                <w:color w:val="000000"/>
                <w:spacing w:val="0"/>
                <w:w w:val="100"/>
                <w:position w:val="0"/>
                <w:vertAlign w:val="baseline"/>
                <w:lang w:val="en-US" w:eastAsia="zh-CN"/>
              </w:rPr>
            </w:pPr>
            <w:r>
              <w:rPr>
                <w:rFonts w:hint="eastAsia"/>
                <w:color w:val="000000"/>
                <w:spacing w:val="0"/>
                <w:w w:val="100"/>
                <w:position w:val="0"/>
                <w:vertAlign w:val="baseline"/>
                <w:lang w:val="en-US" w:eastAsia="zh-CN"/>
              </w:rPr>
              <w:t>财政拨款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5" w:type="dxa"/>
          </w:tcPr>
          <w:p>
            <w:pPr>
              <w:pStyle w:val="6"/>
              <w:keepNext w:val="0"/>
              <w:keepLines w:val="0"/>
              <w:widowControl w:val="0"/>
              <w:numPr>
                <w:ilvl w:val="0"/>
                <w:numId w:val="0"/>
              </w:numPr>
              <w:shd w:val="clear"/>
              <w:bidi w:val="0"/>
              <w:spacing w:before="0" w:after="180" w:line="240" w:lineRule="auto"/>
              <w:ind w:right="0" w:rightChars="0"/>
              <w:jc w:val="both"/>
              <w:rPr>
                <w:rFonts w:hint="default"/>
                <w:color w:val="000000"/>
                <w:spacing w:val="0"/>
                <w:w w:val="100"/>
                <w:position w:val="0"/>
                <w:vertAlign w:val="baseline"/>
                <w:lang w:val="en-US" w:eastAsia="zh-CN"/>
              </w:rPr>
            </w:pPr>
            <w:r>
              <w:rPr>
                <w:rFonts w:hint="eastAsia"/>
                <w:color w:val="000000"/>
                <w:spacing w:val="0"/>
                <w:w w:val="100"/>
                <w:position w:val="0"/>
                <w:vertAlign w:val="baseline"/>
                <w:lang w:val="en-US" w:eastAsia="zh-CN"/>
              </w:rPr>
              <w:t>投向</w:t>
            </w:r>
          </w:p>
        </w:tc>
        <w:tc>
          <w:tcPr>
            <w:tcW w:w="6357" w:type="dxa"/>
          </w:tcPr>
          <w:p>
            <w:pPr>
              <w:pStyle w:val="6"/>
              <w:keepNext w:val="0"/>
              <w:keepLines w:val="0"/>
              <w:widowControl w:val="0"/>
              <w:numPr>
                <w:ilvl w:val="0"/>
                <w:numId w:val="0"/>
              </w:numPr>
              <w:shd w:val="clear"/>
              <w:bidi w:val="0"/>
              <w:spacing w:before="0" w:after="180" w:line="240" w:lineRule="auto"/>
              <w:ind w:right="0" w:rightChars="0"/>
              <w:jc w:val="both"/>
              <w:rPr>
                <w:rFonts w:hint="default" w:eastAsia="宋体"/>
                <w:color w:val="000000"/>
                <w:spacing w:val="0"/>
                <w:w w:val="100"/>
                <w:position w:val="0"/>
                <w:vertAlign w:val="baseline"/>
                <w:lang w:val="en-US" w:eastAsia="zh-CN"/>
              </w:rPr>
            </w:pPr>
            <w:r>
              <w:rPr>
                <w:rFonts w:hint="eastAsia"/>
                <w:color w:val="000000"/>
                <w:spacing w:val="0"/>
                <w:w w:val="100"/>
                <w:position w:val="0"/>
                <w:vertAlign w:val="baseline"/>
                <w:lang w:val="en-US" w:eastAsia="zh-CN"/>
              </w:rPr>
              <w:t>武汉市东西湖区人民政府辛安渡街道办事处</w:t>
            </w:r>
            <w:r>
              <w:rPr>
                <w:rFonts w:ascii="宋体" w:hAnsi="宋体" w:eastAsia="宋体"/>
                <w:color w:val="000000"/>
                <w:sz w:val="20"/>
              </w:rPr>
              <w:t>房屋征收和土地腾退办公室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5" w:type="dxa"/>
          </w:tcPr>
          <w:p>
            <w:pPr>
              <w:pStyle w:val="6"/>
              <w:keepNext w:val="0"/>
              <w:keepLines w:val="0"/>
              <w:widowControl w:val="0"/>
              <w:numPr>
                <w:ilvl w:val="0"/>
                <w:numId w:val="0"/>
              </w:numPr>
              <w:shd w:val="clear"/>
              <w:bidi w:val="0"/>
              <w:spacing w:before="0" w:after="180" w:line="240" w:lineRule="auto"/>
              <w:ind w:right="0" w:rightChars="0"/>
              <w:jc w:val="both"/>
              <w:rPr>
                <w:rFonts w:hint="default"/>
                <w:color w:val="000000"/>
                <w:spacing w:val="0"/>
                <w:w w:val="100"/>
                <w:position w:val="0"/>
                <w:vertAlign w:val="baseline"/>
                <w:lang w:val="en-US" w:eastAsia="zh-CN"/>
              </w:rPr>
            </w:pPr>
            <w:r>
              <w:rPr>
                <w:rFonts w:hint="eastAsia"/>
                <w:color w:val="000000"/>
                <w:spacing w:val="0"/>
                <w:w w:val="100"/>
                <w:position w:val="0"/>
                <w:vertAlign w:val="baseline"/>
                <w:lang w:val="en-US" w:eastAsia="zh-CN"/>
              </w:rPr>
              <w:t>用途</w:t>
            </w:r>
          </w:p>
        </w:tc>
        <w:tc>
          <w:tcPr>
            <w:tcW w:w="6357" w:type="dxa"/>
          </w:tcPr>
          <w:p>
            <w:pPr>
              <w:pStyle w:val="6"/>
              <w:keepNext w:val="0"/>
              <w:keepLines w:val="0"/>
              <w:widowControl w:val="0"/>
              <w:numPr>
                <w:ilvl w:val="0"/>
                <w:numId w:val="0"/>
              </w:numPr>
              <w:shd w:val="clear"/>
              <w:bidi w:val="0"/>
              <w:spacing w:before="0" w:after="180" w:line="240" w:lineRule="auto"/>
              <w:ind w:right="0" w:rightChars="0"/>
              <w:jc w:val="both"/>
              <w:rPr>
                <w:rFonts w:hint="default"/>
                <w:color w:val="000000"/>
                <w:spacing w:val="0"/>
                <w:w w:val="100"/>
                <w:position w:val="0"/>
                <w:vertAlign w:val="baseline"/>
                <w:lang w:val="en-US" w:eastAsia="zh-CN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辛安渡街搬迁退地项目涉及的</w:t>
            </w:r>
            <w:r>
              <w:rPr>
                <w:rFonts w:hint="eastAsia"/>
                <w:color w:val="000000"/>
                <w:sz w:val="20"/>
                <w:lang w:val="en-US" w:eastAsia="zh-CN"/>
              </w:rPr>
              <w:t>生活费</w:t>
            </w:r>
            <w:r>
              <w:rPr>
                <w:rFonts w:ascii="宋体" w:hAnsi="宋体" w:eastAsia="宋体"/>
                <w:color w:val="000000"/>
                <w:sz w:val="20"/>
              </w:rPr>
              <w:t>和相关服务费用。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5" w:type="dxa"/>
          </w:tcPr>
          <w:p>
            <w:pPr>
              <w:pStyle w:val="6"/>
              <w:keepNext w:val="0"/>
              <w:keepLines w:val="0"/>
              <w:widowControl w:val="0"/>
              <w:numPr>
                <w:ilvl w:val="0"/>
                <w:numId w:val="0"/>
              </w:numPr>
              <w:shd w:val="clear" w:color="auto" w:fill="auto"/>
              <w:bidi w:val="0"/>
              <w:spacing w:before="0" w:after="180" w:line="240" w:lineRule="auto"/>
              <w:ind w:right="0" w:rightChars="0"/>
              <w:jc w:val="both"/>
              <w:rPr>
                <w:rFonts w:hint="default" w:ascii="宋体" w:hAnsi="宋体" w:eastAsia="宋体"/>
                <w:color w:val="000000"/>
                <w:sz w:val="20"/>
                <w:lang w:val="en-US" w:eastAsia="zh-CN"/>
              </w:rPr>
            </w:pPr>
            <w:r>
              <w:rPr>
                <w:rFonts w:hint="eastAsia" w:ascii="宋体" w:hAnsi="宋体" w:eastAsia="宋体"/>
                <w:color w:val="000000"/>
                <w:sz w:val="20"/>
                <w:lang w:val="en-US" w:eastAsia="zh-CN"/>
              </w:rPr>
              <w:t>分配方式</w:t>
            </w:r>
          </w:p>
        </w:tc>
        <w:tc>
          <w:tcPr>
            <w:tcW w:w="6357" w:type="dxa"/>
          </w:tcPr>
          <w:p>
            <w:pPr>
              <w:pStyle w:val="6"/>
              <w:keepNext w:val="0"/>
              <w:keepLines w:val="0"/>
              <w:widowControl w:val="0"/>
              <w:numPr>
                <w:ilvl w:val="0"/>
                <w:numId w:val="0"/>
              </w:numPr>
              <w:shd w:val="clear" w:color="auto" w:fill="auto"/>
              <w:bidi w:val="0"/>
              <w:spacing w:before="0" w:after="180" w:line="240" w:lineRule="auto"/>
              <w:ind w:right="0" w:rightChars="0"/>
              <w:jc w:val="both"/>
              <w:rPr>
                <w:rFonts w:hint="default" w:ascii="宋体" w:hAnsi="宋体" w:eastAsia="宋体"/>
                <w:color w:val="000000"/>
                <w:sz w:val="20"/>
                <w:lang w:val="en-US" w:eastAsia="zh-CN"/>
              </w:rPr>
            </w:pPr>
            <w:r>
              <w:rPr>
                <w:rFonts w:hint="eastAsia" w:ascii="宋体" w:hAnsi="宋体" w:eastAsia="宋体"/>
                <w:color w:val="000000"/>
                <w:sz w:val="20"/>
                <w:lang w:val="en-US" w:eastAsia="zh-CN"/>
              </w:rPr>
              <w:t>按照项目范围拨付资金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5" w:type="dxa"/>
          </w:tcPr>
          <w:p>
            <w:pPr>
              <w:pStyle w:val="6"/>
              <w:keepNext w:val="0"/>
              <w:keepLines w:val="0"/>
              <w:widowControl w:val="0"/>
              <w:numPr>
                <w:ilvl w:val="0"/>
                <w:numId w:val="0"/>
              </w:numPr>
              <w:shd w:val="clear"/>
              <w:bidi w:val="0"/>
              <w:spacing w:before="0" w:after="180" w:line="240" w:lineRule="auto"/>
              <w:ind w:right="0" w:rightChars="0"/>
              <w:jc w:val="both"/>
              <w:rPr>
                <w:rFonts w:hint="default"/>
                <w:color w:val="000000"/>
                <w:spacing w:val="0"/>
                <w:w w:val="100"/>
                <w:position w:val="0"/>
                <w:vertAlign w:val="baseline"/>
                <w:lang w:val="en-US" w:eastAsia="zh-CN"/>
              </w:rPr>
            </w:pPr>
            <w:r>
              <w:rPr>
                <w:rFonts w:hint="eastAsia"/>
                <w:color w:val="000000"/>
                <w:spacing w:val="0"/>
                <w:w w:val="100"/>
                <w:position w:val="0"/>
                <w:vertAlign w:val="baseline"/>
                <w:lang w:val="en-US" w:eastAsia="zh-CN"/>
              </w:rPr>
              <w:t>结果</w:t>
            </w:r>
          </w:p>
        </w:tc>
        <w:tc>
          <w:tcPr>
            <w:tcW w:w="6357" w:type="dxa"/>
          </w:tcPr>
          <w:p>
            <w:pPr>
              <w:bidi w:val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pacing w:val="0"/>
                <w:w w:val="100"/>
                <w:position w:val="0"/>
                <w:sz w:val="20"/>
                <w:szCs w:val="22"/>
                <w:u w:val="none"/>
                <w:shd w:val="clear" w:color="auto" w:fill="auto"/>
                <w:lang w:val="en-US" w:eastAsia="zh-CN" w:bidi="zh-TW"/>
              </w:rPr>
              <w:t>92.58%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5" w:type="dxa"/>
          </w:tcPr>
          <w:p>
            <w:pPr>
              <w:pStyle w:val="6"/>
              <w:keepNext w:val="0"/>
              <w:keepLines w:val="0"/>
              <w:widowControl w:val="0"/>
              <w:numPr>
                <w:ilvl w:val="0"/>
                <w:numId w:val="0"/>
              </w:numPr>
              <w:shd w:val="clear"/>
              <w:bidi w:val="0"/>
              <w:spacing w:before="0" w:after="180" w:line="240" w:lineRule="auto"/>
              <w:ind w:right="0" w:rightChars="0"/>
              <w:jc w:val="both"/>
              <w:rPr>
                <w:rFonts w:hint="default"/>
                <w:color w:val="000000"/>
                <w:spacing w:val="0"/>
                <w:w w:val="100"/>
                <w:position w:val="0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color w:val="000000"/>
                <w:spacing w:val="0"/>
                <w:w w:val="100"/>
                <w:position w:val="0"/>
                <w:highlight w:val="none"/>
                <w:vertAlign w:val="baseline"/>
                <w:lang w:val="en-US" w:eastAsia="zh-CN"/>
              </w:rPr>
              <w:t>常年性项目说明年度情况</w:t>
            </w:r>
          </w:p>
        </w:tc>
        <w:tc>
          <w:tcPr>
            <w:tcW w:w="6357" w:type="dxa"/>
          </w:tcPr>
          <w:p>
            <w:pPr>
              <w:bidi w:val="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pacing w:val="0"/>
                <w:w w:val="100"/>
                <w:position w:val="0"/>
                <w:sz w:val="20"/>
                <w:szCs w:val="22"/>
                <w:highlight w:val="none"/>
                <w:u w:val="none"/>
                <w:shd w:val="clear" w:color="auto" w:fill="auto"/>
                <w:lang w:val="en-US" w:eastAsia="zh-CN" w:bidi="zh-TW"/>
              </w:rPr>
              <w:t>2020年预算支出1770万元，2019年预算支出2500万元。</w:t>
            </w:r>
          </w:p>
        </w:tc>
      </w:tr>
    </w:tbl>
    <w:p>
      <w:pPr>
        <w:pStyle w:val="6"/>
        <w:keepNext w:val="0"/>
        <w:keepLines w:val="0"/>
        <w:widowControl w:val="0"/>
        <w:numPr>
          <w:ilvl w:val="0"/>
          <w:numId w:val="0"/>
        </w:numPr>
        <w:shd w:val="clear" w:color="auto" w:fill="auto"/>
        <w:bidi w:val="0"/>
        <w:spacing w:before="0" w:after="180" w:line="240" w:lineRule="auto"/>
        <w:ind w:left="240" w:leftChars="0" w:right="0" w:rightChars="0"/>
        <w:jc w:val="both"/>
        <w:rPr>
          <w:rFonts w:hint="eastAsia"/>
          <w:color w:val="000000"/>
          <w:spacing w:val="0"/>
          <w:w w:val="100"/>
          <w:position w:val="0"/>
          <w:highlight w:val="none"/>
          <w:lang w:val="en-US" w:eastAsia="zh-CN"/>
        </w:rPr>
      </w:pPr>
    </w:p>
    <w:p>
      <w:pPr>
        <w:pStyle w:val="6"/>
        <w:keepNext w:val="0"/>
        <w:keepLines w:val="0"/>
        <w:widowControl w:val="0"/>
        <w:numPr>
          <w:ilvl w:val="0"/>
          <w:numId w:val="0"/>
        </w:numPr>
        <w:shd w:val="clear" w:color="auto" w:fill="auto"/>
        <w:bidi w:val="0"/>
        <w:spacing w:before="0" w:after="180" w:line="240" w:lineRule="auto"/>
        <w:ind w:left="240" w:leftChars="0" w:right="0" w:rightChars="0"/>
        <w:jc w:val="both"/>
        <w:rPr>
          <w:rFonts w:hint="eastAsia"/>
          <w:color w:val="000000"/>
          <w:spacing w:val="0"/>
          <w:w w:val="100"/>
          <w:position w:val="0"/>
          <w:highlight w:val="none"/>
          <w:lang w:val="en-US" w:eastAsia="zh-CN"/>
        </w:rPr>
      </w:pPr>
      <w:r>
        <w:rPr>
          <w:rFonts w:hint="eastAsia"/>
          <w:color w:val="000000"/>
          <w:spacing w:val="0"/>
          <w:w w:val="100"/>
          <w:position w:val="0"/>
          <w:highlight w:val="none"/>
          <w:lang w:val="en-US" w:eastAsia="zh-CN"/>
        </w:rPr>
        <w:t>（二）部门自评工作开展情况</w:t>
      </w:r>
    </w:p>
    <w:p>
      <w:pPr>
        <w:pStyle w:val="6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180" w:line="440" w:lineRule="exact"/>
        <w:ind w:left="218" w:leftChars="91" w:right="0" w:rightChars="0" w:firstLine="0" w:firstLineChars="0"/>
        <w:jc w:val="both"/>
        <w:textAlignment w:val="auto"/>
        <w:rPr>
          <w:rFonts w:hint="eastAsia"/>
          <w:color w:val="000000"/>
          <w:spacing w:val="0"/>
          <w:w w:val="100"/>
          <w:position w:val="0"/>
          <w:highlight w:val="none"/>
          <w:lang w:val="en-US" w:eastAsia="zh-CN"/>
        </w:rPr>
      </w:pPr>
      <w:r>
        <w:rPr>
          <w:rFonts w:hint="eastAsia"/>
          <w:color w:val="000000"/>
          <w:spacing w:val="0"/>
          <w:w w:val="100"/>
          <w:position w:val="0"/>
          <w:highlight w:val="none"/>
          <w:lang w:val="en-US" w:eastAsia="zh-CN"/>
        </w:rPr>
        <w:t>1、制定工作方案。自评工作方案由</w:t>
      </w:r>
      <w:r>
        <w:rPr>
          <w:rFonts w:ascii="宋体" w:hAnsi="宋体" w:eastAsia="宋体" w:cs="宋体"/>
          <w:sz w:val="24"/>
          <w:szCs w:val="24"/>
        </w:rPr>
        <w:t>成立绩效管理工作领导小组</w:t>
      </w:r>
      <w:r>
        <w:rPr>
          <w:rFonts w:hint="eastAsia" w:cs="宋体"/>
          <w:sz w:val="24"/>
          <w:szCs w:val="24"/>
          <w:lang w:val="en-US" w:eastAsia="zh-CN"/>
        </w:rPr>
        <w:t>与第三方机构共同研究制订</w:t>
      </w:r>
      <w:r>
        <w:rPr>
          <w:rFonts w:ascii="宋体" w:hAnsi="宋体" w:eastAsia="宋体" w:cs="宋体"/>
          <w:sz w:val="24"/>
          <w:szCs w:val="24"/>
        </w:rPr>
        <w:t>，组织有序开展绩效管理自评工作</w:t>
      </w:r>
      <w:r>
        <w:rPr>
          <w:rFonts w:hint="eastAsia" w:cs="宋体"/>
          <w:sz w:val="24"/>
          <w:szCs w:val="24"/>
          <w:lang w:eastAsia="zh-CN"/>
        </w:rPr>
        <w:t>。</w:t>
      </w:r>
      <w:r>
        <w:rPr>
          <w:rFonts w:hint="eastAsia"/>
          <w:color w:val="000000"/>
          <w:spacing w:val="0"/>
          <w:w w:val="100"/>
          <w:position w:val="0"/>
          <w:highlight w:val="none"/>
          <w:lang w:val="en-US" w:eastAsia="zh-CN"/>
        </w:rPr>
        <w:t>主要内容包括确定绩效评价项目、安排各科室收集对应的资料、确定评价方法、调查问卷设计、具体样本确定、实施时间安排等内容。</w:t>
      </w:r>
    </w:p>
    <w:p>
      <w:pPr>
        <w:pStyle w:val="6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180" w:line="440" w:lineRule="exact"/>
        <w:ind w:left="640" w:leftChars="0" w:right="0" w:rightChars="0"/>
        <w:jc w:val="both"/>
        <w:textAlignment w:val="auto"/>
        <w:rPr>
          <w:rFonts w:hint="default"/>
          <w:color w:val="000000"/>
          <w:spacing w:val="0"/>
          <w:w w:val="100"/>
          <w:position w:val="0"/>
          <w:highlight w:val="none"/>
          <w:lang w:val="en-US" w:eastAsia="zh-CN"/>
        </w:rPr>
      </w:pPr>
      <w:r>
        <w:rPr>
          <w:rFonts w:hint="eastAsia"/>
          <w:color w:val="000000"/>
          <w:spacing w:val="0"/>
          <w:w w:val="100"/>
          <w:position w:val="0"/>
          <w:highlight w:val="none"/>
          <w:lang w:val="en-US" w:eastAsia="zh-CN"/>
        </w:rPr>
        <w:t>其中：</w:t>
      </w:r>
    </w:p>
    <w:p>
      <w:pPr>
        <w:pStyle w:val="6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180" w:line="440" w:lineRule="exact"/>
        <w:ind w:left="640" w:leftChars="0" w:right="0" w:rightChars="0"/>
        <w:jc w:val="both"/>
        <w:textAlignment w:val="auto"/>
        <w:rPr>
          <w:rFonts w:hint="default"/>
          <w:color w:val="000000"/>
          <w:spacing w:val="0"/>
          <w:w w:val="100"/>
          <w:position w:val="0"/>
          <w:highlight w:val="none"/>
          <w:lang w:val="en-US" w:eastAsia="zh-CN"/>
        </w:rPr>
      </w:pPr>
      <w:r>
        <w:rPr>
          <w:rFonts w:hint="eastAsia"/>
          <w:color w:val="000000"/>
          <w:spacing w:val="0"/>
          <w:w w:val="100"/>
          <w:position w:val="0"/>
          <w:highlight w:val="none"/>
          <w:lang w:val="en-US" w:eastAsia="zh-CN"/>
        </w:rPr>
        <w:t>评价方法：根据评价对象的具体情况，采用下列方法中两种以上方法。成本效益分析法、比较法、因素分析法、最低成本法、公众评判法等</w:t>
      </w:r>
    </w:p>
    <w:p>
      <w:pPr>
        <w:pStyle w:val="6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180" w:line="440" w:lineRule="exact"/>
        <w:ind w:left="640" w:leftChars="0" w:right="0" w:rightChars="0"/>
        <w:jc w:val="both"/>
        <w:textAlignment w:val="auto"/>
        <w:rPr>
          <w:rFonts w:hint="default"/>
          <w:color w:val="000000"/>
          <w:spacing w:val="0"/>
          <w:w w:val="100"/>
          <w:position w:val="0"/>
          <w:highlight w:val="none"/>
          <w:lang w:val="en-US" w:eastAsia="zh-CN"/>
        </w:rPr>
      </w:pPr>
      <w:r>
        <w:rPr>
          <w:rFonts w:hint="eastAsia"/>
          <w:color w:val="000000"/>
          <w:spacing w:val="0"/>
          <w:w w:val="100"/>
          <w:position w:val="0"/>
          <w:highlight w:val="none"/>
          <w:lang w:val="en-US" w:eastAsia="zh-CN"/>
        </w:rPr>
        <w:t>具体样本确定:样本总量按照资金额度的20%确定，采用的随机抽样的方式。</w:t>
      </w:r>
    </w:p>
    <w:p>
      <w:pPr>
        <w:pStyle w:val="6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180" w:line="440" w:lineRule="exact"/>
        <w:ind w:left="240" w:leftChars="0" w:right="0" w:rightChars="0"/>
        <w:jc w:val="both"/>
        <w:textAlignment w:val="auto"/>
        <w:rPr>
          <w:rFonts w:hint="default"/>
          <w:color w:val="000000"/>
          <w:spacing w:val="0"/>
          <w:w w:val="100"/>
          <w:position w:val="0"/>
          <w:highlight w:val="none"/>
          <w:lang w:val="en-US" w:eastAsia="zh-CN"/>
        </w:rPr>
      </w:pPr>
      <w:r>
        <w:rPr>
          <w:rFonts w:hint="eastAsia"/>
          <w:color w:val="000000"/>
          <w:spacing w:val="0"/>
          <w:w w:val="100"/>
          <w:position w:val="0"/>
          <w:highlight w:val="none"/>
          <w:lang w:val="en-US" w:eastAsia="zh-CN"/>
        </w:rPr>
        <w:t>2、组织实施自评。通过财务资料研究、调研访谈、问卷调查等方式收集、核实数据和信息，并对这些数据和信息进行整理分析。研究讨论，客观评价。</w:t>
      </w:r>
    </w:p>
    <w:p>
      <w:pPr>
        <w:pStyle w:val="6"/>
        <w:keepNext w:val="0"/>
        <w:keepLines w:val="0"/>
        <w:widowControl w:val="0"/>
        <w:numPr>
          <w:ilvl w:val="0"/>
          <w:numId w:val="0"/>
        </w:numPr>
        <w:shd w:val="clear" w:color="auto" w:fill="auto"/>
        <w:bidi w:val="0"/>
        <w:spacing w:before="0" w:after="180" w:line="240" w:lineRule="auto"/>
        <w:ind w:left="240" w:leftChars="0" w:right="0" w:rightChars="0"/>
        <w:jc w:val="both"/>
        <w:rPr>
          <w:rFonts w:hint="eastAsia"/>
          <w:color w:val="000000"/>
          <w:spacing w:val="0"/>
          <w:w w:val="100"/>
          <w:position w:val="0"/>
          <w:highlight w:val="none"/>
          <w:lang w:val="en-US" w:eastAsia="zh-CN"/>
        </w:rPr>
      </w:pPr>
      <w:r>
        <w:rPr>
          <w:rFonts w:hint="eastAsia"/>
          <w:color w:val="000000"/>
          <w:spacing w:val="0"/>
          <w:w w:val="100"/>
          <w:position w:val="0"/>
          <w:highlight w:val="none"/>
          <w:lang w:val="en-US" w:eastAsia="zh-CN"/>
        </w:rPr>
        <w:t>3、撰写项目绩效评价报告。根据整理分析基础上评分，形成综合评价结果。</w:t>
      </w:r>
    </w:p>
    <w:p>
      <w:pPr>
        <w:pStyle w:val="6"/>
        <w:keepNext w:val="0"/>
        <w:keepLines w:val="0"/>
        <w:widowControl w:val="0"/>
        <w:numPr>
          <w:ilvl w:val="0"/>
          <w:numId w:val="0"/>
        </w:numPr>
        <w:shd w:val="clear" w:color="auto" w:fill="auto"/>
        <w:bidi w:val="0"/>
        <w:spacing w:before="0" w:after="180" w:line="240" w:lineRule="auto"/>
        <w:ind w:left="240" w:leftChars="0" w:right="0" w:rightChars="0"/>
        <w:jc w:val="both"/>
        <w:rPr>
          <w:rFonts w:hint="eastAsia"/>
          <w:color w:val="000000"/>
          <w:spacing w:val="0"/>
          <w:w w:val="100"/>
          <w:position w:val="0"/>
          <w:highlight w:val="none"/>
          <w:lang w:val="en-US" w:eastAsia="zh-CN"/>
        </w:rPr>
      </w:pPr>
      <w:r>
        <w:rPr>
          <w:rFonts w:hint="eastAsia"/>
          <w:color w:val="000000"/>
          <w:spacing w:val="0"/>
          <w:w w:val="100"/>
          <w:position w:val="0"/>
          <w:highlight w:val="none"/>
          <w:lang w:val="en-US" w:eastAsia="zh-CN"/>
        </w:rPr>
        <w:t>4、建立绩效评价工作档案。</w:t>
      </w:r>
    </w:p>
    <w:p>
      <w:pPr>
        <w:pStyle w:val="6"/>
        <w:keepNext w:val="0"/>
        <w:keepLines w:val="0"/>
        <w:widowControl w:val="0"/>
        <w:numPr>
          <w:ilvl w:val="0"/>
          <w:numId w:val="0"/>
        </w:numPr>
        <w:shd w:val="clear" w:color="auto" w:fill="auto"/>
        <w:bidi w:val="0"/>
        <w:spacing w:before="0" w:after="180" w:line="240" w:lineRule="auto"/>
        <w:ind w:left="240" w:leftChars="0" w:right="0" w:rightChars="0"/>
        <w:jc w:val="both"/>
        <w:rPr>
          <w:rFonts w:hint="default"/>
          <w:color w:val="000000"/>
          <w:spacing w:val="0"/>
          <w:w w:val="100"/>
          <w:position w:val="0"/>
          <w:lang w:val="en-US" w:eastAsia="zh-CN"/>
        </w:rPr>
      </w:pPr>
      <w:r>
        <w:rPr>
          <w:rFonts w:hint="eastAsia"/>
          <w:color w:val="000000"/>
          <w:spacing w:val="0"/>
          <w:w w:val="100"/>
          <w:position w:val="0"/>
          <w:lang w:val="en-US" w:eastAsia="zh-CN"/>
        </w:rPr>
        <w:t>（三）绩效目标完成情况分析</w:t>
      </w:r>
    </w:p>
    <w:p>
      <w:pPr>
        <w:pStyle w:val="6"/>
        <w:keepNext w:val="0"/>
        <w:keepLines w:val="0"/>
        <w:widowControl w:val="0"/>
        <w:numPr>
          <w:ilvl w:val="0"/>
          <w:numId w:val="4"/>
        </w:numPr>
        <w:shd w:val="clear" w:color="auto" w:fill="auto"/>
        <w:bidi w:val="0"/>
        <w:spacing w:before="0" w:after="180" w:line="240" w:lineRule="auto"/>
        <w:ind w:leftChars="0" w:right="0" w:rightChars="0"/>
        <w:jc w:val="both"/>
        <w:rPr>
          <w:rFonts w:hint="eastAsia"/>
          <w:color w:val="000000"/>
          <w:spacing w:val="0"/>
          <w:w w:val="100"/>
          <w:position w:val="0"/>
          <w:lang w:val="en-US" w:eastAsia="zh-CN"/>
        </w:rPr>
      </w:pPr>
      <w:r>
        <w:rPr>
          <w:rFonts w:hint="eastAsia"/>
          <w:color w:val="000000"/>
          <w:spacing w:val="0"/>
          <w:w w:val="100"/>
          <w:position w:val="0"/>
          <w:lang w:val="en-US" w:eastAsia="zh-CN"/>
        </w:rPr>
        <w:t>预算执行情况分析</w:t>
      </w:r>
    </w:p>
    <w:p>
      <w:pPr>
        <w:pStyle w:val="6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180" w:line="440" w:lineRule="exact"/>
        <w:ind w:left="240" w:leftChars="0" w:right="0" w:rightChars="0" w:firstLine="440" w:firstLineChars="200"/>
        <w:jc w:val="both"/>
        <w:textAlignment w:val="auto"/>
        <w:rPr>
          <w:rFonts w:hint="default"/>
          <w:color w:val="000000"/>
          <w:spacing w:val="0"/>
          <w:w w:val="100"/>
          <w:position w:val="0"/>
          <w:highlight w:val="none"/>
          <w:lang w:val="en-US" w:eastAsia="zh-CN"/>
        </w:rPr>
      </w:pPr>
      <w:r>
        <w:rPr>
          <w:rFonts w:hint="eastAsia"/>
          <w:color w:val="000000"/>
          <w:spacing w:val="0"/>
          <w:w w:val="100"/>
          <w:position w:val="0"/>
          <w:highlight w:val="none"/>
          <w:lang w:val="en-US" w:eastAsia="zh-CN"/>
        </w:rPr>
        <w:t>项目预算金额为1770万元。实际使用金额为1226万元.资金使用率达到69.27%。</w:t>
      </w:r>
      <w:r>
        <w:rPr>
          <w:rFonts w:hint="default"/>
          <w:color w:val="000000"/>
          <w:spacing w:val="0"/>
          <w:w w:val="100"/>
          <w:position w:val="0"/>
          <w:highlight w:val="none"/>
          <w:lang w:val="zh-TW" w:eastAsia="zh-TW"/>
        </w:rPr>
        <w:t>项目预算执行率较低。</w:t>
      </w:r>
      <w:r>
        <w:rPr>
          <w:rFonts w:hint="eastAsia"/>
          <w:color w:val="000000"/>
          <w:spacing w:val="0"/>
          <w:w w:val="100"/>
          <w:position w:val="0"/>
          <w:highlight w:val="none"/>
          <w:lang w:val="en-US" w:eastAsia="zh-CN"/>
        </w:rPr>
        <w:t>其原因为一是年初预算数有出入，其二为付款时，指标串项。</w:t>
      </w:r>
    </w:p>
    <w:p>
      <w:pPr>
        <w:pStyle w:val="6"/>
        <w:keepNext w:val="0"/>
        <w:keepLines w:val="0"/>
        <w:widowControl w:val="0"/>
        <w:numPr>
          <w:ilvl w:val="0"/>
          <w:numId w:val="4"/>
        </w:numPr>
        <w:shd w:val="clear" w:color="auto" w:fill="auto"/>
        <w:bidi w:val="0"/>
        <w:spacing w:before="0" w:after="180" w:line="240" w:lineRule="auto"/>
        <w:ind w:leftChars="0" w:right="0" w:rightChars="0"/>
        <w:jc w:val="both"/>
        <w:rPr>
          <w:rFonts w:hint="default"/>
          <w:color w:val="000000"/>
          <w:spacing w:val="0"/>
          <w:w w:val="100"/>
          <w:position w:val="0"/>
          <w:lang w:val="en-US" w:eastAsia="zh-CN"/>
        </w:rPr>
      </w:pPr>
      <w:r>
        <w:rPr>
          <w:rFonts w:hint="eastAsia"/>
          <w:color w:val="000000"/>
          <w:spacing w:val="0"/>
          <w:w w:val="100"/>
          <w:position w:val="0"/>
          <w:lang w:val="en-US" w:eastAsia="zh-CN"/>
        </w:rPr>
        <w:t>绩效目标完成情况分析</w:t>
      </w:r>
    </w:p>
    <w:p>
      <w:pPr>
        <w:pStyle w:val="6"/>
        <w:keepNext w:val="0"/>
        <w:keepLines w:val="0"/>
        <w:widowControl w:val="0"/>
        <w:numPr>
          <w:ilvl w:val="0"/>
          <w:numId w:val="5"/>
        </w:numPr>
        <w:shd w:val="clear" w:color="auto" w:fill="auto"/>
        <w:bidi w:val="0"/>
        <w:spacing w:before="0" w:after="180" w:line="240" w:lineRule="auto"/>
        <w:ind w:right="0" w:rightChars="0" w:firstLine="440" w:firstLineChars="200"/>
        <w:jc w:val="both"/>
        <w:rPr>
          <w:rFonts w:hint="default"/>
          <w:color w:val="000000"/>
          <w:spacing w:val="0"/>
          <w:w w:val="100"/>
          <w:position w:val="0"/>
          <w:lang w:val="en-US" w:eastAsia="zh-CN"/>
        </w:rPr>
      </w:pPr>
      <w:r>
        <w:rPr>
          <w:rFonts w:hint="eastAsia"/>
          <w:color w:val="000000"/>
          <w:spacing w:val="0"/>
          <w:w w:val="100"/>
          <w:position w:val="0"/>
          <w:lang w:val="en-US" w:eastAsia="zh-CN"/>
        </w:rPr>
        <w:t>产出指标完成情况分析</w:t>
      </w:r>
    </w:p>
    <w:p>
      <w:pPr>
        <w:pStyle w:val="6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180" w:line="440" w:lineRule="exact"/>
        <w:ind w:left="240" w:leftChars="0" w:right="0" w:rightChars="0" w:firstLine="440" w:firstLineChars="200"/>
        <w:jc w:val="both"/>
        <w:textAlignment w:val="auto"/>
        <w:rPr>
          <w:rFonts w:hint="eastAsia"/>
          <w:color w:val="000000"/>
          <w:spacing w:val="0"/>
          <w:w w:val="100"/>
          <w:position w:val="0"/>
          <w:highlight w:val="none"/>
          <w:lang w:val="en-US" w:eastAsia="zh-CN"/>
        </w:rPr>
      </w:pPr>
      <w:r>
        <w:rPr>
          <w:rFonts w:hint="eastAsia"/>
          <w:color w:val="000000"/>
          <w:spacing w:val="0"/>
          <w:w w:val="100"/>
          <w:position w:val="0"/>
          <w:highlight w:val="none"/>
          <w:lang w:val="en-US" w:eastAsia="zh-CN"/>
        </w:rPr>
        <w:t>①生活费发放户数(10分)。</w:t>
      </w:r>
      <w:bookmarkStart w:id="9" w:name="_GoBack"/>
      <w:bookmarkEnd w:id="9"/>
      <w:r>
        <w:rPr>
          <w:rFonts w:hint="eastAsia"/>
          <w:color w:val="000000"/>
          <w:spacing w:val="0"/>
          <w:w w:val="100"/>
          <w:position w:val="0"/>
          <w:highlight w:val="none"/>
          <w:lang w:val="en-US" w:eastAsia="zh-CN"/>
        </w:rPr>
        <w:t>通过调查，自评小组了解到2020年初要求过渡费发放户数1759户，实际过渡费发放户数1755户，完成率达到99.8%。该指标得分为9.98分。</w:t>
      </w:r>
    </w:p>
    <w:p>
      <w:pPr>
        <w:pStyle w:val="6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180" w:line="440" w:lineRule="exact"/>
        <w:ind w:left="240" w:leftChars="0" w:right="0" w:rightChars="0" w:firstLine="440" w:firstLineChars="200"/>
        <w:jc w:val="both"/>
        <w:textAlignment w:val="auto"/>
        <w:rPr>
          <w:rFonts w:hint="eastAsia"/>
          <w:color w:val="000000"/>
          <w:spacing w:val="0"/>
          <w:w w:val="100"/>
          <w:position w:val="0"/>
          <w:highlight w:val="none"/>
          <w:lang w:val="en-US" w:eastAsia="zh-CN"/>
        </w:rPr>
      </w:pPr>
      <w:r>
        <w:rPr>
          <w:rFonts w:hint="eastAsia"/>
          <w:color w:val="000000"/>
          <w:spacing w:val="0"/>
          <w:w w:val="100"/>
          <w:position w:val="0"/>
          <w:highlight w:val="none"/>
          <w:lang w:val="en-US" w:eastAsia="zh-CN"/>
        </w:rPr>
        <w:t>②过渡费发放率(12.5分)。通过调查，自评小组了解到2020年过渡费发放率大于99%，完成率达到100%。该指标得分为12.5分。</w:t>
      </w:r>
    </w:p>
    <w:p>
      <w:pPr>
        <w:pStyle w:val="6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180" w:line="440" w:lineRule="exact"/>
        <w:ind w:left="240" w:leftChars="0" w:right="0" w:rightChars="0" w:firstLine="660" w:firstLineChars="300"/>
        <w:jc w:val="both"/>
        <w:textAlignment w:val="auto"/>
        <w:rPr>
          <w:rFonts w:hint="eastAsia"/>
          <w:color w:val="000000"/>
          <w:spacing w:val="0"/>
          <w:w w:val="100"/>
          <w:position w:val="0"/>
          <w:highlight w:val="none"/>
          <w:lang w:val="en-US" w:eastAsia="zh-CN"/>
        </w:rPr>
      </w:pPr>
      <w:r>
        <w:rPr>
          <w:rFonts w:hint="eastAsia"/>
          <w:color w:val="000000"/>
          <w:spacing w:val="0"/>
          <w:w w:val="100"/>
          <w:position w:val="0"/>
          <w:highlight w:val="none"/>
          <w:lang w:val="en-US" w:eastAsia="zh-CN"/>
        </w:rPr>
        <w:t>③发放及时性(12.5分)。通过调查</w:t>
      </w:r>
      <w:r>
        <w:rPr>
          <w:rFonts w:hint="eastAsia"/>
          <w:color w:val="000000"/>
          <w:spacing w:val="0"/>
          <w:w w:val="100"/>
          <w:position w:val="0"/>
          <w:lang w:val="en-US" w:eastAsia="zh-CN"/>
        </w:rPr>
        <w:t>，自评小组了解到2020年发放及时性。</w:t>
      </w:r>
      <w:r>
        <w:rPr>
          <w:rFonts w:hint="eastAsia"/>
          <w:color w:val="000000"/>
          <w:spacing w:val="0"/>
          <w:w w:val="100"/>
          <w:position w:val="0"/>
          <w:highlight w:val="none"/>
          <w:lang w:val="en-US" w:eastAsia="zh-CN"/>
        </w:rPr>
        <w:t>该指标得分为12.5分。</w:t>
      </w:r>
    </w:p>
    <w:p>
      <w:pPr>
        <w:pStyle w:val="6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180" w:line="440" w:lineRule="exact"/>
        <w:ind w:left="240" w:leftChars="0" w:right="0" w:rightChars="0" w:firstLine="660" w:firstLineChars="300"/>
        <w:jc w:val="both"/>
        <w:textAlignment w:val="auto"/>
        <w:rPr>
          <w:rFonts w:hint="eastAsia"/>
          <w:color w:val="000000"/>
          <w:spacing w:val="0"/>
          <w:w w:val="100"/>
          <w:position w:val="0"/>
          <w:highlight w:val="none"/>
          <w:lang w:val="en-US" w:eastAsia="zh-CN"/>
        </w:rPr>
      </w:pPr>
      <w:r>
        <w:rPr>
          <w:rFonts w:hint="eastAsia"/>
          <w:color w:val="000000"/>
          <w:spacing w:val="0"/>
          <w:w w:val="100"/>
          <w:position w:val="0"/>
          <w:highlight w:val="none"/>
          <w:lang w:val="en-US" w:eastAsia="zh-CN"/>
        </w:rPr>
        <w:t>④费用增加率(5分)。通过调查，自评小组了解到2020年初要求费用增加率≤5%，实际上2020年费用增加率15%以上，完成率达到0%。该指标得分为0分。</w:t>
      </w:r>
    </w:p>
    <w:p>
      <w:pPr>
        <w:pStyle w:val="6"/>
        <w:keepNext w:val="0"/>
        <w:keepLines w:val="0"/>
        <w:widowControl w:val="0"/>
        <w:numPr>
          <w:ilvl w:val="0"/>
          <w:numId w:val="6"/>
        </w:numPr>
        <w:shd w:val="clear" w:color="auto" w:fill="auto"/>
        <w:bidi w:val="0"/>
        <w:spacing w:before="0" w:after="180" w:line="240" w:lineRule="auto"/>
        <w:ind w:right="0" w:rightChars="0" w:firstLine="440" w:firstLineChars="200"/>
        <w:jc w:val="both"/>
        <w:rPr>
          <w:rFonts w:hint="eastAsia"/>
          <w:color w:val="000000"/>
          <w:spacing w:val="0"/>
          <w:w w:val="100"/>
          <w:position w:val="0"/>
          <w:lang w:val="en-US" w:eastAsia="zh-CN"/>
        </w:rPr>
      </w:pPr>
      <w:r>
        <w:rPr>
          <w:rFonts w:hint="eastAsia"/>
          <w:color w:val="000000"/>
          <w:spacing w:val="0"/>
          <w:w w:val="100"/>
          <w:position w:val="0"/>
          <w:lang w:val="en-US" w:eastAsia="zh-CN"/>
        </w:rPr>
        <w:t>效益指标完成情况分析</w:t>
      </w:r>
    </w:p>
    <w:p>
      <w:pPr>
        <w:pStyle w:val="6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180" w:line="440" w:lineRule="exact"/>
        <w:ind w:left="240" w:leftChars="0" w:right="0" w:rightChars="0" w:firstLine="660" w:firstLineChars="300"/>
        <w:jc w:val="both"/>
        <w:textAlignment w:val="auto"/>
        <w:rPr>
          <w:rFonts w:hint="eastAsia"/>
          <w:color w:val="000000"/>
          <w:spacing w:val="0"/>
          <w:w w:val="100"/>
          <w:position w:val="0"/>
          <w:highlight w:val="none"/>
          <w:lang w:val="en-US" w:eastAsia="zh-CN"/>
        </w:rPr>
      </w:pPr>
      <w:r>
        <w:rPr>
          <w:rFonts w:hint="eastAsia"/>
          <w:color w:val="000000"/>
          <w:spacing w:val="0"/>
          <w:w w:val="100"/>
          <w:position w:val="0"/>
          <w:highlight w:val="none"/>
          <w:lang w:val="en-US" w:eastAsia="zh-CN"/>
        </w:rPr>
        <w:t>①社会稳定(10分)。通过调查，自评小组了解到2020年完成年初要求的保持稳定，完成率达到100%。该指标得分为10分。</w:t>
      </w:r>
    </w:p>
    <w:p>
      <w:pPr>
        <w:pStyle w:val="6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180" w:line="440" w:lineRule="exact"/>
        <w:ind w:left="240" w:leftChars="0" w:right="0" w:rightChars="0" w:firstLine="660" w:firstLineChars="300"/>
        <w:jc w:val="both"/>
        <w:textAlignment w:val="auto"/>
        <w:rPr>
          <w:rFonts w:hint="eastAsia"/>
          <w:color w:val="000000"/>
          <w:spacing w:val="0"/>
          <w:w w:val="100"/>
          <w:position w:val="0"/>
          <w:highlight w:val="none"/>
          <w:lang w:val="en-US" w:eastAsia="zh-CN"/>
        </w:rPr>
      </w:pPr>
      <w:r>
        <w:rPr>
          <w:rFonts w:hint="eastAsia"/>
          <w:color w:val="000000"/>
          <w:spacing w:val="0"/>
          <w:w w:val="100"/>
          <w:position w:val="0"/>
          <w:highlight w:val="none"/>
          <w:lang w:val="en-US" w:eastAsia="zh-CN"/>
        </w:rPr>
        <w:t>②政府公信力(10分)。通过调查，自评小组了解到2020年完成年初要求的政府公信力有所提升，完成率达到100%。该指标得分为10分。</w:t>
      </w:r>
    </w:p>
    <w:p>
      <w:pPr>
        <w:pStyle w:val="6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180" w:line="440" w:lineRule="exact"/>
        <w:ind w:left="240" w:leftChars="0" w:right="0" w:rightChars="0" w:firstLine="660" w:firstLineChars="300"/>
        <w:jc w:val="both"/>
        <w:textAlignment w:val="auto"/>
        <w:rPr>
          <w:rFonts w:hint="eastAsia"/>
          <w:color w:val="000000"/>
          <w:spacing w:val="0"/>
          <w:w w:val="100"/>
          <w:position w:val="0"/>
          <w:highlight w:val="none"/>
          <w:lang w:val="en-US" w:eastAsia="zh-CN"/>
        </w:rPr>
      </w:pPr>
      <w:r>
        <w:rPr>
          <w:rFonts w:hint="eastAsia"/>
          <w:color w:val="000000"/>
          <w:spacing w:val="0"/>
          <w:w w:val="100"/>
          <w:position w:val="0"/>
          <w:highlight w:val="none"/>
          <w:lang w:val="en-US" w:eastAsia="zh-CN"/>
        </w:rPr>
        <w:t>③费用发放正常(10分)。通过调查，自评小组了解到2020年完成年初要求的费用正常发放，完成率达到100%。该指标得分为10分。</w:t>
      </w:r>
    </w:p>
    <w:p>
      <w:pPr>
        <w:pStyle w:val="6"/>
        <w:keepNext w:val="0"/>
        <w:keepLines w:val="0"/>
        <w:widowControl w:val="0"/>
        <w:numPr>
          <w:ilvl w:val="0"/>
          <w:numId w:val="6"/>
        </w:numPr>
        <w:shd w:val="clear" w:color="auto" w:fill="auto"/>
        <w:bidi w:val="0"/>
        <w:spacing w:before="0" w:after="180" w:line="240" w:lineRule="auto"/>
        <w:ind w:left="0" w:leftChars="0" w:right="0" w:rightChars="0" w:firstLine="440" w:firstLineChars="200"/>
        <w:jc w:val="both"/>
        <w:rPr>
          <w:rFonts w:hint="eastAsia"/>
          <w:color w:val="000000"/>
          <w:spacing w:val="0"/>
          <w:w w:val="100"/>
          <w:position w:val="0"/>
          <w:lang w:val="en-US" w:eastAsia="zh-CN"/>
        </w:rPr>
      </w:pPr>
      <w:r>
        <w:rPr>
          <w:rFonts w:hint="eastAsia"/>
          <w:color w:val="000000"/>
          <w:spacing w:val="0"/>
          <w:w w:val="100"/>
          <w:position w:val="0"/>
          <w:lang w:val="en-US" w:eastAsia="zh-CN"/>
        </w:rPr>
        <w:t>满意度指标完成情况分析</w:t>
      </w:r>
    </w:p>
    <w:p>
      <w:pPr>
        <w:pStyle w:val="6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180" w:line="440" w:lineRule="exact"/>
        <w:ind w:left="240" w:leftChars="0" w:right="0" w:rightChars="0" w:firstLine="660" w:firstLineChars="300"/>
        <w:jc w:val="both"/>
        <w:textAlignment w:val="auto"/>
        <w:rPr>
          <w:rFonts w:hint="default"/>
          <w:color w:val="000000"/>
          <w:spacing w:val="0"/>
          <w:w w:val="100"/>
          <w:position w:val="0"/>
          <w:highlight w:val="none"/>
          <w:lang w:val="en-US" w:eastAsia="zh-CN"/>
        </w:rPr>
      </w:pPr>
      <w:r>
        <w:rPr>
          <w:rFonts w:hint="eastAsia"/>
          <w:color w:val="000000"/>
          <w:spacing w:val="0"/>
          <w:w w:val="100"/>
          <w:position w:val="0"/>
          <w:highlight w:val="none"/>
          <w:lang w:val="en-US" w:eastAsia="zh-CN"/>
        </w:rPr>
        <w:t>①群众满意度(10分)。通过调查，自评小组了解到2020年完成年初群众满意度满</w:t>
      </w:r>
      <w:r>
        <w:rPr>
          <w:rFonts w:hint="eastAsia" w:ascii="宋体" w:hAnsi="宋体" w:eastAsia="宋体" w:cs="宋体"/>
          <w:color w:val="000000"/>
          <w:sz w:val="21"/>
          <w:szCs w:val="18"/>
          <w:lang w:val="en-US" w:eastAsia="zh-CN"/>
        </w:rPr>
        <w:t>90%</w:t>
      </w:r>
      <w:r>
        <w:rPr>
          <w:rFonts w:hint="eastAsia"/>
          <w:color w:val="000000"/>
          <w:spacing w:val="0"/>
          <w:w w:val="100"/>
          <w:position w:val="0"/>
          <w:highlight w:val="none"/>
          <w:lang w:val="en-US" w:eastAsia="zh-CN"/>
        </w:rPr>
        <w:t>。超过年初目标值，该指标得分为8分。</w:t>
      </w:r>
    </w:p>
    <w:p>
      <w:pPr>
        <w:pStyle w:val="6"/>
        <w:keepNext w:val="0"/>
        <w:keepLines w:val="0"/>
        <w:widowControl w:val="0"/>
        <w:numPr>
          <w:ilvl w:val="0"/>
          <w:numId w:val="0"/>
        </w:numPr>
        <w:shd w:val="clear" w:color="auto" w:fill="auto"/>
        <w:bidi w:val="0"/>
        <w:spacing w:before="0" w:after="180" w:line="240" w:lineRule="auto"/>
        <w:ind w:left="240" w:leftChars="0" w:right="0" w:rightChars="0"/>
        <w:jc w:val="both"/>
        <w:rPr>
          <w:rFonts w:hint="default"/>
          <w:color w:val="000000"/>
          <w:spacing w:val="0"/>
          <w:w w:val="100"/>
          <w:position w:val="0"/>
          <w:lang w:val="en-US" w:eastAsia="zh-CN"/>
        </w:rPr>
      </w:pPr>
      <w:r>
        <w:rPr>
          <w:rFonts w:hint="eastAsia"/>
          <w:color w:val="000000"/>
          <w:spacing w:val="0"/>
          <w:w w:val="100"/>
          <w:position w:val="0"/>
          <w:lang w:val="en-US" w:eastAsia="zh-CN"/>
        </w:rPr>
        <w:t>（四）上年度部门自评结果应用情况</w:t>
      </w:r>
    </w:p>
    <w:p>
      <w:pPr>
        <w:ind w:firstLine="220" w:firstLineChars="100"/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2"/>
          <w:szCs w:val="22"/>
          <w:u w:val="none"/>
          <w:shd w:val="clear" w:color="auto" w:fill="auto"/>
          <w:lang w:val="en-US" w:eastAsia="zh-CN" w:bidi="zh-TW"/>
        </w:rPr>
      </w:pP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2"/>
          <w:szCs w:val="22"/>
          <w:u w:val="none"/>
          <w:shd w:val="clear" w:color="auto" w:fill="auto"/>
          <w:lang w:val="en-US" w:eastAsia="zh-CN" w:bidi="zh-TW"/>
        </w:rPr>
        <w:t>（五）其他佐证材料</w:t>
      </w:r>
    </w:p>
    <w:p/>
    <w:p/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B9B1673"/>
    <w:multiLevelType w:val="singleLevel"/>
    <w:tmpl w:val="9B9B1673"/>
    <w:lvl w:ilvl="0" w:tentative="0">
      <w:start w:val="1"/>
      <w:numFmt w:val="decimal"/>
      <w:suff w:val="nothing"/>
      <w:lvlText w:val="（%1）"/>
      <w:lvlJc w:val="left"/>
    </w:lvl>
  </w:abstractNum>
  <w:abstractNum w:abstractNumId="1">
    <w:nsid w:val="BB6F414D"/>
    <w:multiLevelType w:val="singleLevel"/>
    <w:tmpl w:val="BB6F414D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0053208E"/>
    <w:multiLevelType w:val="singleLevel"/>
    <w:tmpl w:val="0053208E"/>
    <w:lvl w:ilvl="0" w:tentative="0">
      <w:start w:val="1"/>
      <w:numFmt w:val="decimal"/>
      <w:lvlText w:val="%1."/>
      <w:lvlJc w:val="left"/>
      <w:rPr>
        <w:rFonts w:ascii="宋体" w:hAnsi="宋体" w:eastAsia="宋体" w:cs="宋体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en-US" w:eastAsia="en-US" w:bidi="en-US"/>
      </w:rPr>
    </w:lvl>
  </w:abstractNum>
  <w:abstractNum w:abstractNumId="3">
    <w:nsid w:val="220FCEC5"/>
    <w:multiLevelType w:val="singleLevel"/>
    <w:tmpl w:val="220FCEC5"/>
    <w:lvl w:ilvl="0" w:tentative="0">
      <w:start w:val="4"/>
      <w:numFmt w:val="chineseCounting"/>
      <w:suff w:val="nothing"/>
      <w:lvlText w:val="（%1）"/>
      <w:lvlJc w:val="left"/>
      <w:rPr>
        <w:rFonts w:hint="eastAsia"/>
      </w:rPr>
    </w:lvl>
  </w:abstractNum>
  <w:abstractNum w:abstractNumId="4">
    <w:nsid w:val="3F569443"/>
    <w:multiLevelType w:val="singleLevel"/>
    <w:tmpl w:val="3F569443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5">
    <w:nsid w:val="7725CBD0"/>
    <w:multiLevelType w:val="singleLevel"/>
    <w:tmpl w:val="7725CBD0"/>
    <w:lvl w:ilvl="0" w:tentative="0">
      <w:start w:val="2"/>
      <w:numFmt w:val="decimal"/>
      <w:suff w:val="nothing"/>
      <w:lvlText w:val="（%1）"/>
      <w:lvlJc w:val="left"/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0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5CB6382"/>
    <w:rsid w:val="06486936"/>
    <w:rsid w:val="07702E55"/>
    <w:rsid w:val="18AF739A"/>
    <w:rsid w:val="203B7A08"/>
    <w:rsid w:val="242D249C"/>
    <w:rsid w:val="272345E2"/>
    <w:rsid w:val="35CB6382"/>
    <w:rsid w:val="36700B53"/>
    <w:rsid w:val="3DE96443"/>
    <w:rsid w:val="40415C88"/>
    <w:rsid w:val="56F071DB"/>
    <w:rsid w:val="598464A1"/>
    <w:rsid w:val="6A042426"/>
    <w:rsid w:val="70755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eepNext w:val="0"/>
      <w:keepLines w:val="0"/>
      <w:widowControl w:val="0"/>
      <w:shd w:val="clear" w:color="auto" w:fill="auto"/>
      <w:bidi w:val="0"/>
      <w:spacing w:before="0" w:after="0" w:line="240" w:lineRule="auto"/>
      <w:ind w:left="0" w:right="0" w:firstLine="0"/>
      <w:jc w:val="left"/>
    </w:pPr>
    <w:rPr>
      <w:rFonts w:ascii="Times New Roman" w:hAnsi="Times New Roman" w:eastAsia="Times New Roman" w:cs="Times New Roman"/>
      <w:color w:val="000000"/>
      <w:spacing w:val="0"/>
      <w:w w:val="100"/>
      <w:position w:val="0"/>
      <w:sz w:val="24"/>
      <w:szCs w:val="24"/>
      <w:shd w:val="clear" w:color="auto" w:fill="auto"/>
      <w:lang w:val="en-US" w:eastAsia="en-US" w:bidi="en-US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6">
    <w:name w:val="Body text|1"/>
    <w:basedOn w:val="1"/>
    <w:qFormat/>
    <w:uiPriority w:val="0"/>
    <w:pPr>
      <w:widowControl w:val="0"/>
      <w:shd w:val="clear" w:color="auto" w:fill="auto"/>
      <w:spacing w:line="437" w:lineRule="auto"/>
      <w:ind w:firstLine="400"/>
    </w:pPr>
    <w:rPr>
      <w:rFonts w:ascii="宋体" w:hAnsi="宋体" w:eastAsia="宋体" w:cs="宋体"/>
      <w:sz w:val="22"/>
      <w:szCs w:val="22"/>
      <w:u w:val="none"/>
      <w:shd w:val="clear" w:color="auto" w:fill="auto"/>
      <w:lang w:val="zh-TW" w:eastAsia="zh-TW" w:bidi="zh-TW"/>
    </w:rPr>
  </w:style>
  <w:style w:type="paragraph" w:customStyle="1" w:styleId="7">
    <w:name w:val="Heading #1|1"/>
    <w:basedOn w:val="1"/>
    <w:qFormat/>
    <w:uiPriority w:val="0"/>
    <w:pPr>
      <w:widowControl w:val="0"/>
      <w:shd w:val="clear" w:color="auto" w:fill="auto"/>
      <w:spacing w:after="180" w:line="499" w:lineRule="exact"/>
      <w:jc w:val="center"/>
      <w:outlineLvl w:val="0"/>
    </w:pPr>
    <w:rPr>
      <w:rFonts w:ascii="宋体" w:hAnsi="宋体" w:eastAsia="宋体" w:cs="宋体"/>
      <w:sz w:val="30"/>
      <w:szCs w:val="30"/>
      <w:u w:val="none"/>
      <w:shd w:val="clear" w:color="auto" w:fill="auto"/>
      <w:lang w:val="zh-TW" w:eastAsia="zh-TW" w:bidi="zh-TW"/>
    </w:rPr>
  </w:style>
  <w:style w:type="paragraph" w:customStyle="1" w:styleId="8">
    <w:name w:val="Other|1"/>
    <w:basedOn w:val="1"/>
    <w:qFormat/>
    <w:uiPriority w:val="0"/>
    <w:pPr>
      <w:widowControl w:val="0"/>
      <w:shd w:val="clear" w:color="auto" w:fill="auto"/>
      <w:spacing w:line="437" w:lineRule="auto"/>
      <w:ind w:firstLine="400"/>
    </w:pPr>
    <w:rPr>
      <w:rFonts w:ascii="宋体" w:hAnsi="宋体" w:eastAsia="宋体" w:cs="宋体"/>
      <w:sz w:val="22"/>
      <w:szCs w:val="22"/>
      <w:u w:val="none"/>
      <w:shd w:val="clear" w:color="auto" w:fill="auto"/>
      <w:lang w:val="zh-TW" w:eastAsia="zh-TW" w:bidi="zh-TW"/>
    </w:rPr>
  </w:style>
  <w:style w:type="paragraph" w:customStyle="1" w:styleId="9">
    <w:name w:val="正文2"/>
    <w:basedOn w:val="10"/>
    <w:qFormat/>
    <w:uiPriority w:val="3"/>
    <w:pPr>
      <w:widowControl/>
      <w:jc w:val="both"/>
    </w:pPr>
    <w:rPr>
      <w:rFonts w:ascii="Times New Roman" w:hAnsi="Times New Roman" w:eastAsia="Times New Roman"/>
      <w:sz w:val="21"/>
    </w:rPr>
  </w:style>
  <w:style w:type="paragraph" w:customStyle="1" w:styleId="10">
    <w:name w:val="[Normal]"/>
    <w:qFormat/>
    <w:uiPriority w:val="6"/>
    <w:rPr>
      <w:rFonts w:ascii="宋体" w:hAnsi="宋体" w:eastAsia="宋体" w:cstheme="minorBidi"/>
      <w:color w:val="auto"/>
      <w:position w:val="0"/>
      <w:sz w:val="24"/>
      <w:u w:val="none"/>
      <w:shd w:val="clear" w:color="auto" w:fill="auto"/>
      <w:lang w:val="zh-CN" w:eastAsia="zh-CN" w:bidi="ar-SA"/>
    </w:rPr>
  </w:style>
  <w:style w:type="paragraph" w:customStyle="1" w:styleId="11">
    <w:name w:val="msonospacing"/>
    <w:basedOn w:val="1"/>
    <w:qFormat/>
    <w:uiPriority w:val="0"/>
    <w:pPr>
      <w:keepNext w:val="0"/>
      <w:keepLines w:val="0"/>
      <w:widowControl w:val="0"/>
      <w:suppressLineNumbers w:val="0"/>
      <w:spacing w:before="0" w:beforeAutospacing="0" w:after="0" w:afterAutospacing="0"/>
      <w:ind w:left="0" w:right="0"/>
      <w:jc w:val="both"/>
    </w:pPr>
    <w:rPr>
      <w:rFonts w:hint="eastAsia" w:ascii="等线" w:hAnsi="等线" w:eastAsia="等线" w:cs="Times New Roman"/>
      <w:kern w:val="2"/>
      <w:sz w:val="21"/>
      <w:szCs w:val="24"/>
      <w:lang w:val="en-US" w:eastAsia="zh-CN" w:bidi="ar"/>
    </w:rPr>
  </w:style>
  <w:style w:type="paragraph" w:customStyle="1" w:styleId="12">
    <w:name w:val="正文1"/>
    <w:basedOn w:val="10"/>
    <w:qFormat/>
    <w:uiPriority w:val="3"/>
    <w:pPr>
      <w:widowControl/>
      <w:jc w:val="both"/>
    </w:pPr>
    <w:rPr>
      <w:rFonts w:ascii="Times New Roman" w:hAnsi="Times New Roman" w:eastAsia="Times New Roman"/>
      <w:sz w:val="21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2021-05-19T06:02:00Z</dcterms:created>
  <dc:creator>志</dc:creator>
  <cp:lastModifiedBy>志</cp:lastModifiedBy>
  <dcterms:modified xsi:type="dcterms:W3CDTF">2021-06-02T06:31:07Z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29B9E57067E94340864C63E197E8C2B3</vt:lpwstr>
  </property>
</Properties>
</file>