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2020年度退地生活费项目自评表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4"/>
        <w:widowControl/>
        <w:rPr>
          <w:rFonts w:hint="default" w:ascii="宋体" w:hAnsi="宋体" w:eastAsia="宋体" w:cstheme="minorBidi"/>
          <w:color w:val="000000"/>
          <w:spacing w:val="0"/>
          <w:w w:val="100"/>
          <w:kern w:val="0"/>
          <w:position w:val="0"/>
          <w:sz w:val="24"/>
          <w:szCs w:val="24"/>
          <w:u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theme="minorBidi"/>
          <w:color w:val="000000"/>
          <w:spacing w:val="0"/>
          <w:w w:val="100"/>
          <w:kern w:val="0"/>
          <w:position w:val="0"/>
          <w:sz w:val="24"/>
          <w:szCs w:val="24"/>
          <w:u w:val="none"/>
          <w:shd w:val="clear" w:color="auto" w:fill="auto"/>
          <w:lang w:val="en-US" w:eastAsia="zh-CN" w:bidi="ar-SA"/>
        </w:rPr>
        <w:t>单位名称: 武汉市东西湖区人民政府辛安渡街道办事处   填报日期:2021.4.28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105"/>
        <w:gridCol w:w="1226"/>
        <w:gridCol w:w="345"/>
        <w:gridCol w:w="502"/>
        <w:gridCol w:w="486"/>
        <w:gridCol w:w="747"/>
        <w:gridCol w:w="575"/>
        <w:gridCol w:w="191"/>
        <w:gridCol w:w="275"/>
        <w:gridCol w:w="1135"/>
        <w:gridCol w:w="144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项目名称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退地生活</w:t>
            </w: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武汉市东西湖区人民政府辛安渡街道办事处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项目实施单位</w:t>
            </w:r>
          </w:p>
        </w:tc>
        <w:tc>
          <w:tcPr>
            <w:tcW w:w="15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房屋征收和土地腾退办公室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项目类别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1、部门预算项目</w:t>
            </w: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R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项目属性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 xml:space="preserve">1、持续性项目 </w:t>
            </w: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R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项目类型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 xml:space="preserve">1、常年性项目 </w:t>
            </w: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R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 xml:space="preserve">  2、延续性项目 ☐ 3、一次性项目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9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（20分）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执行数（B）</w:t>
            </w:r>
          </w:p>
        </w:tc>
        <w:tc>
          <w:tcPr>
            <w:tcW w:w="88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执行率（B/A）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9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项目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ind w:right="100" w:rightChars="0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1770.00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ind w:right="100" w:rightChars="0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1226.0</w:t>
            </w:r>
          </w:p>
        </w:tc>
        <w:tc>
          <w:tcPr>
            <w:tcW w:w="88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69.27%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13.85分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年度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绩效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目标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(80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分)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年初目标值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(A)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实际完成值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(B)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产出指标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(40分)</w:t>
            </w: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shd w:val="clear" w:color="auto" w:fill="auto"/>
            <w:noWrap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生活</w:t>
            </w: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费发放户数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(10分)</w:t>
            </w:r>
          </w:p>
        </w:tc>
        <w:tc>
          <w:tcPr>
            <w:tcW w:w="572" w:type="pct"/>
            <w:gridSpan w:val="3"/>
            <w:shd w:val="clear" w:color="auto" w:fill="auto"/>
            <w:noWrap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1759</w:t>
            </w: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户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1755户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9.98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生活费</w:t>
            </w: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发放率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(12.5分)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大于99%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大于99%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发放及时性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(12.5分)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bidi w:val="0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每月发放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2、3月合并发放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成本指标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费用增加率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(5分)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≤5%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上涨15%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效益指标</w:t>
            </w: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（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30分）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社会稳定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(10分)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保持稳定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保持稳定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政府公信力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(10分)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有所提升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有所提升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可持续影响指标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费用发放正常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(10分)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持续正常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持续正常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满意度指标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(10分)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服务对象满意度指标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群众满意度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(10分)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≤95%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≤98%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总分</w:t>
            </w:r>
          </w:p>
        </w:tc>
        <w:tc>
          <w:tcPr>
            <w:tcW w:w="4414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86.83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ascii="宋体" w:hAnsi="宋体" w:eastAsia="宋体" w:cstheme="minorBidi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ar-SA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ind w:right="0" w:rightChars="0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TW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1、</w:t>
            </w: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TW" w:bidi="ar-SA"/>
              </w:rPr>
              <w:t>项目预算执行率较低。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其原因为一是年初预算数有出入，其二为付款时，指标串项。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61" w:lineRule="exact"/>
              <w:ind w:left="0" w:leftChars="0" w:right="0" w:firstLine="0" w:firstLineChars="0"/>
              <w:jc w:val="both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2、指标设定不规范。</w:t>
            </w: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TW" w:bidi="ar-SA"/>
              </w:rPr>
              <w:t>部分项目申报时绩效目标较为简单、笼统，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如</w:t>
            </w: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TW" w:bidi="ar-SA"/>
              </w:rPr>
              <w:t>社会稳定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  <w:t>、</w:t>
            </w: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TW" w:bidi="ar-SA"/>
              </w:rPr>
              <w:t>政府公信力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  <w:t>，为定性指标，不便于量化考核</w:t>
            </w: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TW" w:bidi="ar-SA"/>
              </w:rPr>
              <w:t>，导致事后绩效评价缺少科学合理的衡量标准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  <w:t>。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此项目为政策性费用，设置费用增长率不规范。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3、指标目标值设定不规范，如群众满意度指标。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改进措施及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61" w:lineRule="exact"/>
              <w:ind w:left="0" w:leftChars="0" w:right="0" w:firstLine="0" w:firstLineChars="0"/>
              <w:jc w:val="both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  <w:t>、建立健全绩效指标体系，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其一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  <w:t>根据自身项目特点，优先选择最能反映绩效管理要求的关键性指标，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尽量少设置定性指标；其二根据项目的正常情况设定目标值，不可超量设置，增加财政负担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  <w:t>。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61" w:lineRule="exact"/>
              <w:ind w:left="0" w:leftChars="0" w:right="0" w:firstLine="0" w:firstLineChars="0"/>
              <w:jc w:val="both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2、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  <w:t>是提高预算绩效管理意识。统一预算编制科目与会计核算科目口径，以便加强预算执行分析，强化财务监控，强化预算刚性约束；建立日常跟踪及考评机制，加强内部监督考评。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5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单位主要负责人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firstLine="4080" w:firstLineChars="1700"/>
              <w:jc w:val="left"/>
              <w:textAlignment w:val="bottom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签名：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firstLine="4080" w:firstLineChars="1700"/>
              <w:jc w:val="left"/>
              <w:textAlignment w:val="bottom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firstLine="4080" w:firstLineChars="1700"/>
              <w:jc w:val="left"/>
              <w:textAlignment w:val="bottom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textAlignment w:val="bottom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 xml:space="preserve">                                 年     月    </w:t>
            </w:r>
            <w:bookmarkStart w:id="0" w:name="_GoBack"/>
            <w:bookmarkEnd w:id="0"/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 xml:space="preserve"> 日          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 xml:space="preserve">                                                             </w:t>
            </w:r>
          </w:p>
        </w:tc>
      </w:tr>
    </w:tbl>
    <w:p>
      <w:pPr>
        <w:rPr>
          <w:rFonts w:ascii="宋体" w:hAnsi="宋体" w:eastAsia="宋体" w:cstheme="minorBidi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CN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8854C1"/>
    <w:rsid w:val="0F0F21E4"/>
    <w:rsid w:val="148854C1"/>
    <w:rsid w:val="236D2899"/>
    <w:rsid w:val="2D597B1E"/>
    <w:rsid w:val="2F7F79EC"/>
    <w:rsid w:val="3F9E4768"/>
    <w:rsid w:val="3FDE71E6"/>
    <w:rsid w:val="43661770"/>
    <w:rsid w:val="5B573CB1"/>
    <w:rsid w:val="6BBB0012"/>
    <w:rsid w:val="7ABF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1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7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2021-05-20T11:25:00Z</dcterms:created>
  <dc:creator>志</dc:creator>
  <cp:lastModifiedBy>爱亲亲老婆</cp:lastModifiedBy>
  <cp:lastPrinted>2021-07-13T02:39:49Z</cp:lastPrinted>
  <dcterms:modified xsi:type="dcterms:W3CDTF">2021-07-13T02:39:51Z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9EACEE849889487CA8B099A5AD6537C4</vt:lpwstr>
  </property>
</Properties>
</file>