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21" w:rsidRDefault="00BD02DB">
      <w:pPr>
        <w:jc w:val="center"/>
        <w:rPr>
          <w:rFonts w:ascii="等线" w:eastAsia="等线" w:hAnsi="等线" w:cs="等线"/>
          <w:lang w:eastAsia="zh-CN" w:bidi="ar"/>
        </w:rPr>
      </w:pPr>
      <w:r>
        <w:rPr>
          <w:rFonts w:ascii="宋体" w:eastAsia="宋体" w:hAnsi="宋体" w:cs="宋体" w:hint="eastAsia"/>
          <w:sz w:val="36"/>
          <w:szCs w:val="36"/>
          <w:lang w:eastAsia="zh-CN" w:bidi="ar"/>
        </w:rPr>
        <w:t>2020</w:t>
      </w:r>
      <w:r>
        <w:rPr>
          <w:rFonts w:ascii="宋体" w:eastAsia="宋体" w:hAnsi="宋体" w:cs="宋体" w:hint="eastAsia"/>
          <w:sz w:val="36"/>
          <w:szCs w:val="36"/>
          <w:lang w:eastAsia="zh-CN" w:bidi="ar"/>
        </w:rPr>
        <w:t>年度农垦养老保险项目自评表</w:t>
      </w:r>
    </w:p>
    <w:p w:rsidR="004C3C21" w:rsidRDefault="00BD02DB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武汉市东西湖区人民政府辛安渡街道办事处</w:t>
      </w:r>
      <w:r>
        <w:rPr>
          <w:lang w:bidi="ar"/>
        </w:rPr>
        <w:t xml:space="preserve">            </w:t>
      </w:r>
      <w:r>
        <w:rPr>
          <w:lang w:bidi="ar"/>
        </w:rPr>
        <w:t>填报日期</w:t>
      </w:r>
      <w:r>
        <w:rPr>
          <w:lang w:bidi="ar"/>
        </w:rPr>
        <w:t>:</w:t>
      </w:r>
      <w:r>
        <w:rPr>
          <w:lang w:bidi="ar"/>
        </w:rPr>
        <w:t>2021.4.26</w:t>
      </w:r>
    </w:p>
    <w:tbl>
      <w:tblPr>
        <w:tblW w:w="5333" w:type="pct"/>
        <w:tblLook w:val="04A0" w:firstRow="1" w:lastRow="0" w:firstColumn="1" w:lastColumn="0" w:noHBand="0" w:noVBand="1"/>
      </w:tblPr>
      <w:tblGrid>
        <w:gridCol w:w="1066"/>
        <w:gridCol w:w="1106"/>
        <w:gridCol w:w="1226"/>
        <w:gridCol w:w="346"/>
        <w:gridCol w:w="502"/>
        <w:gridCol w:w="485"/>
        <w:gridCol w:w="747"/>
        <w:gridCol w:w="574"/>
        <w:gridCol w:w="191"/>
        <w:gridCol w:w="275"/>
        <w:gridCol w:w="927"/>
        <w:gridCol w:w="1645"/>
      </w:tblGrid>
      <w:tr w:rsidR="004C3C21">
        <w:trPr>
          <w:trHeight w:val="569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项目名称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/>
                <w:sz w:val="20"/>
                <w:szCs w:val="22"/>
                <w:lang w:val="zh-CN" w:eastAsia="zh-CN" w:bidi="ar-SA"/>
              </w:rPr>
              <w:t>农垦养老保险</w:t>
            </w:r>
          </w:p>
        </w:tc>
      </w:tr>
      <w:tr w:rsidR="004C3C21">
        <w:trPr>
          <w:trHeight w:val="686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项目实施单位</w:t>
            </w:r>
          </w:p>
        </w:tc>
        <w:tc>
          <w:tcPr>
            <w:tcW w:w="15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 w:rsidP="004A1535">
            <w:pPr>
              <w:pStyle w:val="1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人力资源</w:t>
            </w:r>
            <w:r w:rsidR="004A1535">
              <w:rPr>
                <w:rFonts w:ascii="宋体" w:eastAsia="宋体" w:hAnsi="宋体" w:hint="eastAsia"/>
                <w:color w:val="000000"/>
                <w:sz w:val="20"/>
                <w:szCs w:val="22"/>
              </w:rPr>
              <w:t>和</w:t>
            </w:r>
            <w:bookmarkStart w:id="0" w:name="_GoBack"/>
            <w:bookmarkEnd w:id="0"/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社会保障办公室</w:t>
            </w:r>
          </w:p>
        </w:tc>
      </w:tr>
      <w:tr w:rsidR="004C3C21">
        <w:trPr>
          <w:trHeight w:val="489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项目类别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、部门预算项目</w:t>
            </w:r>
            <w:r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2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、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区直专项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☐</w:t>
            </w:r>
          </w:p>
        </w:tc>
      </w:tr>
      <w:tr w:rsidR="004C3C21">
        <w:trPr>
          <w:trHeight w:val="471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项目属性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、持续性项目</w:t>
            </w:r>
            <w:r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   2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、新增性项目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☐</w:t>
            </w:r>
          </w:p>
        </w:tc>
      </w:tr>
      <w:tr w:rsidR="004C3C21">
        <w:trPr>
          <w:trHeight w:val="620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项目类型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、常年性项目</w:t>
            </w:r>
            <w:r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2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、延续性项目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☐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3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、一次性项目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☐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   </w:t>
            </w:r>
          </w:p>
        </w:tc>
      </w:tr>
      <w:tr w:rsidR="004C3C21">
        <w:trPr>
          <w:trHeight w:val="753"/>
        </w:trPr>
        <w:tc>
          <w:tcPr>
            <w:tcW w:w="11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预算执行情况</w:t>
            </w:r>
          </w:p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（万元）</w:t>
            </w:r>
          </w:p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（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20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分）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预算数（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A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）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执行数（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B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）</w:t>
            </w:r>
          </w:p>
        </w:tc>
        <w:tc>
          <w:tcPr>
            <w:tcW w:w="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执行率（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B/A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）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得分</w:t>
            </w:r>
          </w:p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（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20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分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*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执行率）</w:t>
            </w:r>
          </w:p>
        </w:tc>
      </w:tr>
      <w:tr w:rsidR="004C3C21">
        <w:trPr>
          <w:trHeight w:val="337"/>
        </w:trPr>
        <w:tc>
          <w:tcPr>
            <w:tcW w:w="11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rPr>
                <w:rFonts w:ascii="宋体" w:eastAsia="宋体" w:hAnsi="宋体" w:cstheme="minorBidi"/>
                <w:sz w:val="20"/>
                <w:szCs w:val="22"/>
                <w:lang w:val="zh-CN" w:eastAsia="zh-CN" w:bidi="ar-SA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项目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pStyle w:val="1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2874.43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val="zh-CN" w:eastAsia="zh-CN" w:bidi="ar-SA"/>
              </w:rPr>
              <w:t>1675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.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val="zh-CN" w:eastAsia="zh-CN" w:bidi="ar-SA"/>
              </w:rPr>
              <w:t>5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9</w:t>
            </w:r>
          </w:p>
        </w:tc>
        <w:tc>
          <w:tcPr>
            <w:tcW w:w="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58.29%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11.66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分</w:t>
            </w:r>
          </w:p>
        </w:tc>
      </w:tr>
      <w:tr w:rsidR="004C3C21">
        <w:trPr>
          <w:trHeight w:val="90"/>
        </w:trPr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年度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绩效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目标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  <w:t>(80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分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年初目标值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  <w:t>(A)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实际完成值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  <w:t>(B)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得分</w:t>
            </w:r>
          </w:p>
        </w:tc>
      </w:tr>
      <w:tr w:rsidR="004C3C21">
        <w:trPr>
          <w:trHeight w:val="472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产出指标</w:t>
            </w:r>
          </w:p>
        </w:tc>
        <w:tc>
          <w:tcPr>
            <w:tcW w:w="864" w:type="pct"/>
            <w:gridSpan w:val="2"/>
            <w:shd w:val="clear" w:color="auto" w:fill="auto"/>
            <w:noWrap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参保率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(10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shd w:val="clear" w:color="auto" w:fill="auto"/>
            <w:noWrap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≥99%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99%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10</w:t>
            </w:r>
          </w:p>
        </w:tc>
      </w:tr>
      <w:tr w:rsidR="004C3C21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4C3C2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提供就业岗位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(10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≥200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783 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10</w:t>
            </w:r>
          </w:p>
        </w:tc>
      </w:tr>
      <w:tr w:rsidR="004C3C21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4C3C2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农垦养老保险单位匹配情况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(6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≥99%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6</w:t>
            </w:r>
          </w:p>
        </w:tc>
      </w:tr>
      <w:tr w:rsidR="004C3C21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4C3C2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农垦养老保险个人缴费情况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(8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≥99%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8</w:t>
            </w:r>
          </w:p>
        </w:tc>
      </w:tr>
      <w:tr w:rsidR="004C3C21">
        <w:trPr>
          <w:trHeight w:val="404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4C3C2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农垦养老保险参保时长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(6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≥12</w:t>
            </w: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个月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both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12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个月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6</w:t>
            </w:r>
          </w:p>
        </w:tc>
      </w:tr>
      <w:tr w:rsidR="004C3C21">
        <w:trPr>
          <w:trHeight w:val="641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效益指标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带动就业增长率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(15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≥99%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82.95%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12.44</w:t>
            </w:r>
          </w:p>
        </w:tc>
      </w:tr>
      <w:tr w:rsidR="004C3C21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3C21" w:rsidRDefault="004C3C2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可持续影响指标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保障农垦职工社保单位匹配部分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(15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保障正常匹配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保障匹配正常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15</w:t>
            </w:r>
          </w:p>
        </w:tc>
      </w:tr>
      <w:tr w:rsidR="004C3C21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4C3C21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满意度指标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农垦职工满意度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(10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C21" w:rsidRDefault="00BD02D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szCs w:val="22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  <w:szCs w:val="22"/>
              </w:rPr>
              <w:t>≥99%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≥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99%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10</w:t>
            </w:r>
          </w:p>
        </w:tc>
      </w:tr>
      <w:tr w:rsidR="004C3C21">
        <w:trPr>
          <w:trHeight w:val="668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总分</w:t>
            </w:r>
          </w:p>
        </w:tc>
        <w:tc>
          <w:tcPr>
            <w:tcW w:w="4413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jc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89.10</w:t>
            </w:r>
          </w:p>
        </w:tc>
      </w:tr>
    </w:tbl>
    <w:p w:rsidR="004C3C21" w:rsidRDefault="004C3C21">
      <w:pPr>
        <w:ind w:firstLine="420"/>
        <w:jc w:val="both"/>
        <w:rPr>
          <w:rFonts w:ascii="宋体" w:eastAsia="宋体" w:hAnsi="宋体" w:cstheme="minorBidi"/>
          <w:sz w:val="20"/>
          <w:szCs w:val="22"/>
          <w:lang w:eastAsia="zh-CN" w:bidi="ar-SA"/>
        </w:rPr>
      </w:pPr>
    </w:p>
    <w:p w:rsidR="004C3C21" w:rsidRDefault="004C3C21">
      <w:pPr>
        <w:jc w:val="center"/>
        <w:rPr>
          <w:rFonts w:ascii="宋体" w:eastAsia="宋体" w:hAnsi="宋体" w:cs="宋体"/>
          <w:sz w:val="36"/>
          <w:szCs w:val="36"/>
          <w:lang w:eastAsia="zh-CN" w:bidi="ar"/>
        </w:rPr>
      </w:pPr>
    </w:p>
    <w:p w:rsidR="004C3C21" w:rsidRDefault="004C3C21">
      <w:pPr>
        <w:jc w:val="both"/>
        <w:rPr>
          <w:rFonts w:ascii="等线" w:eastAsia="等线" w:hAnsi="等线" w:cs="等线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4C3C21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偏差大或目标</w:t>
            </w:r>
          </w:p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1.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项目预算执行率较低。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由于疫情的原因，国家减税降负，减少了养老保险的缴费金额，造成项目执行率过低。同时存在，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未按照规定用途使用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项目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资金。部分基本支出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和其他项目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挤占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本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项目经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费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。</w:t>
            </w:r>
          </w:p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2.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项目绩效目标编制不规范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val="zh-TW" w:eastAsia="zh-CN" w:bidi="ar-SA"/>
              </w:rPr>
              <w:t>，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不合理</w:t>
            </w:r>
            <w:r>
              <w:rPr>
                <w:rFonts w:ascii="宋体" w:eastAsia="宋体" w:hAnsi="宋体" w:cstheme="minorBidi"/>
                <w:sz w:val="20"/>
                <w:szCs w:val="22"/>
                <w:lang w:val="zh-TW" w:eastAsia="zh-TW" w:bidi="ar-SA"/>
              </w:rPr>
              <w:t>。在指导项目实施方面的可操作性不强，导致事后绩效评价缺少科学合理的衡量标准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val="zh-TW" w:eastAsia="zh-CN" w:bidi="ar-SA"/>
              </w:rPr>
              <w:t>。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如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val="zh-TW" w:eastAsia="zh-TW" w:bidi="ar-SA"/>
              </w:rPr>
              <w:t>保障农垦职工社保单位匹配部分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与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val="zh-TW" w:eastAsia="zh-TW" w:bidi="ar-SA"/>
              </w:rPr>
              <w:t>农垦养老保险单位匹配情况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重载重合情况。</w:t>
            </w:r>
          </w:p>
        </w:tc>
      </w:tr>
      <w:tr w:rsidR="004C3C21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改进措施及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1.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建立健全绩效指标体系。根据自身项目特点合理设定指标，类似指标在不同的口径重复设置。</w:t>
            </w:r>
          </w:p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2.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提高预算绩效管理意识。统一预算编制与会计核算口径，以便加强预算执行分析，强化财务监控，强化预算刚性约束。</w:t>
            </w:r>
          </w:p>
          <w:p w:rsidR="004C3C21" w:rsidRDefault="004C3C21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</w:p>
        </w:tc>
      </w:tr>
      <w:tr w:rsidR="004C3C21">
        <w:trPr>
          <w:trHeight w:val="3952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单位主要负责人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3C21" w:rsidRDefault="00BD02DB">
            <w:pPr>
              <w:widowControl/>
              <w:jc w:val="center"/>
              <w:textAlignment w:val="center"/>
              <w:rPr>
                <w:rFonts w:ascii="宋体" w:eastAsia="宋体" w:hAnsi="宋体" w:cstheme="minorBidi"/>
                <w:sz w:val="20"/>
                <w:szCs w:val="22"/>
                <w:lang w:eastAsia="zh-CN" w:bidi="ar-SA"/>
              </w:rPr>
            </w:pP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签名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: 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br/>
              <w:t xml:space="preserve">                                                                   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年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   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月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 xml:space="preserve">     </w:t>
            </w:r>
            <w:r>
              <w:rPr>
                <w:rFonts w:ascii="宋体" w:eastAsia="宋体" w:hAnsi="宋体" w:cstheme="minorBidi" w:hint="eastAsia"/>
                <w:sz w:val="20"/>
                <w:szCs w:val="22"/>
                <w:lang w:eastAsia="zh-CN" w:bidi="ar-SA"/>
              </w:rPr>
              <w:t>日</w:t>
            </w:r>
          </w:p>
        </w:tc>
      </w:tr>
    </w:tbl>
    <w:p w:rsidR="004C3C21" w:rsidRDefault="004C3C21">
      <w:pPr>
        <w:widowControl/>
        <w:jc w:val="center"/>
        <w:textAlignment w:val="center"/>
        <w:rPr>
          <w:rFonts w:ascii="宋体" w:eastAsia="宋体" w:hAnsi="宋体" w:cstheme="minorBidi"/>
          <w:sz w:val="20"/>
          <w:szCs w:val="22"/>
          <w:lang w:eastAsia="zh-CN" w:bidi="ar-SA"/>
        </w:rPr>
      </w:pPr>
    </w:p>
    <w:sectPr w:rsidR="004C3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2DB" w:rsidRDefault="00BD02DB">
      <w:r>
        <w:separator/>
      </w:r>
    </w:p>
  </w:endnote>
  <w:endnote w:type="continuationSeparator" w:id="0">
    <w:p w:rsidR="00BD02DB" w:rsidRDefault="00BD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2DB" w:rsidRDefault="00BD02DB">
      <w:r>
        <w:separator/>
      </w:r>
    </w:p>
  </w:footnote>
  <w:footnote w:type="continuationSeparator" w:id="0">
    <w:p w:rsidR="00BD02DB" w:rsidRDefault="00BD0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C2167"/>
    <w:rsid w:val="004A1535"/>
    <w:rsid w:val="004C3C21"/>
    <w:rsid w:val="00BD02DB"/>
    <w:rsid w:val="0E9253C5"/>
    <w:rsid w:val="179A59A1"/>
    <w:rsid w:val="403C2167"/>
    <w:rsid w:val="556C35A1"/>
    <w:rsid w:val="557027F8"/>
    <w:rsid w:val="579544EE"/>
    <w:rsid w:val="5AE60C5E"/>
    <w:rsid w:val="5F2B6C08"/>
    <w:rsid w:val="69F54932"/>
    <w:rsid w:val="6E33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pPr>
      <w:jc w:val="both"/>
    </w:pPr>
    <w:rPr>
      <w:rFonts w:ascii="等线" w:eastAsia="等线" w:hAnsi="等线" w:hint="eastAsia"/>
      <w:kern w:val="2"/>
      <w:sz w:val="21"/>
      <w:lang w:eastAsia="zh-CN" w:bidi="ar-SA"/>
    </w:rPr>
  </w:style>
  <w:style w:type="paragraph" w:customStyle="1" w:styleId="1">
    <w:name w:val="正文1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pPr>
      <w:jc w:val="both"/>
    </w:pPr>
    <w:rPr>
      <w:rFonts w:ascii="等线" w:eastAsia="等线" w:hAnsi="等线" w:hint="eastAsia"/>
      <w:kern w:val="2"/>
      <w:sz w:val="21"/>
      <w:lang w:eastAsia="zh-CN" w:bidi="ar-SA"/>
    </w:rPr>
  </w:style>
  <w:style w:type="paragraph" w:customStyle="1" w:styleId="1">
    <w:name w:val="正文1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1008</Characters>
  <Application>Microsoft Office Word</Application>
  <DocSecurity>0</DocSecurity>
  <Lines>8</Lines>
  <Paragraphs>2</Paragraphs>
  <ScaleCrop>false</ScaleCrop>
  <Company>Lenovo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admin</cp:lastModifiedBy>
  <cp:revision>2</cp:revision>
  <cp:lastPrinted>2021-07-13T01:03:00Z</cp:lastPrinted>
  <dcterms:created xsi:type="dcterms:W3CDTF">2021-05-20T09:22:00Z</dcterms:created>
  <dcterms:modified xsi:type="dcterms:W3CDTF">2024-07-27T01:34:00Z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83CBFCD9E34640098BA0468514992465</vt:lpwstr>
  </property>
</Properties>
</file>