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1"/>
        <w:keepNext/>
        <w:keepLines/>
        <w:rPr>
          <w:rFonts w:ascii="方正小标宋简体" w:eastAsia="方正小标宋简体" w:hAnsi="方正小标宋简体" w:cs="方正小标宋简体"/>
          <w:color w:val="000000" w:themeColor="text1"/>
          <w:spacing w:val="-11"/>
          <w:sz w:val="36"/>
          <w:szCs w:val="36"/>
          <w:lang w:val="en-US"/>
        </w:rPr>
      </w:pPr>
      <w:bookmarkStart w:id="0" w:name="bookmark0"/>
      <w:bookmarkStart w:id="1" w:name="bookmark1"/>
      <w:bookmarkStart w:id="2" w:name="bookmark2"/>
      <w:r>
        <w:rPr>
          <w:rFonts w:ascii="方正小标宋简体" w:eastAsia="方正小标宋简体" w:hAnsi="方正小标宋简体" w:cs="方正小标宋简体" w:hint="eastAsia"/>
          <w:color w:val="000000" w:themeColor="text1"/>
          <w:spacing w:val="-11"/>
          <w:sz w:val="36"/>
          <w:szCs w:val="36"/>
          <w:lang w:val="en-US" w:eastAsia="zh-CN"/>
        </w:rPr>
        <w:t>2021年度拆迁补偿项目</w:t>
      </w:r>
      <w:bookmarkEnd w:id="0"/>
      <w:bookmarkEnd w:id="1"/>
      <w:bookmarkEnd w:id="2"/>
      <w:r>
        <w:rPr>
          <w:rFonts w:ascii="方正小标宋简体" w:eastAsia="方正小标宋简体" w:hAnsi="方正小标宋简体" w:cs="方正小标宋简体" w:hint="eastAsia"/>
          <w:color w:val="000000" w:themeColor="text1"/>
          <w:spacing w:val="-11"/>
          <w:sz w:val="36"/>
          <w:szCs w:val="36"/>
          <w:lang w:val="en-US" w:eastAsia="zh-CN"/>
        </w:rPr>
        <w:t>自评结果</w:t>
      </w:r>
    </w:p>
    <w:p>
      <w:pPr>
        <w:pStyle w:val="Bodytext1"/>
        <w:spacing w:after="700" w:line="240" w:lineRule="auto"/>
        <w:ind w:firstLine="0"/>
        <w:jc w:val="center"/>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（缩略版）</w:t>
      </w:r>
    </w:p>
    <w:p>
      <w:pPr>
        <w:pStyle w:val="Bodytext1"/>
        <w:spacing w:line="560" w:lineRule="exact"/>
        <w:ind w:firstLineChars="200" w:firstLine="640"/>
        <w:rPr>
          <w:rFonts w:ascii="仿宋" w:eastAsia="仿宋" w:hAnsi="仿宋" w:cs="仿宋"/>
          <w:color w:val="000000" w:themeColor="text1"/>
          <w:sz w:val="32"/>
          <w:szCs w:val="32"/>
          <w:lang w:val="en-US" w:eastAsia="zh-CN"/>
        </w:rPr>
      </w:pPr>
      <w:bookmarkStart w:id="3" w:name="bookmark3"/>
      <w:r>
        <w:rPr>
          <w:rFonts w:ascii="黑体" w:eastAsia="黑体" w:hAnsi="黑体" w:cs="黑体" w:hint="eastAsia"/>
          <w:color w:val="000000" w:themeColor="text1"/>
          <w:sz w:val="32"/>
          <w:szCs w:val="32"/>
          <w:lang w:val="en-US" w:eastAsia="zh-CN"/>
        </w:rPr>
        <w:t>一、评价结论</w:t>
      </w:r>
    </w:p>
    <w:p>
      <w:pPr>
        <w:pStyle w:val="Bodytext1"/>
        <w:spacing w:line="56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一</w:t>
      </w:r>
      <w:r>
        <w:rPr>
          <w:rFonts w:ascii="楷体" w:eastAsia="楷体" w:hAnsi="楷体" w:cs="楷体" w:hint="eastAsia"/>
          <w:color w:val="000000" w:themeColor="text1"/>
          <w:sz w:val="32"/>
          <w:szCs w:val="32"/>
          <w:lang w:eastAsia="zh-CN"/>
        </w:rPr>
        <w:t>）</w:t>
      </w:r>
      <w:bookmarkEnd w:id="3"/>
      <w:r>
        <w:rPr>
          <w:rFonts w:ascii="楷体" w:eastAsia="楷体" w:hAnsi="楷体" w:cs="楷体" w:hint="eastAsia"/>
          <w:color w:val="000000" w:themeColor="text1"/>
          <w:sz w:val="32"/>
          <w:szCs w:val="32"/>
        </w:rPr>
        <w:t>评</w:t>
      </w:r>
      <w:r>
        <w:rPr>
          <w:rFonts w:ascii="楷体" w:eastAsia="楷体" w:hAnsi="楷体" w:cs="楷体" w:hint="eastAsia"/>
          <w:color w:val="000000" w:themeColor="text1"/>
          <w:sz w:val="32"/>
          <w:szCs w:val="32"/>
          <w:lang w:val="en-US" w:eastAsia="zh-CN"/>
        </w:rPr>
        <w:t>价</w:t>
      </w:r>
      <w:r>
        <w:rPr>
          <w:rFonts w:ascii="楷体" w:eastAsia="楷体" w:hAnsi="楷体" w:cs="楷体" w:hint="eastAsia"/>
          <w:color w:val="000000" w:themeColor="text1"/>
          <w:sz w:val="32"/>
          <w:szCs w:val="32"/>
        </w:rPr>
        <w:t>得分</w:t>
      </w:r>
    </w:p>
    <w:p>
      <w:pPr>
        <w:pStyle w:val="Bodytext1"/>
        <w:spacing w:line="560" w:lineRule="exact"/>
        <w:ind w:firstLineChars="200" w:firstLine="640"/>
        <w:rPr>
          <w:rFonts w:ascii="仿宋" w:eastAsia="仿宋" w:hAnsi="仿宋" w:cs="仿宋"/>
          <w:color w:val="000000" w:themeColor="text1"/>
          <w:sz w:val="32"/>
          <w:szCs w:val="32"/>
        </w:rPr>
      </w:pPr>
      <w:bookmarkStart w:id="4" w:name="bookmark4"/>
      <w:r>
        <w:rPr>
          <w:rFonts w:ascii="仿宋" w:eastAsia="仿宋" w:hAnsi="仿宋" w:cs="仿宋" w:hint="eastAsia"/>
          <w:color w:val="000000" w:themeColor="text1"/>
          <w:sz w:val="32"/>
          <w:szCs w:val="32"/>
        </w:rPr>
        <w:t>项目绩效评</w:t>
      </w:r>
      <w:r>
        <w:rPr>
          <w:rFonts w:ascii="仿宋" w:eastAsia="仿宋" w:hAnsi="仿宋" w:cs="仿宋" w:hint="eastAsia"/>
          <w:color w:val="000000" w:themeColor="text1"/>
          <w:sz w:val="32"/>
          <w:szCs w:val="32"/>
          <w:lang w:val="en-US" w:eastAsia="zh-CN"/>
        </w:rPr>
        <w:t>价</w:t>
      </w:r>
      <w:r>
        <w:rPr>
          <w:rFonts w:ascii="仿宋" w:eastAsia="仿宋" w:hAnsi="仿宋" w:cs="仿宋" w:hint="eastAsia"/>
          <w:color w:val="000000" w:themeColor="text1"/>
          <w:sz w:val="32"/>
          <w:szCs w:val="32"/>
        </w:rPr>
        <w:t>综合评分</w:t>
      </w:r>
      <w:r>
        <w:rPr>
          <w:rFonts w:ascii="仿宋" w:eastAsia="仿宋" w:hAnsi="仿宋" w:cs="仿宋" w:hint="eastAsia"/>
          <w:color w:val="000000" w:themeColor="text1"/>
          <w:sz w:val="32"/>
          <w:szCs w:val="32"/>
          <w:lang w:val="en-US" w:eastAsia="zh-CN"/>
        </w:rPr>
        <w:t>96.00</w:t>
      </w:r>
      <w:r>
        <w:rPr>
          <w:rFonts w:ascii="仿宋" w:eastAsia="仿宋" w:hAnsi="仿宋" w:cs="仿宋" w:hint="eastAsia"/>
          <w:color w:val="000000" w:themeColor="text1"/>
          <w:sz w:val="32"/>
          <w:szCs w:val="32"/>
        </w:rPr>
        <w:t>分。</w:t>
      </w:r>
    </w:p>
    <w:tbl>
      <w:tblPr>
        <w:tblW w:w="5000" w:type="pct"/>
        <w:jc w:val="center"/>
        <w:tblCellMar>
          <w:left w:w="10" w:type="dxa"/>
          <w:right w:w="10" w:type="dxa"/>
        </w:tblCellMar>
        <w:tblLook w:val="04A0" w:firstRow="1" w:lastRow="0" w:firstColumn="1" w:lastColumn="0" w:noHBand="0" w:noVBand="1"/>
      </w:tblPr>
      <w:tblGrid>
        <w:gridCol w:w="2976"/>
        <w:gridCol w:w="1762"/>
        <w:gridCol w:w="2076"/>
        <w:gridCol w:w="2051"/>
      </w:tblGrid>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评级分值</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本项得分</w:t>
            </w:r>
          </w:p>
        </w:tc>
      </w:tr>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20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lang w:val="en-US" w:eastAsia="zh-CN"/>
              </w:rPr>
            </w:pPr>
            <w:r>
              <w:rPr>
                <w:rFonts w:ascii="仿宋_GB2312" w:eastAsia="仿宋_GB2312" w:hAnsi="仿宋" w:cs="仿宋" w:hint="eastAsia"/>
                <w:color w:val="000000" w:themeColor="text1"/>
                <w:sz w:val="24"/>
                <w:szCs w:val="24"/>
                <w:lang w:val="en-US" w:eastAsia="zh-CN" w:bidi="en-US"/>
              </w:rPr>
              <w:t>20</w:t>
            </w:r>
          </w:p>
        </w:tc>
      </w:tr>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40%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40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lang w:val="en-US" w:eastAsia="zh-CN"/>
              </w:rPr>
            </w:pPr>
            <w:r>
              <w:rPr>
                <w:rFonts w:ascii="仿宋_GB2312" w:eastAsia="仿宋_GB2312" w:hAnsi="仿宋" w:cs="仿宋" w:hint="eastAsia"/>
                <w:color w:val="000000" w:themeColor="text1"/>
                <w:sz w:val="24"/>
                <w:szCs w:val="24"/>
                <w:lang w:val="en-US" w:eastAsia="zh-CN" w:bidi="en-US"/>
              </w:rPr>
              <w:t>36</w:t>
            </w:r>
          </w:p>
        </w:tc>
      </w:tr>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30%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30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30</w:t>
            </w:r>
          </w:p>
        </w:tc>
      </w:tr>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10%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10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lang w:val="en-US" w:eastAsia="zh-CN"/>
              </w:rPr>
            </w:pPr>
            <w:r>
              <w:rPr>
                <w:rFonts w:ascii="仿宋_GB2312" w:eastAsia="仿宋_GB2312" w:hAnsi="仿宋" w:cs="仿宋" w:hint="eastAsia"/>
                <w:color w:val="000000" w:themeColor="text1"/>
                <w:sz w:val="24"/>
                <w:szCs w:val="24"/>
                <w:lang w:val="en-US" w:eastAsia="zh-CN"/>
              </w:rPr>
              <w:t>10</w:t>
            </w:r>
          </w:p>
        </w:tc>
      </w:tr>
      <w:tr>
        <w:trPr>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rPr>
            </w:pPr>
            <w:r>
              <w:rPr>
                <w:rFonts w:ascii="仿宋_GB2312" w:eastAsia="仿宋_GB2312" w:hAnsi="仿宋" w:cs="仿宋" w:hint="eastAsia"/>
                <w:color w:val="000000" w:themeColor="text1"/>
                <w:sz w:val="24"/>
                <w:szCs w:val="24"/>
              </w:rPr>
              <w:t>100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_GB2312" w:eastAsia="仿宋_GB2312" w:hAnsi="仿宋" w:cs="仿宋"/>
                <w:color w:val="000000" w:themeColor="text1"/>
                <w:sz w:val="24"/>
                <w:szCs w:val="24"/>
                <w:lang w:val="en-US" w:eastAsia="zh-CN"/>
              </w:rPr>
            </w:pPr>
            <w:r>
              <w:rPr>
                <w:rFonts w:ascii="仿宋_GB2312" w:eastAsia="仿宋_GB2312" w:hAnsi="仿宋" w:cs="仿宋" w:hint="eastAsia"/>
                <w:color w:val="000000" w:themeColor="text1"/>
                <w:sz w:val="24"/>
                <w:szCs w:val="24"/>
                <w:lang w:val="en-US" w:eastAsia="zh-CN"/>
              </w:rPr>
              <w:t>96.00</w:t>
            </w:r>
          </w:p>
        </w:tc>
      </w:tr>
    </w:tbl>
    <w:p>
      <w:pPr>
        <w:pStyle w:val="Bodytext1"/>
        <w:spacing w:line="560" w:lineRule="exact"/>
        <w:ind w:firstLineChars="200" w:firstLine="640"/>
        <w:jc w:val="both"/>
        <w:rPr>
          <w:rFonts w:ascii="楷体" w:eastAsia="楷体" w:hAnsi="楷体" w:cs="楷体"/>
          <w:color w:val="000000" w:themeColor="text1"/>
          <w:sz w:val="32"/>
          <w:szCs w:val="32"/>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二</w:t>
      </w:r>
      <w:r>
        <w:rPr>
          <w:rFonts w:ascii="楷体" w:eastAsia="楷体" w:hAnsi="楷体" w:cs="楷体" w:hint="eastAsia"/>
          <w:color w:val="000000" w:themeColor="text1"/>
          <w:sz w:val="32"/>
          <w:szCs w:val="32"/>
          <w:lang w:eastAsia="zh-CN"/>
        </w:rPr>
        <w:t>）</w:t>
      </w:r>
      <w:bookmarkEnd w:id="4"/>
      <w:r>
        <w:rPr>
          <w:rFonts w:ascii="楷体" w:eastAsia="楷体" w:hAnsi="楷体" w:cs="楷体" w:hint="eastAsia"/>
          <w:color w:val="000000" w:themeColor="text1"/>
          <w:sz w:val="32"/>
          <w:szCs w:val="32"/>
        </w:rPr>
        <w:t>绩效目标完成情况</w:t>
      </w:r>
    </w:p>
    <w:p>
      <w:pPr>
        <w:pStyle w:val="Bodytext1"/>
        <w:tabs>
          <w:tab w:val="left" w:pos="819"/>
        </w:tabs>
        <w:spacing w:line="560" w:lineRule="exact"/>
        <w:ind w:firstLineChars="200" w:firstLine="640"/>
        <w:rPr>
          <w:rFonts w:ascii="仿宋" w:eastAsia="仿宋" w:hAnsi="仿宋" w:cs="仿宋"/>
          <w:color w:val="000000" w:themeColor="text1"/>
          <w:sz w:val="32"/>
          <w:szCs w:val="32"/>
          <w:lang w:eastAsia="zh-CN"/>
        </w:rPr>
      </w:pPr>
      <w:bookmarkStart w:id="5" w:name="bookmark5"/>
      <w:bookmarkEnd w:id="5"/>
      <w:r>
        <w:rPr>
          <w:rFonts w:ascii="楷体" w:eastAsia="楷体" w:hAnsi="楷体" w:cs="楷体" w:hint="eastAsia"/>
          <w:color w:val="000000" w:themeColor="text1"/>
          <w:sz w:val="32"/>
          <w:szCs w:val="32"/>
          <w:lang w:val="en-US" w:eastAsia="zh-CN"/>
        </w:rPr>
        <w:t>1.</w:t>
      </w:r>
      <w:r>
        <w:rPr>
          <w:rFonts w:ascii="楷体" w:eastAsia="楷体" w:hAnsi="楷体" w:cs="楷体" w:hint="eastAsia"/>
          <w:color w:val="000000" w:themeColor="text1"/>
          <w:sz w:val="32"/>
          <w:szCs w:val="32"/>
        </w:rPr>
        <w:t>执行率情况</w:t>
      </w:r>
      <w:r>
        <w:rPr>
          <w:rFonts w:ascii="楷体" w:eastAsia="楷体" w:hAnsi="楷体" w:cs="楷体" w:hint="eastAsia"/>
          <w:color w:val="000000" w:themeColor="text1"/>
          <w:sz w:val="32"/>
          <w:szCs w:val="32"/>
          <w:lang w:eastAsia="zh-CN"/>
        </w:rPr>
        <w:t>。</w:t>
      </w:r>
    </w:p>
    <w:p>
      <w:pPr>
        <w:pStyle w:val="Bodytext1"/>
        <w:spacing w:line="560" w:lineRule="exact"/>
        <w:ind w:firstLine="500"/>
        <w:jc w:val="both"/>
        <w:rPr>
          <w:rFonts w:ascii="仿宋" w:eastAsia="仿宋" w:hAnsi="仿宋" w:cs="仿宋"/>
          <w:color w:val="000000" w:themeColor="text1"/>
          <w:sz w:val="32"/>
          <w:szCs w:val="32"/>
          <w:lang w:val="en-US"/>
        </w:rPr>
      </w:pPr>
      <w:r>
        <w:rPr>
          <w:rFonts w:ascii="仿宋" w:eastAsia="仿宋" w:hAnsi="仿宋" w:cs="仿宋" w:hint="eastAsia"/>
          <w:color w:val="000000" w:themeColor="text1"/>
          <w:sz w:val="32"/>
          <w:szCs w:val="32"/>
        </w:rPr>
        <w:t>该项目</w:t>
      </w:r>
      <w:r>
        <w:rPr>
          <w:rFonts w:ascii="仿宋" w:eastAsia="仿宋" w:hAnsi="仿宋" w:cs="仿宋" w:hint="eastAsia"/>
          <w:color w:val="000000" w:themeColor="text1"/>
          <w:sz w:val="32"/>
          <w:szCs w:val="32"/>
          <w:lang w:val="en-US" w:eastAsia="zh-CN"/>
        </w:rPr>
        <w:t>资金主要用于拆迁（征收）补偿</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lang w:val="en-US" w:eastAsia="zh-CN"/>
        </w:rPr>
        <w:t>2</w:t>
      </w:r>
      <w:r>
        <w:rPr>
          <w:rFonts w:ascii="仿宋" w:eastAsia="仿宋" w:hAnsi="仿宋" w:cs="仿宋"/>
          <w:color w:val="000000" w:themeColor="text1"/>
          <w:sz w:val="32"/>
          <w:szCs w:val="32"/>
          <w:lang w:val="en-US" w:eastAsia="zh-CN"/>
        </w:rPr>
        <w:t>1</w:t>
      </w:r>
      <w:r>
        <w:rPr>
          <w:rFonts w:ascii="仿宋" w:eastAsia="仿宋" w:hAnsi="仿宋" w:cs="仿宋" w:hint="eastAsia"/>
          <w:color w:val="000000" w:themeColor="text1"/>
          <w:sz w:val="32"/>
          <w:szCs w:val="32"/>
        </w:rPr>
        <w:t>年项目年初预算为25370.25万元，实际支出</w:t>
      </w:r>
      <w:r>
        <w:rPr>
          <w:rFonts w:ascii="仿宋" w:eastAsia="仿宋" w:hAnsi="仿宋" w:cs="仿宋" w:hint="eastAsia"/>
          <w:color w:val="000000" w:themeColor="text1"/>
          <w:sz w:val="32"/>
          <w:szCs w:val="32"/>
          <w:lang w:val="en-US" w:eastAsia="zh-CN"/>
        </w:rPr>
        <w:t>25370.25</w:t>
      </w:r>
      <w:r>
        <w:rPr>
          <w:rFonts w:ascii="仿宋" w:eastAsia="仿宋" w:hAnsi="仿宋" w:cs="仿宋" w:hint="eastAsia"/>
          <w:color w:val="000000" w:themeColor="text1"/>
          <w:sz w:val="32"/>
          <w:szCs w:val="32"/>
        </w:rPr>
        <w:t>万元，预算执行率为</w:t>
      </w:r>
      <w:r>
        <w:rPr>
          <w:rFonts w:ascii="仿宋" w:eastAsia="仿宋" w:hAnsi="仿宋" w:cs="仿宋" w:hint="eastAsia"/>
          <w:color w:val="000000" w:themeColor="text1"/>
          <w:sz w:val="32"/>
          <w:szCs w:val="32"/>
          <w:lang w:val="en-US" w:eastAsia="zh-CN"/>
        </w:rPr>
        <w:t>100%。</w:t>
      </w:r>
    </w:p>
    <w:p>
      <w:pPr>
        <w:pStyle w:val="Bodytext1"/>
        <w:tabs>
          <w:tab w:val="left" w:pos="863"/>
        </w:tabs>
        <w:spacing w:line="560" w:lineRule="exact"/>
        <w:ind w:firstLineChars="200" w:firstLine="640"/>
        <w:jc w:val="both"/>
        <w:rPr>
          <w:rFonts w:ascii="楷体" w:eastAsia="PMingLiU" w:hAnsi="楷体" w:cs="楷体"/>
          <w:color w:val="000000" w:themeColor="text1"/>
          <w:sz w:val="32"/>
          <w:szCs w:val="32"/>
        </w:rPr>
      </w:pPr>
      <w:bookmarkStart w:id="6" w:name="bookmark6"/>
      <w:bookmarkEnd w:id="6"/>
      <w:r>
        <w:rPr>
          <w:rFonts w:ascii="楷体" w:eastAsia="楷体" w:hAnsi="楷体" w:cs="楷体" w:hint="eastAsia"/>
          <w:color w:val="000000" w:themeColor="text1"/>
          <w:sz w:val="32"/>
          <w:szCs w:val="32"/>
          <w:lang w:val="en-US" w:eastAsia="zh-CN"/>
        </w:rPr>
        <w:t>2.</w:t>
      </w:r>
      <w:r>
        <w:rPr>
          <w:rFonts w:ascii="楷体" w:eastAsia="楷体" w:hAnsi="楷体" w:cs="楷体" w:hint="eastAsia"/>
          <w:color w:val="000000" w:themeColor="text1"/>
          <w:sz w:val="32"/>
          <w:szCs w:val="32"/>
        </w:rPr>
        <w:t>完成的绩效目标</w:t>
      </w:r>
    </w:p>
    <w:tbl>
      <w:tblPr>
        <w:tblW w:w="5000" w:type="pct"/>
        <w:tblLook w:val="04A0" w:firstRow="1" w:lastRow="0" w:firstColumn="1" w:lastColumn="0" w:noHBand="0" w:noVBand="1"/>
      </w:tblPr>
      <w:tblGrid>
        <w:gridCol w:w="1288"/>
        <w:gridCol w:w="1796"/>
        <w:gridCol w:w="1727"/>
        <w:gridCol w:w="3003"/>
        <w:gridCol w:w="1247"/>
      </w:tblGrid>
      <w:tr>
        <w:trPr>
          <w:trHeight w:val="90"/>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二级指标</w:t>
            </w:r>
            <w:proofErr w:type="spellEnd"/>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三级指标</w:t>
            </w:r>
            <w:proofErr w:type="spellEnd"/>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年初目标值</w:t>
            </w:r>
            <w:proofErr w:type="spellEnd"/>
            <w:r>
              <w:rPr>
                <w:rFonts w:ascii="仿宋_GB2312" w:eastAsia="仿宋_GB2312" w:hAnsiTheme="minorEastAsia" w:cs="宋体" w:hint="eastAsia"/>
                <w:color w:val="000000" w:themeColor="text1"/>
                <w:sz w:val="20"/>
                <w:szCs w:val="20"/>
                <w:lang w:bidi="ar"/>
              </w:rPr>
              <w:br/>
              <w:t>(A)</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实际完成值</w:t>
            </w:r>
            <w:proofErr w:type="spellEnd"/>
            <w:r>
              <w:rPr>
                <w:rFonts w:ascii="仿宋_GB2312" w:eastAsia="仿宋_GB2312" w:hAnsiTheme="minorEastAsia" w:cs="宋体" w:hint="eastAsia"/>
                <w:color w:val="000000" w:themeColor="text1"/>
                <w:sz w:val="20"/>
                <w:szCs w:val="20"/>
                <w:lang w:bidi="ar"/>
              </w:rPr>
              <w:br/>
              <w:t>(B)</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得分</w:t>
            </w:r>
            <w:proofErr w:type="spellEnd"/>
          </w:p>
        </w:tc>
      </w:tr>
      <w:tr>
        <w:trPr>
          <w:trHeight w:val="90"/>
        </w:trPr>
        <w:tc>
          <w:tcPr>
            <w:tcW w:w="710" w:type="pct"/>
            <w:vMerge w:val="restar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数量指标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八百工棚片区住户搬迁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侯晓静、李荣全、张建华等</w:t>
            </w:r>
            <w:r>
              <w:rPr>
                <w:rFonts w:ascii="仿宋_GB2312" w:eastAsia="仿宋_GB2312" w:hint="eastAsia"/>
                <w:color w:val="000000" w:themeColor="text1"/>
                <w:sz w:val="20"/>
                <w:szCs w:val="20"/>
                <w:lang w:eastAsia="zh-CN"/>
              </w:rPr>
              <w:t>7</w:t>
            </w:r>
            <w:r>
              <w:rPr>
                <w:rFonts w:ascii="仿宋_GB2312" w:eastAsia="仿宋_GB2312" w:hAnsi="宋体" w:cs="宋体" w:hint="eastAsia"/>
                <w:color w:val="000000" w:themeColor="text1"/>
                <w:sz w:val="20"/>
                <w:szCs w:val="20"/>
                <w:lang w:eastAsia="zh-CN"/>
              </w:rPr>
              <w:t>户完成搬迁协议的签订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按计划完成了片区</w:t>
            </w:r>
            <w:r>
              <w:rPr>
                <w:rFonts w:ascii="仿宋_GB2312" w:eastAsia="仿宋_GB2312" w:hint="eastAsia"/>
                <w:color w:val="000000" w:themeColor="text1"/>
                <w:sz w:val="20"/>
                <w:szCs w:val="20"/>
                <w:lang w:eastAsia="zh-CN"/>
              </w:rPr>
              <w:t>7</w:t>
            </w:r>
            <w:r>
              <w:rPr>
                <w:rFonts w:ascii="仿宋_GB2312" w:eastAsia="仿宋_GB2312" w:hAnsi="宋体" w:cs="宋体" w:hint="eastAsia"/>
                <w:color w:val="000000" w:themeColor="text1"/>
                <w:sz w:val="20"/>
                <w:szCs w:val="20"/>
                <w:lang w:eastAsia="zh-CN"/>
              </w:rPr>
              <w:t>个住户的搬迁签约工作</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八百工棚片区企业搬迁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武汉发得利制刷有限公司完成搬迁协议签订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按计划完成了与发得利公司的搬迁补偿协议的签订。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将军路中学北片住房搬迁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刘三民、徐峰等</w:t>
            </w:r>
            <w:r>
              <w:rPr>
                <w:rFonts w:ascii="仿宋_GB2312" w:eastAsia="仿宋_GB2312" w:hint="eastAsia"/>
                <w:color w:val="000000" w:themeColor="text1"/>
                <w:sz w:val="20"/>
                <w:szCs w:val="20"/>
                <w:lang w:eastAsia="zh-CN"/>
              </w:rPr>
              <w:t>3</w:t>
            </w:r>
            <w:r>
              <w:rPr>
                <w:rFonts w:ascii="仿宋_GB2312" w:eastAsia="仿宋_GB2312" w:hAnsi="宋体" w:cs="宋体" w:hint="eastAsia"/>
                <w:color w:val="000000" w:themeColor="text1"/>
                <w:sz w:val="20"/>
                <w:szCs w:val="20"/>
                <w:lang w:eastAsia="zh-CN"/>
              </w:rPr>
              <w:t>户完成搬迁协议签订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按计划完成了所在片区</w:t>
            </w:r>
            <w:r>
              <w:rPr>
                <w:rFonts w:ascii="仿宋_GB2312" w:eastAsia="仿宋_GB2312" w:hint="eastAsia"/>
                <w:color w:val="000000" w:themeColor="text1"/>
                <w:sz w:val="20"/>
                <w:szCs w:val="20"/>
                <w:lang w:eastAsia="zh-CN"/>
              </w:rPr>
              <w:t>3</w:t>
            </w:r>
            <w:r>
              <w:rPr>
                <w:rFonts w:ascii="仿宋_GB2312" w:eastAsia="仿宋_GB2312" w:hAnsi="宋体" w:cs="宋体" w:hint="eastAsia"/>
                <w:color w:val="000000" w:themeColor="text1"/>
                <w:sz w:val="20"/>
                <w:szCs w:val="20"/>
                <w:lang w:eastAsia="zh-CN"/>
              </w:rPr>
              <w:t>个住户搬迁补偿协议的签订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proofErr w:type="gramStart"/>
            <w:r>
              <w:rPr>
                <w:rFonts w:ascii="仿宋_GB2312" w:eastAsia="仿宋_GB2312" w:hAnsi="宋体" w:cs="宋体" w:hint="eastAsia"/>
                <w:color w:val="000000" w:themeColor="text1"/>
                <w:sz w:val="20"/>
                <w:szCs w:val="20"/>
                <w:lang w:eastAsia="zh-CN"/>
              </w:rPr>
              <w:t>乳品厂片住户</w:t>
            </w:r>
            <w:proofErr w:type="gramEnd"/>
            <w:r>
              <w:rPr>
                <w:rFonts w:ascii="仿宋_GB2312" w:eastAsia="仿宋_GB2312" w:hAnsi="宋体" w:cs="宋体" w:hint="eastAsia"/>
                <w:color w:val="000000" w:themeColor="text1"/>
                <w:sz w:val="20"/>
                <w:szCs w:val="20"/>
                <w:lang w:eastAsia="zh-CN"/>
              </w:rPr>
              <w:t>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张振路、包大文等</w:t>
            </w:r>
            <w:r>
              <w:rPr>
                <w:rFonts w:ascii="仿宋_GB2312" w:eastAsia="仿宋_GB2312" w:hint="eastAsia"/>
                <w:color w:val="000000" w:themeColor="text1"/>
                <w:sz w:val="20"/>
                <w:szCs w:val="20"/>
                <w:lang w:eastAsia="zh-CN"/>
              </w:rPr>
              <w:t>24</w:t>
            </w:r>
            <w:r>
              <w:rPr>
                <w:rFonts w:ascii="仿宋_GB2312" w:eastAsia="仿宋_GB2312" w:hAnsi="宋体" w:cs="宋体" w:hint="eastAsia"/>
                <w:color w:val="000000" w:themeColor="text1"/>
                <w:sz w:val="20"/>
                <w:szCs w:val="20"/>
                <w:lang w:eastAsia="zh-CN"/>
              </w:rPr>
              <w:t>户完成搬迁协</w:t>
            </w:r>
            <w:r>
              <w:rPr>
                <w:rFonts w:ascii="仿宋_GB2312" w:eastAsia="仿宋_GB2312" w:hAnsi="宋体" w:cs="宋体" w:hint="eastAsia"/>
                <w:color w:val="000000" w:themeColor="text1"/>
                <w:sz w:val="20"/>
                <w:szCs w:val="20"/>
                <w:lang w:eastAsia="zh-CN"/>
              </w:rPr>
              <w:lastRenderedPageBreak/>
              <w:t>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lastRenderedPageBreak/>
              <w:t>按计划完成了所在片区</w:t>
            </w:r>
            <w:r>
              <w:rPr>
                <w:rFonts w:ascii="仿宋_GB2312" w:eastAsia="仿宋_GB2312" w:hint="eastAsia"/>
                <w:color w:val="000000" w:themeColor="text1"/>
                <w:sz w:val="20"/>
                <w:szCs w:val="20"/>
                <w:lang w:eastAsia="zh-CN"/>
              </w:rPr>
              <w:t>24</w:t>
            </w:r>
            <w:r>
              <w:rPr>
                <w:rFonts w:ascii="仿宋_GB2312" w:eastAsia="仿宋_GB2312" w:hAnsi="宋体" w:cs="宋体" w:hint="eastAsia"/>
                <w:color w:val="000000" w:themeColor="text1"/>
                <w:sz w:val="20"/>
                <w:szCs w:val="20"/>
                <w:lang w:eastAsia="zh-CN"/>
              </w:rPr>
              <w:t>个住户搬迁补偿协议的签订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rPr>
            </w:pPr>
            <w:r>
              <w:rPr>
                <w:rFonts w:ascii="仿宋_GB2312" w:eastAsia="仿宋_GB2312" w:hAnsi="宋体" w:cs="宋体" w:hint="eastAsia"/>
                <w:color w:val="000000" w:themeColor="text1"/>
                <w:sz w:val="20"/>
                <w:szCs w:val="20"/>
              </w:rPr>
              <w:t>团购商品房</w:t>
            </w:r>
            <w:r>
              <w:rPr>
                <w:rFonts w:ascii="仿宋_GB2312" w:eastAsia="仿宋_GB2312" w:hAnsiTheme="minorEastAsia" w:hint="eastAsia"/>
                <w:color w:val="000000" w:themeColor="text1"/>
                <w:sz w:val="20"/>
                <w:szCs w:val="20"/>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完成</w:t>
            </w:r>
            <w:proofErr w:type="gramStart"/>
            <w:r>
              <w:rPr>
                <w:rFonts w:ascii="仿宋_GB2312" w:eastAsia="仿宋_GB2312" w:hAnsi="宋体" w:cs="宋体" w:hint="eastAsia"/>
                <w:color w:val="000000" w:themeColor="text1"/>
                <w:sz w:val="20"/>
                <w:szCs w:val="20"/>
                <w:lang w:eastAsia="zh-CN"/>
              </w:rPr>
              <w:t>熊家墩片房屋</w:t>
            </w:r>
            <w:proofErr w:type="gramEnd"/>
            <w:r>
              <w:rPr>
                <w:rFonts w:ascii="仿宋_GB2312" w:eastAsia="仿宋_GB2312" w:hAnsi="宋体" w:cs="宋体" w:hint="eastAsia"/>
                <w:color w:val="000000" w:themeColor="text1"/>
                <w:sz w:val="20"/>
                <w:szCs w:val="20"/>
                <w:lang w:eastAsia="zh-CN"/>
              </w:rPr>
              <w:t>搬迁项目团购商品房的确定，并支付相应费用</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按搬迁补偿方案的要求以团</w:t>
            </w:r>
            <w:proofErr w:type="gramStart"/>
            <w:r>
              <w:rPr>
                <w:rFonts w:ascii="仿宋_GB2312" w:eastAsia="仿宋_GB2312" w:hAnsi="宋体" w:cs="宋体" w:hint="eastAsia"/>
                <w:color w:val="000000" w:themeColor="text1"/>
                <w:sz w:val="20"/>
                <w:szCs w:val="20"/>
                <w:lang w:eastAsia="zh-CN"/>
              </w:rPr>
              <w:t>购方式</w:t>
            </w:r>
            <w:proofErr w:type="gramEnd"/>
            <w:r>
              <w:rPr>
                <w:rFonts w:ascii="仿宋_GB2312" w:eastAsia="仿宋_GB2312" w:hAnsi="宋体" w:cs="宋体" w:hint="eastAsia"/>
                <w:color w:val="000000" w:themeColor="text1"/>
                <w:sz w:val="20"/>
                <w:szCs w:val="20"/>
                <w:lang w:eastAsia="zh-CN"/>
              </w:rPr>
              <w:t>选定了产权置换房源，并支付了相应费用，保证了搬迁户能按期拿到安置房。</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val="restar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质量指标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搬迁补偿费核算准确率</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通过编制详细的补偿对象清册，严格核对户数和面积，按政府规定的补偿标准进行核算，确保了核算准确。</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搬迁补偿费发放准确率</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rPr>
            </w:pPr>
            <w:r>
              <w:rPr>
                <w:rFonts w:ascii="仿宋_GB2312" w:eastAsia="仿宋_GB2312" w:hAnsi="宋体" w:cs="宋体" w:hint="eastAsia"/>
                <w:color w:val="000000" w:themeColor="text1"/>
                <w:sz w:val="20"/>
                <w:szCs w:val="20"/>
                <w:lang w:eastAsia="zh-CN"/>
              </w:rPr>
              <w:t>认真核对单位（个人）名称、账户信息，确保资金及时、安全到账，金额无误，且要求经手人盖章或签名确认。</w:t>
            </w:r>
            <w:proofErr w:type="spellStart"/>
            <w:r>
              <w:rPr>
                <w:rFonts w:ascii="仿宋_GB2312" w:eastAsia="仿宋_GB2312" w:hAnsi="宋体" w:cs="宋体" w:hint="eastAsia"/>
                <w:color w:val="000000" w:themeColor="text1"/>
                <w:sz w:val="20"/>
                <w:szCs w:val="20"/>
              </w:rPr>
              <w:t>确保发放准确无误</w:t>
            </w:r>
            <w:proofErr w:type="spellEnd"/>
            <w:r>
              <w:rPr>
                <w:rFonts w:ascii="仿宋_GB2312" w:eastAsia="仿宋_GB2312" w:hAnsi="宋体" w:cs="宋体" w:hint="eastAsia"/>
                <w:color w:val="000000" w:themeColor="text1"/>
                <w:sz w:val="20"/>
                <w:szCs w:val="20"/>
              </w:rPr>
              <w:t>。</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时效指标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搬迁补偿款及时支付率</w:t>
            </w:r>
            <w:r>
              <w:rPr>
                <w:rFonts w:ascii="仿宋_GB2312" w:eastAsia="仿宋_GB2312" w:hAnsiTheme="minorEastAsia" w:hint="eastAsia"/>
                <w:color w:val="000000" w:themeColor="text1"/>
                <w:sz w:val="20"/>
                <w:szCs w:val="20"/>
                <w:lang w:eastAsia="zh-CN"/>
              </w:rPr>
              <w:t>（3分）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按搬迁补偿协议的约定及时支付</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3</w:t>
            </w:r>
          </w:p>
        </w:tc>
      </w:tr>
      <w:tr>
        <w:trPr>
          <w:trHeight w:val="90"/>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成本指标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olor w:val="000000" w:themeColor="text1"/>
                <w:sz w:val="20"/>
                <w:szCs w:val="20"/>
                <w:lang w:val="zh-CN"/>
              </w:rPr>
            </w:pPr>
            <w:r>
              <w:rPr>
                <w:rFonts w:ascii="仿宋_GB2312" w:eastAsia="仿宋_GB2312" w:hAnsiTheme="minorEastAsia" w:hint="eastAsia"/>
                <w:color w:val="000000" w:themeColor="text1"/>
                <w:sz w:val="20"/>
                <w:szCs w:val="20"/>
                <w:lang w:val="zh-CN"/>
              </w:rPr>
              <w:t>成本节约率</w:t>
            </w:r>
            <w:r>
              <w:rPr>
                <w:rFonts w:ascii="仿宋_GB2312" w:eastAsia="仿宋_GB2312" w:hAnsiTheme="minorEastAsia" w:hint="eastAsia"/>
                <w:color w:val="000000" w:themeColor="text1"/>
                <w:sz w:val="20"/>
                <w:szCs w:val="20"/>
              </w:rPr>
              <w:t>（3分）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严格按政府规定标准发放，不出现随意降低标准或超标准发放现象，不突破预算金额</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严格按照补偿标准等规定的标准执行。</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3</w:t>
            </w:r>
          </w:p>
        </w:tc>
      </w:tr>
      <w:tr>
        <w:trPr>
          <w:trHeight w:val="404"/>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rPr>
            </w:pPr>
            <w:proofErr w:type="spellStart"/>
            <w:r>
              <w:rPr>
                <w:rFonts w:ascii="仿宋_GB2312" w:eastAsia="仿宋_GB2312" w:hAnsi="宋体" w:cs="宋体" w:hint="eastAsia"/>
                <w:color w:val="000000" w:themeColor="text1"/>
                <w:sz w:val="20"/>
                <w:szCs w:val="20"/>
              </w:rPr>
              <w:t>经济效益</w:t>
            </w:r>
            <w:proofErr w:type="spellEnd"/>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rPr>
            </w:pPr>
            <w:r>
              <w:rPr>
                <w:rFonts w:ascii="仿宋_GB2312" w:eastAsia="仿宋_GB2312" w:hAnsi="宋体" w:cs="宋体" w:hint="eastAsia"/>
                <w:color w:val="000000" w:themeColor="text1"/>
                <w:sz w:val="20"/>
                <w:szCs w:val="20"/>
              </w:rPr>
              <w:t>经济效益</w:t>
            </w:r>
            <w:r>
              <w:rPr>
                <w:rFonts w:ascii="仿宋_GB2312" w:eastAsia="仿宋_GB2312" w:hAnsiTheme="minorEastAsia" w:hint="eastAsia"/>
                <w:color w:val="000000" w:themeColor="text1"/>
                <w:sz w:val="20"/>
                <w:szCs w:val="20"/>
              </w:rPr>
              <w:t>（</w:t>
            </w:r>
            <w:r>
              <w:rPr>
                <w:rFonts w:ascii="仿宋_GB2312" w:eastAsia="仿宋_GB2312" w:hAnsiTheme="minorEastAsia" w:hint="eastAsia"/>
                <w:color w:val="000000" w:themeColor="text1"/>
                <w:sz w:val="20"/>
              </w:rPr>
              <w:t>10</w:t>
            </w:r>
            <w:r>
              <w:rPr>
                <w:rFonts w:ascii="仿宋_GB2312" w:eastAsia="仿宋_GB2312" w:hAnsiTheme="minorEastAsia" w:hint="eastAsia"/>
                <w:color w:val="000000" w:themeColor="text1"/>
                <w:sz w:val="20"/>
                <w:szCs w:val="20"/>
              </w:rPr>
              <w:t>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项目实施对当地经济发展起到明显的推动作用</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通过有计划的对企业和居户集中搬迁，极大优化了当地的土地资源利用结构，为招商引资提供了良好的基础，为集中连片开发提供了条件，有力促进了当地经济的发展和产业升级，也增加了当地的财税收入。</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404"/>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社会效益指标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社会效益（</w:t>
            </w:r>
            <w:r>
              <w:rPr>
                <w:rFonts w:ascii="仿宋_GB2312" w:eastAsia="仿宋_GB2312" w:hAnsiTheme="minorEastAsia" w:hint="eastAsia"/>
                <w:color w:val="000000" w:themeColor="text1"/>
                <w:sz w:val="20"/>
                <w:lang w:val="en-US"/>
              </w:rPr>
              <w:t>10分）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项目实施能产生明显的社会效益</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改善和优化了当地的产业结构，通过引进企业，为当地提供了更多的就业机会，为改善民生提高居民收入创造了条件。</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90"/>
        </w:trPr>
        <w:tc>
          <w:tcPr>
            <w:tcW w:w="710" w:type="pct"/>
            <w:tcBorders>
              <w:top w:val="single" w:sz="4" w:space="0" w:color="auto"/>
              <w:left w:val="single" w:sz="4" w:space="0" w:color="000000"/>
              <w:bottom w:val="single" w:sz="4" w:space="0" w:color="auto"/>
              <w:right w:val="single" w:sz="4" w:space="0" w:color="auto"/>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可持续影响</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可持续影响（</w:t>
            </w:r>
            <w:r>
              <w:rPr>
                <w:rFonts w:ascii="仿宋_GB2312" w:eastAsia="仿宋_GB2312" w:hAnsiTheme="minorEastAsia" w:hint="eastAsia"/>
                <w:color w:val="000000" w:themeColor="text1"/>
                <w:sz w:val="20"/>
                <w:lang w:val="en-US"/>
              </w:rPr>
              <w:t>10分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auto"/>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color w:val="000000" w:themeColor="text1"/>
                <w:sz w:val="20"/>
              </w:rPr>
            </w:pPr>
            <w:r>
              <w:rPr>
                <w:rFonts w:ascii="仿宋_GB2312" w:eastAsia="仿宋_GB2312" w:hAnsiTheme="minorEastAsia" w:hint="eastAsia"/>
                <w:color w:val="000000" w:themeColor="text1"/>
                <w:sz w:val="20"/>
              </w:rPr>
              <w:t>项目后续运行及成效发挥的可持续影响情况。</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项目实施对当地经济实力的提升、产业结构的调整升级将起到持续的推动作用，产生持续影响。</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90"/>
        </w:trPr>
        <w:tc>
          <w:tcPr>
            <w:tcW w:w="710" w:type="pct"/>
            <w:tcBorders>
              <w:top w:val="single" w:sz="4" w:space="0" w:color="auto"/>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服务对象满意度指标</w:t>
            </w:r>
          </w:p>
        </w:tc>
        <w:tc>
          <w:tcPr>
            <w:tcW w:w="991" w:type="pct"/>
            <w:tcBorders>
              <w:top w:val="single" w:sz="4" w:space="0" w:color="auto"/>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服务对象满意度（</w:t>
            </w:r>
            <w:r>
              <w:rPr>
                <w:rFonts w:ascii="仿宋_GB2312" w:eastAsia="仿宋_GB2312" w:hAnsiTheme="minorEastAsia" w:hint="eastAsia"/>
                <w:color w:val="000000" w:themeColor="text1"/>
                <w:sz w:val="20"/>
                <w:lang w:val="en-US"/>
              </w:rPr>
              <w:t>10分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95%</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95%</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w:t>
            </w:r>
          </w:p>
        </w:tc>
      </w:tr>
    </w:tbl>
    <w:p>
      <w:pPr>
        <w:pStyle w:val="Bodytext1"/>
        <w:tabs>
          <w:tab w:val="left" w:pos="863"/>
        </w:tabs>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3.未完成的绩效目标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332"/>
        <w:gridCol w:w="1270"/>
        <w:gridCol w:w="3103"/>
        <w:gridCol w:w="547"/>
      </w:tblGrid>
      <w:tr>
        <w:trPr>
          <w:trHeight w:val="90"/>
        </w:trPr>
        <w:tc>
          <w:tcPr>
            <w:tcW w:w="0" w:type="auto"/>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二级指标</w:t>
            </w:r>
            <w:proofErr w:type="spellEnd"/>
          </w:p>
        </w:tc>
        <w:tc>
          <w:tcPr>
            <w:tcW w:w="0" w:type="auto"/>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三级指标</w:t>
            </w:r>
            <w:proofErr w:type="spellEnd"/>
          </w:p>
        </w:tc>
        <w:tc>
          <w:tcPr>
            <w:tcW w:w="0" w:type="auto"/>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年初目标值</w:t>
            </w:r>
            <w:proofErr w:type="spellEnd"/>
            <w:r>
              <w:rPr>
                <w:rFonts w:ascii="仿宋_GB2312" w:eastAsia="仿宋_GB2312" w:hAnsiTheme="minorEastAsia" w:cs="宋体" w:hint="eastAsia"/>
                <w:color w:val="000000" w:themeColor="text1"/>
                <w:sz w:val="20"/>
                <w:szCs w:val="20"/>
                <w:lang w:bidi="ar"/>
              </w:rPr>
              <w:t xml:space="preserve"> (A)</w:t>
            </w:r>
          </w:p>
        </w:tc>
        <w:tc>
          <w:tcPr>
            <w:tcW w:w="0" w:type="auto"/>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实际完成值</w:t>
            </w:r>
            <w:proofErr w:type="spellEnd"/>
            <w:r>
              <w:rPr>
                <w:rFonts w:ascii="仿宋_GB2312" w:eastAsia="仿宋_GB2312" w:hAnsiTheme="minorEastAsia" w:cs="宋体" w:hint="eastAsia"/>
                <w:color w:val="000000" w:themeColor="text1"/>
                <w:sz w:val="20"/>
                <w:szCs w:val="20"/>
                <w:lang w:bidi="ar"/>
              </w:rPr>
              <w:br/>
              <w:t>(B)</w:t>
            </w:r>
          </w:p>
        </w:tc>
        <w:tc>
          <w:tcPr>
            <w:tcW w:w="0" w:type="auto"/>
            <w:shd w:val="clear" w:color="auto" w:fill="auto"/>
            <w:vAlign w:val="center"/>
          </w:tcPr>
          <w:p>
            <w:pPr>
              <w:widowControl/>
              <w:adjustRightInd w:val="0"/>
              <w:snapToGrid w:val="0"/>
              <w:jc w:val="center"/>
              <w:textAlignment w:val="center"/>
              <w:rPr>
                <w:rFonts w:ascii="仿宋_GB2312" w:eastAsia="仿宋_GB2312" w:hAnsiTheme="minorEastAsia" w:cs="宋体"/>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得分</w:t>
            </w:r>
            <w:proofErr w:type="spellEnd"/>
          </w:p>
        </w:tc>
      </w:tr>
      <w:tr>
        <w:trPr>
          <w:trHeight w:val="90"/>
        </w:trPr>
        <w:tc>
          <w:tcPr>
            <w:tcW w:w="0" w:type="auto"/>
            <w:vMerge w:val="restart"/>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rPr>
            </w:pPr>
            <w:r>
              <w:rPr>
                <w:rFonts w:ascii="仿宋_GB2312" w:eastAsia="仿宋_GB2312" w:hAnsiTheme="minorEastAsia" w:hint="eastAsia"/>
                <w:color w:val="000000" w:themeColor="text1"/>
                <w:sz w:val="20"/>
              </w:rPr>
              <w:t>时效指标</w:t>
            </w:r>
          </w:p>
        </w:tc>
        <w:tc>
          <w:tcPr>
            <w:tcW w:w="0" w:type="auto"/>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搬迁户签约后的及时腾退率</w:t>
            </w:r>
            <w:r>
              <w:rPr>
                <w:rFonts w:ascii="仿宋_GB2312" w:eastAsia="仿宋_GB2312" w:hAnsiTheme="minorEastAsia" w:hint="eastAsia"/>
                <w:color w:val="000000" w:themeColor="text1"/>
                <w:sz w:val="20"/>
                <w:szCs w:val="20"/>
                <w:lang w:eastAsia="zh-CN"/>
              </w:rPr>
              <w:t>（3分）</w:t>
            </w:r>
          </w:p>
        </w:tc>
        <w:tc>
          <w:tcPr>
            <w:tcW w:w="0" w:type="auto"/>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100%</w:t>
            </w:r>
          </w:p>
        </w:tc>
        <w:tc>
          <w:tcPr>
            <w:tcW w:w="0" w:type="auto"/>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部分住房、企业未能按补偿协议的约定时间腾退</w:t>
            </w:r>
          </w:p>
        </w:tc>
        <w:tc>
          <w:tcPr>
            <w:tcW w:w="0" w:type="auto"/>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w:t>
            </w:r>
          </w:p>
        </w:tc>
      </w:tr>
      <w:tr>
        <w:trPr>
          <w:trHeight w:val="90"/>
        </w:trPr>
        <w:tc>
          <w:tcPr>
            <w:tcW w:w="0" w:type="auto"/>
            <w:vMerge/>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rPr>
            </w:pPr>
          </w:p>
        </w:tc>
        <w:tc>
          <w:tcPr>
            <w:tcW w:w="0" w:type="auto"/>
            <w:shd w:val="clear" w:color="auto" w:fill="auto"/>
            <w:vAlign w:val="center"/>
          </w:tcPr>
          <w:p>
            <w:pPr>
              <w:adjustRightInd w:val="0"/>
              <w:snapToGrid w:val="0"/>
              <w:rPr>
                <w:rFonts w:ascii="仿宋_GB2312" w:eastAsia="仿宋_GB2312"/>
                <w:color w:val="000000" w:themeColor="text1"/>
                <w:sz w:val="20"/>
                <w:szCs w:val="20"/>
                <w:lang w:eastAsia="zh-CN"/>
              </w:rPr>
            </w:pPr>
            <w:r>
              <w:rPr>
                <w:rFonts w:ascii="仿宋_GB2312" w:eastAsia="仿宋_GB2312" w:hAnsi="宋体" w:cs="宋体" w:hint="eastAsia"/>
                <w:color w:val="000000" w:themeColor="text1"/>
                <w:sz w:val="20"/>
                <w:szCs w:val="20"/>
                <w:lang w:eastAsia="zh-CN"/>
              </w:rPr>
              <w:t>搬迁代理费、审计费等服务费的及时支付率</w:t>
            </w:r>
            <w:r>
              <w:rPr>
                <w:rFonts w:ascii="仿宋_GB2312" w:eastAsia="仿宋_GB2312" w:hAnsiTheme="minorEastAsia" w:hint="eastAsia"/>
                <w:color w:val="000000" w:themeColor="text1"/>
                <w:sz w:val="20"/>
                <w:szCs w:val="20"/>
                <w:lang w:eastAsia="zh-CN"/>
              </w:rPr>
              <w:t>（3分）</w:t>
            </w:r>
          </w:p>
        </w:tc>
        <w:tc>
          <w:tcPr>
            <w:tcW w:w="0" w:type="auto"/>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100%</w:t>
            </w:r>
          </w:p>
        </w:tc>
        <w:tc>
          <w:tcPr>
            <w:tcW w:w="0" w:type="auto"/>
            <w:shd w:val="clear" w:color="auto" w:fill="auto"/>
            <w:vAlign w:val="center"/>
          </w:tcPr>
          <w:p>
            <w:pPr>
              <w:adjustRightInd w:val="0"/>
              <w:snapToGrid w:val="0"/>
              <w:rPr>
                <w:rFonts w:ascii="仿宋_GB2312" w:eastAsia="仿宋_GB2312"/>
                <w:color w:val="000000" w:themeColor="text1"/>
                <w:sz w:val="20"/>
                <w:szCs w:val="20"/>
              </w:rPr>
            </w:pPr>
            <w:proofErr w:type="spellStart"/>
            <w:r>
              <w:rPr>
                <w:rFonts w:ascii="仿宋_GB2312" w:eastAsia="仿宋_GB2312" w:hAnsi="宋体" w:cs="宋体" w:hint="eastAsia"/>
                <w:color w:val="000000" w:themeColor="text1"/>
                <w:sz w:val="20"/>
                <w:szCs w:val="20"/>
              </w:rPr>
              <w:t>存在延期支付的现象</w:t>
            </w:r>
            <w:proofErr w:type="spellEnd"/>
          </w:p>
        </w:tc>
        <w:tc>
          <w:tcPr>
            <w:tcW w:w="0" w:type="auto"/>
            <w:shd w:val="clear" w:color="auto" w:fill="auto"/>
            <w:vAlign w:val="center"/>
          </w:tcPr>
          <w:p>
            <w:pPr>
              <w:adjustRightInd w:val="0"/>
              <w:snapToGrid w:val="0"/>
              <w:jc w:val="center"/>
              <w:rPr>
                <w:rFonts w:ascii="仿宋_GB2312" w:eastAsia="仿宋_GB2312" w:hAnsiTheme="minorEastAsia" w:cs="宋体"/>
                <w:color w:val="000000" w:themeColor="text1"/>
                <w:sz w:val="20"/>
                <w:szCs w:val="20"/>
              </w:rPr>
            </w:pPr>
            <w:r>
              <w:rPr>
                <w:rFonts w:ascii="仿宋_GB2312" w:eastAsia="仿宋_GB2312" w:hAnsiTheme="minorEastAsia" w:cs="宋体" w:hint="eastAsia"/>
                <w:color w:val="000000" w:themeColor="text1"/>
                <w:sz w:val="20"/>
                <w:szCs w:val="20"/>
              </w:rPr>
              <w:t>1</w:t>
            </w:r>
          </w:p>
        </w:tc>
      </w:tr>
    </w:tbl>
    <w:p>
      <w:pPr>
        <w:pStyle w:val="Bodytext1"/>
        <w:spacing w:line="560" w:lineRule="exact"/>
        <w:ind w:firstLineChars="200" w:firstLine="640"/>
        <w:jc w:val="both"/>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（三）存在的问题和原因</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color w:val="000000" w:themeColor="text1"/>
          <w:sz w:val="32"/>
          <w:szCs w:val="32"/>
          <w:lang w:val="en-US" w:eastAsia="zh-CN" w:bidi="en-US"/>
        </w:rPr>
        <w:lastRenderedPageBreak/>
        <w:t xml:space="preserve">1. </w:t>
      </w:r>
      <w:r>
        <w:rPr>
          <w:rFonts w:ascii="仿宋" w:eastAsia="仿宋" w:hAnsi="仿宋" w:cs="仿宋" w:hint="eastAsia"/>
          <w:color w:val="000000" w:themeColor="text1"/>
          <w:sz w:val="32"/>
          <w:szCs w:val="32"/>
          <w:lang w:val="en-US" w:eastAsia="zh-CN" w:bidi="en-US"/>
        </w:rPr>
        <w:t>绩效目标申报及绩效指标的设立上有待提升</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hint="eastAsia"/>
          <w:color w:val="000000" w:themeColor="text1"/>
          <w:sz w:val="32"/>
          <w:szCs w:val="32"/>
          <w:lang w:val="en-US" w:eastAsia="zh-CN" w:bidi="en-US"/>
        </w:rPr>
        <w:t>本项目在年初未进行绩效目标申报，未设置绩效目标，从而无法建立起预期产出效益和效果与工作内容及预算资金量的相关性和匹配性，难以对项目实施后的产出和效益进行考核。</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color w:val="000000" w:themeColor="text1"/>
          <w:sz w:val="32"/>
          <w:szCs w:val="32"/>
          <w:lang w:val="en-US" w:eastAsia="zh-CN" w:bidi="en-US"/>
        </w:rPr>
        <w:t>2.</w:t>
      </w:r>
      <w:r>
        <w:rPr>
          <w:rFonts w:ascii="仿宋" w:eastAsia="仿宋" w:hAnsi="仿宋" w:cs="仿宋" w:hint="eastAsia"/>
          <w:color w:val="000000" w:themeColor="text1"/>
          <w:sz w:val="32"/>
          <w:szCs w:val="32"/>
          <w:lang w:val="en-US" w:eastAsia="zh-CN" w:bidi="en-US"/>
        </w:rPr>
        <w:t>项目制度体系建设有待加强，项目管理水平有待进一步提升</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hint="eastAsia"/>
          <w:color w:val="000000" w:themeColor="text1"/>
          <w:sz w:val="32"/>
          <w:szCs w:val="32"/>
          <w:lang w:val="en-US" w:eastAsia="zh-CN" w:bidi="en-US"/>
        </w:rPr>
        <w:t>将军路街制定了财政预算管理方面的相关制度，但更多是财务管理制度，而缺少项目管理的业务管理制度，不利于对项目开展进行有效指导。</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color w:val="000000" w:themeColor="text1"/>
          <w:sz w:val="32"/>
          <w:szCs w:val="32"/>
          <w:lang w:val="en-US" w:eastAsia="zh-CN" w:bidi="en-US"/>
        </w:rPr>
        <w:t>3.</w:t>
      </w:r>
      <w:r>
        <w:rPr>
          <w:rFonts w:ascii="仿宋" w:eastAsia="仿宋" w:hAnsi="仿宋" w:cs="仿宋" w:hint="eastAsia"/>
          <w:color w:val="000000" w:themeColor="text1"/>
          <w:sz w:val="32"/>
          <w:szCs w:val="32"/>
          <w:lang w:val="en-US" w:eastAsia="zh-CN" w:bidi="en-US"/>
        </w:rPr>
        <w:t>产出质量控制上有待进一步提升</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bidi="en-US"/>
        </w:rPr>
        <w:t>搬迁补偿涉及的住房企业数量较多，在搬迁补偿协议签订后，应加强对搬迁户腾退进度的跟踪，保证按计划或协议约定的时间完成腾退工作，以便下一步工作的正常开展。另外对于第三方服务费的支付，应根据服务的进度、成果提交等情况，严格按合同或协议的约定支付相应款项。</w:t>
      </w:r>
    </w:p>
    <w:p>
      <w:pPr>
        <w:pStyle w:val="Bodytext1"/>
        <w:spacing w:line="56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四</w:t>
      </w: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rPr>
        <w:t>建议</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1.优化事前管理，进一步提高决策的规范性</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做好必要的事前研究和集体决策，按程序做好报批流程，做到项目实施有法可依、有据可查、程序合法；另一方面，在年初绩效目标申报时，要结合项目实际设定目标，使目标与实际工作内容具有高相关性，且目标清晰、细化，以定量指标为主，做到可量化、可衡量、利于考核。</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lastRenderedPageBreak/>
        <w:t>2.做好绩效目标申报，进一步提高绩效指标的明确性和合理性</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根据项目的实际工作内容、目标、要求等，设定有针对性的、以定量为主的、可衡量的、可考核的指标体系，使申报的指标与项目目标任务或计划相对应。</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3.健全制度管理体系，进一步提升资金和项目管控水平</w:t>
      </w:r>
    </w:p>
    <w:p>
      <w:pPr>
        <w:spacing w:line="560" w:lineRule="exact"/>
        <w:ind w:firstLineChars="200" w:firstLine="640"/>
        <w:rPr>
          <w:rFonts w:ascii="仿宋" w:eastAsia="仿宋" w:hAnsi="仿宋" w:cs="仿宋"/>
          <w:color w:val="000000" w:themeColor="text1"/>
          <w:sz w:val="32"/>
          <w:szCs w:val="32"/>
          <w:lang w:eastAsia="zh-CN" w:bidi="zh-TW"/>
        </w:rPr>
      </w:pPr>
      <w:r>
        <w:rPr>
          <w:rFonts w:ascii="仿宋" w:eastAsia="仿宋" w:hAnsi="仿宋" w:cs="Arial" w:hint="eastAsia"/>
          <w:bCs/>
          <w:caps/>
          <w:color w:val="000000" w:themeColor="text1"/>
          <w:sz w:val="32"/>
          <w:szCs w:val="32"/>
          <w:lang w:eastAsia="zh-CN"/>
        </w:rPr>
        <w:t>不仅要有财务管理制度，而且还要制定针对拆迁补偿项目的业务管理制度、管理流程等，细化管理，明确管理职责，为专项资金的规范管理提供更进一步健全、科学的制度保障。</w:t>
      </w:r>
    </w:p>
    <w:p>
      <w:pPr>
        <w:spacing w:line="560" w:lineRule="exact"/>
        <w:ind w:firstLineChars="200" w:firstLine="640"/>
        <w:jc w:val="both"/>
        <w:rPr>
          <w:rFonts w:ascii="仿宋" w:eastAsia="仿宋" w:hAnsi="仿宋" w:cs="仿宋"/>
          <w:color w:val="000000" w:themeColor="text1"/>
          <w:sz w:val="32"/>
          <w:szCs w:val="32"/>
          <w:lang w:eastAsia="zh-CN" w:bidi="zh-TW"/>
        </w:rPr>
      </w:pPr>
      <w:r>
        <w:rPr>
          <w:rFonts w:ascii="仿宋" w:eastAsia="仿宋" w:hAnsi="仿宋" w:cs="仿宋" w:hint="eastAsia"/>
          <w:color w:val="000000" w:themeColor="text1"/>
          <w:sz w:val="32"/>
          <w:szCs w:val="32"/>
          <w:lang w:eastAsia="zh-CN"/>
        </w:rPr>
        <w:t>附件：</w:t>
      </w:r>
      <w:r>
        <w:rPr>
          <w:rFonts w:ascii="仿宋" w:eastAsia="仿宋" w:hAnsi="仿宋" w:cs="仿宋" w:hint="eastAsia"/>
          <w:color w:val="000000" w:themeColor="text1"/>
          <w:sz w:val="32"/>
          <w:szCs w:val="32"/>
          <w:lang w:eastAsia="zh-CN" w:bidi="zh-TW"/>
        </w:rPr>
        <w:t>2021年度拆迁补偿项目自评表</w:t>
      </w:r>
    </w:p>
    <w:p>
      <w:pPr>
        <w:spacing w:line="560" w:lineRule="exact"/>
        <w:ind w:firstLineChars="200" w:firstLine="640"/>
        <w:rPr>
          <w:rFonts w:ascii="黑体" w:eastAsia="黑体" w:hAnsi="黑体" w:cs="黑体"/>
          <w:color w:val="000000" w:themeColor="text1"/>
          <w:sz w:val="32"/>
          <w:szCs w:val="32"/>
          <w:lang w:eastAsia="zh-CN"/>
        </w:rPr>
      </w:pPr>
      <w:r>
        <w:rPr>
          <w:rFonts w:ascii="黑体" w:eastAsia="黑体" w:hAnsi="黑体" w:cs="黑体" w:hint="eastAsia"/>
          <w:color w:val="000000" w:themeColor="text1"/>
          <w:sz w:val="32"/>
          <w:szCs w:val="32"/>
          <w:lang w:eastAsia="zh-CN"/>
        </w:rPr>
        <w:t>二、佐证材料</w:t>
      </w:r>
    </w:p>
    <w:p>
      <w:pPr>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w:t>
      </w:r>
      <w:proofErr w:type="gramStart"/>
      <w:r>
        <w:rPr>
          <w:rFonts w:ascii="楷体" w:eastAsia="楷体" w:hAnsi="楷体" w:cs="楷体" w:hint="eastAsia"/>
          <w:color w:val="000000" w:themeColor="text1"/>
          <w:sz w:val="32"/>
          <w:szCs w:val="32"/>
          <w:lang w:eastAsia="zh-CN"/>
        </w:rPr>
        <w:t>一</w:t>
      </w:r>
      <w:proofErr w:type="gramEnd"/>
      <w:r>
        <w:rPr>
          <w:rFonts w:ascii="楷体" w:eastAsia="楷体" w:hAnsi="楷体" w:cs="楷体" w:hint="eastAsia"/>
          <w:color w:val="000000" w:themeColor="text1"/>
          <w:sz w:val="32"/>
          <w:szCs w:val="32"/>
          <w:lang w:eastAsia="zh-CN"/>
        </w:rPr>
        <w:t>)基本情况</w:t>
      </w:r>
    </w:p>
    <w:p>
      <w:pPr>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1.项目立项背景和年度绩效目标。</w:t>
      </w:r>
    </w:p>
    <w:p>
      <w:pPr>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（1）项目立项背景：</w:t>
      </w:r>
    </w:p>
    <w:p>
      <w:pPr>
        <w:widowControl/>
        <w:adjustRightInd w:val="0"/>
        <w:snapToGrid w:val="0"/>
        <w:spacing w:line="560" w:lineRule="exact"/>
        <w:ind w:firstLineChars="200" w:firstLine="640"/>
        <w:rPr>
          <w:rFonts w:ascii="仿宋" w:eastAsia="仿宋" w:hAnsi="仿宋"/>
          <w:color w:val="000000" w:themeColor="text1"/>
          <w:sz w:val="32"/>
          <w:szCs w:val="32"/>
          <w:lang w:eastAsia="zh-CN"/>
        </w:rPr>
      </w:pPr>
      <w:r>
        <w:rPr>
          <w:rFonts w:ascii="仿宋" w:eastAsia="仿宋" w:hAnsi="仿宋" w:hint="eastAsia"/>
          <w:color w:val="000000" w:themeColor="text1"/>
          <w:sz w:val="32"/>
          <w:szCs w:val="32"/>
          <w:lang w:eastAsia="zh-CN"/>
        </w:rPr>
        <w:t>根据《国有土地上房屋征收与补偿条例》（国务院令第</w:t>
      </w:r>
      <w:r>
        <w:rPr>
          <w:rFonts w:ascii="仿宋" w:eastAsia="仿宋" w:hAnsi="仿宋"/>
          <w:color w:val="000000" w:themeColor="text1"/>
          <w:sz w:val="32"/>
          <w:szCs w:val="32"/>
          <w:lang w:eastAsia="zh-CN"/>
        </w:rPr>
        <w:t>590</w:t>
      </w:r>
      <w:r>
        <w:rPr>
          <w:rFonts w:ascii="仿宋" w:eastAsia="仿宋" w:hAnsi="仿宋" w:hint="eastAsia"/>
          <w:color w:val="000000" w:themeColor="text1"/>
          <w:sz w:val="32"/>
          <w:szCs w:val="32"/>
          <w:lang w:eastAsia="zh-CN"/>
        </w:rPr>
        <w:t>号）、《湖北省土地征收工作程序暂行规定》（</w:t>
      </w:r>
      <w:proofErr w:type="gramStart"/>
      <w:r>
        <w:rPr>
          <w:rFonts w:ascii="仿宋" w:eastAsia="仿宋" w:hAnsi="仿宋" w:hint="eastAsia"/>
          <w:color w:val="000000" w:themeColor="text1"/>
          <w:sz w:val="32"/>
          <w:szCs w:val="32"/>
          <w:lang w:eastAsia="zh-CN"/>
        </w:rPr>
        <w:t>鄂自然资发</w:t>
      </w:r>
      <w:proofErr w:type="gramEnd"/>
      <w:r>
        <w:rPr>
          <w:rFonts w:ascii="仿宋" w:eastAsia="仿宋" w:hAnsi="仿宋"/>
          <w:color w:val="000000" w:themeColor="text1"/>
          <w:sz w:val="32"/>
          <w:szCs w:val="32"/>
          <w:lang w:eastAsia="zh-CN"/>
        </w:rPr>
        <w:t>[2020]38</w:t>
      </w:r>
      <w:r>
        <w:rPr>
          <w:rFonts w:ascii="仿宋" w:eastAsia="仿宋" w:hAnsi="仿宋" w:hint="eastAsia"/>
          <w:color w:val="000000" w:themeColor="text1"/>
          <w:sz w:val="32"/>
          <w:szCs w:val="32"/>
          <w:lang w:eastAsia="zh-CN"/>
        </w:rPr>
        <w:t>号）、《市人民政府关于修改〈武汉市国有土地上房屋征收与补偿实施办法〉的决定》（武汉市人民政府令第</w:t>
      </w:r>
      <w:r>
        <w:rPr>
          <w:rFonts w:ascii="仿宋" w:eastAsia="仿宋" w:hAnsi="仿宋"/>
          <w:color w:val="000000" w:themeColor="text1"/>
          <w:sz w:val="32"/>
          <w:szCs w:val="32"/>
          <w:lang w:eastAsia="zh-CN"/>
        </w:rPr>
        <w:t>275</w:t>
      </w:r>
      <w:r>
        <w:rPr>
          <w:rFonts w:ascii="仿宋" w:eastAsia="仿宋" w:hAnsi="仿宋" w:hint="eastAsia"/>
          <w:color w:val="000000" w:themeColor="text1"/>
          <w:sz w:val="32"/>
          <w:szCs w:val="32"/>
          <w:lang w:eastAsia="zh-CN"/>
        </w:rPr>
        <w:t>号）等规定，征收房屋，房屋征收部门应当向被征收人支付搬迁费。本项目依据上述文件规定设立。</w:t>
      </w:r>
    </w:p>
    <w:p>
      <w:pPr>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（2）年度绩效目标：</w:t>
      </w:r>
    </w:p>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line="560" w:lineRule="exact"/>
        <w:ind w:firstLineChars="200" w:firstLine="640"/>
        <w:jc w:val="left"/>
        <w:rPr>
          <w:rFonts w:ascii="仿宋" w:eastAsia="仿宋" w:hAnsi="仿宋" w:cs="仿宋"/>
          <w:color w:val="000000" w:themeColor="text1"/>
          <w:sz w:val="32"/>
          <w:szCs w:val="32"/>
          <w:lang w:val="zh-TW" w:bidi="zh-TW"/>
        </w:rPr>
      </w:pPr>
      <w:r>
        <w:rPr>
          <w:rFonts w:ascii="仿宋" w:eastAsia="仿宋" w:hAnsi="仿宋" w:cs="仿宋" w:hint="eastAsia"/>
          <w:color w:val="000000" w:themeColor="text1"/>
          <w:sz w:val="32"/>
          <w:szCs w:val="32"/>
          <w:lang w:val="zh-TW" w:bidi="zh-TW"/>
        </w:rPr>
        <w:lastRenderedPageBreak/>
        <w:t>该项目未进行</w:t>
      </w:r>
      <w:r>
        <w:rPr>
          <w:rFonts w:ascii="仿宋" w:eastAsia="仿宋" w:hAnsi="仿宋" w:cs="仿宋"/>
          <w:color w:val="000000" w:themeColor="text1"/>
          <w:sz w:val="32"/>
          <w:szCs w:val="32"/>
          <w:lang w:val="zh-TW" w:bidi="zh-TW"/>
        </w:rPr>
        <w:t>2021</w:t>
      </w:r>
      <w:r>
        <w:rPr>
          <w:rFonts w:ascii="仿宋" w:eastAsia="仿宋" w:hAnsi="仿宋" w:cs="仿宋" w:hint="eastAsia"/>
          <w:color w:val="000000" w:themeColor="text1"/>
          <w:sz w:val="32"/>
          <w:szCs w:val="32"/>
          <w:lang w:val="zh-TW" w:bidi="zh-TW"/>
        </w:rPr>
        <w:t>年度绩效目标申报，为了能较好反映项目的实际情况，本次绩效评价过程中，重新制定了</w:t>
      </w:r>
      <w:r>
        <w:rPr>
          <w:rFonts w:ascii="仿宋" w:eastAsia="仿宋" w:hAnsi="仿宋" w:cs="仿宋"/>
          <w:color w:val="000000" w:themeColor="text1"/>
          <w:sz w:val="32"/>
          <w:szCs w:val="32"/>
          <w:lang w:val="zh-TW" w:bidi="zh-TW"/>
        </w:rPr>
        <w:t>2021</w:t>
      </w:r>
      <w:r>
        <w:rPr>
          <w:rFonts w:ascii="仿宋" w:eastAsia="仿宋" w:hAnsi="仿宋" w:cs="仿宋" w:hint="eastAsia"/>
          <w:color w:val="000000" w:themeColor="text1"/>
          <w:sz w:val="32"/>
          <w:szCs w:val="32"/>
          <w:lang w:val="zh-TW" w:bidi="zh-TW"/>
        </w:rPr>
        <w:t>年将军路街</w:t>
      </w:r>
      <w:r>
        <w:rPr>
          <w:rFonts w:ascii="仿宋" w:eastAsia="仿宋" w:hAnsi="仿宋" w:cs="仿宋"/>
          <w:color w:val="000000" w:themeColor="text1"/>
          <w:sz w:val="32"/>
          <w:szCs w:val="32"/>
          <w:lang w:val="zh-TW" w:bidi="zh-TW"/>
        </w:rPr>
        <w:t xml:space="preserve"> “</w:t>
      </w:r>
      <w:r>
        <w:rPr>
          <w:rFonts w:ascii="仿宋" w:eastAsia="仿宋" w:hAnsi="仿宋" w:cs="仿宋" w:hint="eastAsia"/>
          <w:color w:val="000000" w:themeColor="text1"/>
          <w:sz w:val="32"/>
          <w:szCs w:val="32"/>
          <w:lang w:val="zh-TW" w:bidi="zh-TW"/>
        </w:rPr>
        <w:t>拆迁补偿”项目绩效目标，项目任务如下：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6"/>
        <w:gridCol w:w="2716"/>
        <w:gridCol w:w="4633"/>
      </w:tblGrid>
      <w:tr>
        <w:tc>
          <w:tcPr>
            <w:tcW w:w="860" w:type="pct"/>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b/>
                <w:color w:val="000000" w:themeColor="text1"/>
              </w:rPr>
            </w:pPr>
            <w:proofErr w:type="spellStart"/>
            <w:r>
              <w:rPr>
                <w:rFonts w:ascii="仿宋_GB2312" w:eastAsia="仿宋_GB2312" w:hint="eastAsia"/>
                <w:b/>
                <w:color w:val="000000" w:themeColor="text1"/>
              </w:rPr>
              <w:t>指标</w:t>
            </w:r>
            <w:proofErr w:type="spellEnd"/>
          </w:p>
        </w:tc>
        <w:tc>
          <w:tcPr>
            <w:tcW w:w="1530" w:type="pct"/>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b/>
                <w:color w:val="000000" w:themeColor="text1"/>
              </w:rPr>
            </w:pPr>
            <w:proofErr w:type="spellStart"/>
            <w:r>
              <w:rPr>
                <w:rFonts w:ascii="仿宋_GB2312" w:eastAsia="仿宋_GB2312" w:hint="eastAsia"/>
                <w:b/>
                <w:color w:val="000000" w:themeColor="text1"/>
              </w:rPr>
              <w:t>内容</w:t>
            </w:r>
            <w:proofErr w:type="spellEnd"/>
          </w:p>
        </w:tc>
        <w:tc>
          <w:tcPr>
            <w:tcW w:w="2610" w:type="pct"/>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b/>
                <w:color w:val="000000" w:themeColor="text1"/>
              </w:rPr>
            </w:pPr>
            <w:proofErr w:type="spellStart"/>
            <w:r>
              <w:rPr>
                <w:rFonts w:ascii="仿宋_GB2312" w:eastAsia="仿宋_GB2312" w:hint="eastAsia"/>
                <w:b/>
                <w:color w:val="000000" w:themeColor="text1"/>
              </w:rPr>
              <w:t>绩效目标</w:t>
            </w:r>
            <w:proofErr w:type="spellEnd"/>
          </w:p>
        </w:tc>
      </w:tr>
      <w:tr>
        <w:tc>
          <w:tcPr>
            <w:tcW w:w="86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产出数量</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八百工棚片区住户搬迁</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侯晓静、李荣全、张建华等7户完成搬迁协议的签订</w:t>
            </w:r>
          </w:p>
        </w:tc>
      </w:tr>
      <w:tr>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 xml:space="preserve">八百工棚片区企业搬迁 </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武汉发得利制刷有限公司完成搬迁协议签订</w:t>
            </w:r>
          </w:p>
        </w:tc>
      </w:tr>
      <w:tr>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将军路中学北片住房搬迁</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刘三民、徐峰等3户完成搬迁协议签订</w:t>
            </w:r>
          </w:p>
        </w:tc>
      </w:tr>
      <w:tr>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乳品厂片住户搬迁</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张振路、包大文等20户完成搬迁协议签订</w:t>
            </w:r>
          </w:p>
        </w:tc>
      </w:tr>
      <w:tr>
        <w:tc>
          <w:tcPr>
            <w:tcW w:w="86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团购商品房</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完成</w:t>
            </w:r>
            <w:proofErr w:type="gramStart"/>
            <w:r>
              <w:rPr>
                <w:rFonts w:ascii="仿宋_GB2312" w:eastAsia="仿宋_GB2312" w:hint="eastAsia"/>
                <w:color w:val="000000" w:themeColor="text1"/>
                <w:lang w:eastAsia="zh-CN"/>
              </w:rPr>
              <w:t>熊家墩片房屋</w:t>
            </w:r>
            <w:proofErr w:type="gramEnd"/>
            <w:r>
              <w:rPr>
                <w:rFonts w:ascii="仿宋_GB2312" w:eastAsia="仿宋_GB2312" w:hint="eastAsia"/>
                <w:color w:val="000000" w:themeColor="text1"/>
                <w:lang w:eastAsia="zh-CN"/>
              </w:rPr>
              <w:t>搬迁项目团购商品房的确定，并支付相应费用</w:t>
            </w:r>
          </w:p>
        </w:tc>
      </w:tr>
      <w:tr>
        <w:tc>
          <w:tcPr>
            <w:tcW w:w="86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产出质量</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搬迁补偿费核算准确率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100%</w:t>
            </w:r>
          </w:p>
        </w:tc>
      </w:tr>
      <w:tr>
        <w:tc>
          <w:tcPr>
            <w:tcW w:w="86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搬迁补偿费发放准确率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100%</w:t>
            </w:r>
          </w:p>
        </w:tc>
      </w:tr>
      <w:tr>
        <w:tc>
          <w:tcPr>
            <w:tcW w:w="86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产出时效</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搬迁户签约后的及时腾退率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100%</w:t>
            </w:r>
          </w:p>
        </w:tc>
      </w:tr>
      <w:tr>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搬迁补偿款及时支付率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100%</w:t>
            </w:r>
          </w:p>
        </w:tc>
      </w:tr>
      <w:tr>
        <w:tc>
          <w:tcPr>
            <w:tcW w:w="86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搬迁代理费、审计费等服务费的及时支付率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 xml:space="preserve">100%　</w:t>
            </w:r>
          </w:p>
        </w:tc>
      </w:tr>
      <w:tr>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产出成本</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发放标准</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严格按政府规定标准发放，不出现随意降低标准或超标准发放现象，不突破预算金额</w:t>
            </w:r>
          </w:p>
        </w:tc>
      </w:tr>
      <w:tr>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经济效益</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经济效益</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项目实施对当地经济发展起到明显的推动作用</w:t>
            </w:r>
          </w:p>
        </w:tc>
      </w:tr>
      <w:tr>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社会效益</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社会效益</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项目实施能产生明显的社会效益</w:t>
            </w:r>
          </w:p>
        </w:tc>
      </w:tr>
      <w:tr>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可持续影响</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可持续影响</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lang w:eastAsia="zh-CN"/>
              </w:rPr>
            </w:pPr>
            <w:r>
              <w:rPr>
                <w:rFonts w:ascii="仿宋_GB2312" w:eastAsia="仿宋_GB2312" w:hint="eastAsia"/>
                <w:color w:val="000000" w:themeColor="text1"/>
                <w:lang w:eastAsia="zh-CN"/>
              </w:rPr>
              <w:t>项目后续运行及成效发挥的可持续影响情况。</w:t>
            </w:r>
          </w:p>
        </w:tc>
      </w:tr>
      <w:tr>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服务对象满意度</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proofErr w:type="spellStart"/>
            <w:r>
              <w:rPr>
                <w:rFonts w:ascii="仿宋_GB2312" w:eastAsia="仿宋_GB2312" w:hint="eastAsia"/>
                <w:color w:val="000000" w:themeColor="text1"/>
              </w:rPr>
              <w:t>服务对象注意度</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pPr>
              <w:adjustRightInd w:val="0"/>
              <w:snapToGrid w:val="0"/>
              <w:jc w:val="center"/>
              <w:rPr>
                <w:rFonts w:ascii="仿宋_GB2312" w:eastAsia="仿宋_GB2312"/>
                <w:color w:val="000000" w:themeColor="text1"/>
              </w:rPr>
            </w:pPr>
            <w:r>
              <w:rPr>
                <w:rFonts w:ascii="仿宋_GB2312" w:eastAsia="仿宋_GB2312" w:hint="eastAsia"/>
                <w:color w:val="000000" w:themeColor="text1"/>
              </w:rPr>
              <w:t>满意度不低于95%</w:t>
            </w:r>
          </w:p>
        </w:tc>
      </w:tr>
    </w:tbl>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line="560" w:lineRule="exact"/>
        <w:ind w:firstLineChars="200" w:firstLine="640"/>
        <w:jc w:val="left"/>
        <w:rPr>
          <w:rFonts w:ascii="仿宋" w:eastAsia="仿宋" w:hAnsi="仿宋" w:cs="仿宋"/>
          <w:color w:val="000000" w:themeColor="text1"/>
          <w:sz w:val="32"/>
          <w:szCs w:val="32"/>
          <w:lang w:val="zh-TW" w:bidi="zh-TW"/>
        </w:rPr>
      </w:pPr>
    </w:p>
    <w:p>
      <w:pPr>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2.项目资金情况</w:t>
      </w:r>
    </w:p>
    <w:p>
      <w:pPr>
        <w:spacing w:line="560" w:lineRule="exact"/>
        <w:ind w:firstLineChars="200" w:firstLine="640"/>
        <w:jc w:val="both"/>
        <w:rPr>
          <w:rFonts w:ascii="楷体" w:eastAsia="楷体" w:hAnsi="楷体" w:cs="楷体"/>
          <w:color w:val="000000" w:themeColor="text1"/>
          <w:sz w:val="32"/>
          <w:szCs w:val="32"/>
          <w:lang w:eastAsia="zh-CN"/>
        </w:rPr>
      </w:pPr>
      <w:r>
        <w:rPr>
          <w:rFonts w:ascii="仿宋" w:eastAsia="仿宋" w:hAnsi="仿宋" w:hint="eastAsia"/>
          <w:color w:val="000000" w:themeColor="text1"/>
          <w:sz w:val="32"/>
          <w:szCs w:val="32"/>
          <w:lang w:eastAsia="zh-CN"/>
        </w:rPr>
        <w:t>2</w:t>
      </w:r>
      <w:r>
        <w:rPr>
          <w:rFonts w:ascii="仿宋" w:eastAsia="仿宋" w:hAnsi="仿宋"/>
          <w:color w:val="000000" w:themeColor="text1"/>
          <w:sz w:val="32"/>
          <w:szCs w:val="32"/>
          <w:lang w:eastAsia="zh-CN"/>
        </w:rPr>
        <w:t>02</w:t>
      </w:r>
      <w:r>
        <w:rPr>
          <w:rFonts w:ascii="仿宋" w:eastAsia="仿宋" w:hAnsi="仿宋" w:hint="eastAsia"/>
          <w:color w:val="000000" w:themeColor="text1"/>
          <w:sz w:val="32"/>
          <w:szCs w:val="32"/>
          <w:lang w:eastAsia="zh-CN"/>
        </w:rPr>
        <w:t>1年 “拆迁补偿项目”预算金额为25370.25万元，实际支出25370.25万元。</w:t>
      </w:r>
      <w:proofErr w:type="spellStart"/>
      <w:r>
        <w:rPr>
          <w:rFonts w:ascii="仿宋" w:eastAsia="仿宋" w:hAnsi="仿宋" w:hint="eastAsia"/>
          <w:color w:val="000000" w:themeColor="text1"/>
          <w:sz w:val="32"/>
          <w:szCs w:val="32"/>
        </w:rPr>
        <w:t>具体如下表所示</w:t>
      </w:r>
      <w:proofErr w:type="spellEnd"/>
      <w:r>
        <w:rPr>
          <w:rFonts w:ascii="仿宋" w:eastAsia="仿宋" w:hAnsi="仿宋" w:hint="eastAsia"/>
          <w:color w:val="000000" w:themeColor="text1"/>
          <w:sz w:val="32"/>
          <w:szCs w:val="32"/>
        </w:rPr>
        <w:t>：</w:t>
      </w:r>
    </w:p>
    <w:tbl>
      <w:tblPr>
        <w:tblStyle w:val="a4"/>
        <w:tblW w:w="5000" w:type="pct"/>
        <w:tblLook w:val="04A0" w:firstRow="1" w:lastRow="0" w:firstColumn="1" w:lastColumn="0" w:noHBand="0" w:noVBand="1"/>
      </w:tblPr>
      <w:tblGrid>
        <w:gridCol w:w="2053"/>
        <w:gridCol w:w="7008"/>
      </w:tblGrid>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项目总预算</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25370.25万元</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资金构成</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政府性基金财政拨款</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lastRenderedPageBreak/>
              <w:t>投向</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拆迁（征收）补偿</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用途</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拆迁补偿</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分配方式</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按照项目实施进度分期分批拨付资金</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结果</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年初预算资金25370.25万元，实际到位资金25370.25万元。</w:t>
            </w:r>
          </w:p>
        </w:tc>
      </w:tr>
      <w:tr>
        <w:tc>
          <w:tcPr>
            <w:tcW w:w="1133"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年度情况</w:t>
            </w:r>
          </w:p>
        </w:tc>
        <w:tc>
          <w:tcPr>
            <w:tcW w:w="3867" w:type="pct"/>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color w:val="000000" w:themeColor="text1"/>
                <w:sz w:val="24"/>
                <w:szCs w:val="24"/>
                <w:lang w:val="en-US"/>
              </w:rPr>
            </w:pPr>
            <w:r>
              <w:rPr>
                <w:rFonts w:ascii="仿宋_GB2312" w:eastAsia="仿宋_GB2312" w:hAnsi="仿宋" w:cs="仿宋" w:hint="eastAsia"/>
                <w:color w:val="000000" w:themeColor="text1"/>
                <w:sz w:val="24"/>
                <w:szCs w:val="24"/>
                <w:lang w:val="en-US"/>
              </w:rPr>
              <w:t>2021年度</w:t>
            </w:r>
          </w:p>
        </w:tc>
      </w:tr>
    </w:tbl>
    <w:p>
      <w:pPr>
        <w:pStyle w:val="Bodytext1"/>
        <w:numPr>
          <w:ilvl w:val="0"/>
          <w:numId w:val="1"/>
        </w:numPr>
        <w:tabs>
          <w:tab w:val="left" w:pos="1418"/>
          <w:tab w:val="left" w:pos="7216"/>
          <w:tab w:val="left" w:pos="7302"/>
        </w:tabs>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部门自评工作开展情况</w:t>
      </w:r>
    </w:p>
    <w:p>
      <w:pPr>
        <w:pStyle w:val="Bodytext1"/>
        <w:tabs>
          <w:tab w:val="left" w:pos="1418"/>
          <w:tab w:val="left" w:pos="7216"/>
          <w:tab w:val="left" w:pos="7302"/>
        </w:tabs>
        <w:spacing w:line="560" w:lineRule="exact"/>
        <w:ind w:leftChars="200" w:left="480" w:firstLineChars="100" w:firstLine="32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1.前期准备阶段</w:t>
      </w:r>
    </w:p>
    <w:p>
      <w:pPr>
        <w:pStyle w:val="Bodytext1"/>
        <w:tabs>
          <w:tab w:val="left" w:pos="1418"/>
          <w:tab w:val="left" w:pos="7216"/>
          <w:tab w:val="left" w:pos="7302"/>
        </w:tabs>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202</w:t>
      </w:r>
      <w:r>
        <w:rPr>
          <w:rFonts w:ascii="仿宋" w:eastAsia="仿宋" w:hAnsi="仿宋" w:cs="仿宋"/>
          <w:color w:val="000000" w:themeColor="text1"/>
          <w:sz w:val="32"/>
          <w:szCs w:val="32"/>
          <w:lang w:val="en-US" w:eastAsia="zh-CN"/>
        </w:rPr>
        <w:t>2</w:t>
      </w:r>
      <w:r>
        <w:rPr>
          <w:rFonts w:ascii="仿宋" w:eastAsia="仿宋" w:hAnsi="仿宋" w:cs="仿宋" w:hint="eastAsia"/>
          <w:color w:val="000000" w:themeColor="text1"/>
          <w:sz w:val="32"/>
          <w:szCs w:val="32"/>
          <w:lang w:val="en-US" w:eastAsia="zh-CN"/>
        </w:rPr>
        <w:t>年</w:t>
      </w:r>
      <w:r>
        <w:rPr>
          <w:rFonts w:ascii="仿宋" w:eastAsia="仿宋" w:hAnsi="仿宋" w:cs="仿宋"/>
          <w:color w:val="000000" w:themeColor="text1"/>
          <w:sz w:val="32"/>
          <w:szCs w:val="32"/>
          <w:lang w:val="en-US" w:eastAsia="zh-CN"/>
        </w:rPr>
        <w:t>3</w:t>
      </w:r>
      <w:r>
        <w:rPr>
          <w:rFonts w:ascii="仿宋" w:eastAsia="仿宋" w:hAnsi="仿宋" w:cs="仿宋" w:hint="eastAsia"/>
          <w:color w:val="000000" w:themeColor="text1"/>
          <w:sz w:val="32"/>
          <w:szCs w:val="32"/>
          <w:lang w:val="en-US" w:eastAsia="zh-CN"/>
        </w:rPr>
        <w:t>月，武汉市东西湖区人民政府将军路街道办事处按照区财政局《关于开展202</w:t>
      </w:r>
      <w:r>
        <w:rPr>
          <w:rFonts w:ascii="仿宋" w:eastAsia="仿宋" w:hAnsi="仿宋" w:cs="仿宋"/>
          <w:color w:val="000000" w:themeColor="text1"/>
          <w:sz w:val="32"/>
          <w:szCs w:val="32"/>
          <w:lang w:val="en-US" w:eastAsia="zh-CN"/>
        </w:rPr>
        <w:t>1</w:t>
      </w:r>
      <w:r>
        <w:rPr>
          <w:rFonts w:ascii="仿宋" w:eastAsia="仿宋" w:hAnsi="仿宋" w:cs="仿宋" w:hint="eastAsia"/>
          <w:color w:val="000000" w:themeColor="text1"/>
          <w:sz w:val="32"/>
          <w:szCs w:val="32"/>
          <w:lang w:val="en-US" w:eastAsia="zh-CN"/>
        </w:rPr>
        <w:t>年度预算绩效评价及结果应用工作的通知》中开展财政支出绩效评价工作的要求，对项目资金和部门整体支出的预算资金作为本次自评的对象，在组建武汉市东西湖区人民政府将军路街道办事处202</w:t>
      </w:r>
      <w:r>
        <w:rPr>
          <w:rFonts w:ascii="仿宋" w:eastAsia="仿宋" w:hAnsi="仿宋" w:cs="仿宋"/>
          <w:color w:val="000000" w:themeColor="text1"/>
          <w:sz w:val="32"/>
          <w:szCs w:val="32"/>
          <w:lang w:val="en-US" w:eastAsia="zh-CN"/>
        </w:rPr>
        <w:t>2</w:t>
      </w:r>
      <w:r>
        <w:rPr>
          <w:rFonts w:ascii="仿宋" w:eastAsia="仿宋" w:hAnsi="仿宋" w:cs="仿宋" w:hint="eastAsia"/>
          <w:color w:val="000000" w:themeColor="text1"/>
          <w:sz w:val="32"/>
          <w:szCs w:val="32"/>
          <w:lang w:val="en-US" w:eastAsia="zh-CN"/>
        </w:rPr>
        <w:t>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Bodytext1"/>
        <w:tabs>
          <w:tab w:val="left" w:pos="1418"/>
          <w:tab w:val="left" w:pos="7216"/>
          <w:tab w:val="left" w:pos="7302"/>
        </w:tabs>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2.具体组织过程</w:t>
      </w:r>
    </w:p>
    <w:p>
      <w:pPr>
        <w:pStyle w:val="Bodytext1"/>
        <w:tabs>
          <w:tab w:val="left" w:pos="1418"/>
          <w:tab w:val="left" w:pos="7216"/>
          <w:tab w:val="left" w:pos="7302"/>
        </w:tabs>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根据项目绩效评价工作方案，自评小组从202</w:t>
      </w:r>
      <w:r>
        <w:rPr>
          <w:rFonts w:ascii="仿宋" w:eastAsia="仿宋" w:hAnsi="仿宋" w:cs="仿宋"/>
          <w:color w:val="000000" w:themeColor="text1"/>
          <w:sz w:val="32"/>
          <w:szCs w:val="32"/>
          <w:lang w:val="en-US" w:eastAsia="zh-CN"/>
        </w:rPr>
        <w:t>2</w:t>
      </w:r>
      <w:r>
        <w:rPr>
          <w:rFonts w:ascii="仿宋" w:eastAsia="仿宋" w:hAnsi="仿宋" w:cs="仿宋" w:hint="eastAsia"/>
          <w:color w:val="000000" w:themeColor="text1"/>
          <w:sz w:val="32"/>
          <w:szCs w:val="32"/>
          <w:lang w:val="en-US" w:eastAsia="zh-CN"/>
        </w:rPr>
        <w:t>年</w:t>
      </w:r>
      <w:r>
        <w:rPr>
          <w:rFonts w:ascii="仿宋" w:eastAsia="仿宋" w:hAnsi="仿宋" w:cs="仿宋"/>
          <w:color w:val="000000" w:themeColor="text1"/>
          <w:sz w:val="32"/>
          <w:szCs w:val="32"/>
          <w:lang w:val="en-US" w:eastAsia="zh-CN"/>
        </w:rPr>
        <w:t>3</w:t>
      </w:r>
      <w:r>
        <w:rPr>
          <w:rFonts w:ascii="仿宋" w:eastAsia="仿宋" w:hAnsi="仿宋" w:cs="仿宋" w:hint="eastAsia"/>
          <w:color w:val="000000" w:themeColor="text1"/>
          <w:sz w:val="32"/>
          <w:szCs w:val="32"/>
          <w:lang w:val="en-US" w:eastAsia="zh-CN"/>
        </w:rPr>
        <w:t>月</w:t>
      </w:r>
      <w:r>
        <w:rPr>
          <w:rFonts w:ascii="仿宋" w:eastAsia="仿宋" w:hAnsi="仿宋" w:cs="仿宋"/>
          <w:color w:val="000000" w:themeColor="text1"/>
          <w:sz w:val="32"/>
          <w:szCs w:val="32"/>
          <w:lang w:val="en-US" w:eastAsia="zh-CN"/>
        </w:rPr>
        <w:t>20</w:t>
      </w:r>
      <w:r>
        <w:rPr>
          <w:rFonts w:ascii="仿宋" w:eastAsia="仿宋" w:hAnsi="仿宋" w:cs="仿宋" w:hint="eastAsia"/>
          <w:color w:val="000000" w:themeColor="text1"/>
          <w:sz w:val="32"/>
          <w:szCs w:val="32"/>
          <w:lang w:val="en-US" w:eastAsia="zh-CN"/>
        </w:rPr>
        <w:t>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Bodytext1"/>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3.撰写项目绩效评价报告。</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根据整理分析基础上评分，形成综合评价结果。</w:t>
      </w:r>
    </w:p>
    <w:p>
      <w:pPr>
        <w:pStyle w:val="Bodytext1"/>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lastRenderedPageBreak/>
        <w:t>4.建立绩效评价工作档案。</w:t>
      </w:r>
    </w:p>
    <w:p>
      <w:pPr>
        <w:pStyle w:val="Bodytext1"/>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（三）绩效目标完成情况分析</w:t>
      </w:r>
    </w:p>
    <w:p>
      <w:pPr>
        <w:pStyle w:val="Bodytext1"/>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1.预算执行情况分析。</w:t>
      </w:r>
    </w:p>
    <w:p>
      <w:pPr>
        <w:pStyle w:val="Bodytext1"/>
        <w:spacing w:line="560" w:lineRule="exact"/>
        <w:ind w:firstLineChars="200" w:firstLine="640"/>
        <w:rPr>
          <w:rFonts w:ascii="仿宋" w:eastAsia="仿宋" w:hAnsi="仿宋" w:cs="仿宋"/>
          <w:color w:val="000000" w:themeColor="text1"/>
          <w:sz w:val="32"/>
          <w:szCs w:val="32"/>
          <w:highlight w:val="yellow"/>
          <w:lang w:val="en-US" w:eastAsia="zh-CN"/>
        </w:rPr>
      </w:pPr>
      <w:r>
        <w:rPr>
          <w:rFonts w:ascii="仿宋" w:eastAsia="仿宋" w:hAnsi="仿宋" w:cs="仿宋" w:hint="eastAsia"/>
          <w:color w:val="000000" w:themeColor="text1"/>
          <w:sz w:val="32"/>
          <w:szCs w:val="32"/>
          <w:lang w:val="en-US" w:eastAsia="zh-CN"/>
        </w:rPr>
        <w:t>该项目预算金额为</w:t>
      </w:r>
      <w:r>
        <w:rPr>
          <w:rFonts w:ascii="仿宋" w:eastAsia="仿宋" w:hAnsi="仿宋" w:cs="仿宋" w:hint="eastAsia"/>
          <w:color w:val="000000" w:themeColor="text1"/>
          <w:sz w:val="32"/>
          <w:szCs w:val="32"/>
        </w:rPr>
        <w:t>25370.25</w:t>
      </w:r>
      <w:r>
        <w:rPr>
          <w:rFonts w:ascii="仿宋" w:eastAsia="仿宋" w:hAnsi="仿宋" w:cs="仿宋" w:hint="eastAsia"/>
          <w:color w:val="000000" w:themeColor="text1"/>
          <w:sz w:val="32"/>
          <w:szCs w:val="32"/>
          <w:lang w:val="en-US" w:eastAsia="zh-CN"/>
        </w:rPr>
        <w:t>万元。实际使用金额为25370.25万元.资金使用率达到</w:t>
      </w:r>
      <w:r>
        <w:rPr>
          <w:rFonts w:ascii="仿宋" w:eastAsia="仿宋" w:hAnsi="仿宋" w:cs="仿宋" w:hint="eastAsia"/>
          <w:color w:val="000000" w:themeColor="text1"/>
          <w:sz w:val="32"/>
          <w:szCs w:val="32"/>
          <w:lang w:val="en-US" w:eastAsia="zh-CN" w:bidi="ar"/>
        </w:rPr>
        <w:t>100%</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楷体" w:eastAsia="楷体" w:hAnsi="楷体" w:cs="楷体" w:hint="eastAsia"/>
          <w:color w:val="000000" w:themeColor="text1"/>
          <w:sz w:val="32"/>
          <w:szCs w:val="32"/>
          <w:lang w:val="en-US" w:eastAsia="zh-CN"/>
        </w:rPr>
        <w:t>2.绩效目标完成情况分析。</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（1）产出数量指标完成情况分析</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①八百工棚片区住户搬迁（4分）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经汇总分析，该指标计划完成侯晓静、李荣全、张建华等</w:t>
      </w:r>
      <w:r>
        <w:rPr>
          <w:rFonts w:ascii="仿宋" w:eastAsia="仿宋" w:hAnsi="仿宋" w:cs="Arial"/>
          <w:bCs/>
          <w:caps/>
          <w:color w:val="000000" w:themeColor="text1"/>
          <w:sz w:val="32"/>
          <w:szCs w:val="32"/>
          <w:lang w:eastAsia="zh-CN"/>
        </w:rPr>
        <w:t>7</w:t>
      </w:r>
      <w:r>
        <w:rPr>
          <w:rFonts w:ascii="仿宋" w:eastAsia="仿宋" w:hAnsi="仿宋" w:cs="Arial" w:hint="eastAsia"/>
          <w:bCs/>
          <w:caps/>
          <w:color w:val="000000" w:themeColor="text1"/>
          <w:sz w:val="32"/>
          <w:szCs w:val="32"/>
          <w:lang w:eastAsia="zh-CN"/>
        </w:rPr>
        <w:t>户搬迁协议的签订，实际按计划完成了片区</w:t>
      </w:r>
      <w:r>
        <w:rPr>
          <w:rFonts w:ascii="仿宋" w:eastAsia="仿宋" w:hAnsi="仿宋" w:cs="Arial"/>
          <w:bCs/>
          <w:caps/>
          <w:color w:val="000000" w:themeColor="text1"/>
          <w:sz w:val="32"/>
          <w:szCs w:val="32"/>
          <w:lang w:eastAsia="zh-CN"/>
        </w:rPr>
        <w:t>7</w:t>
      </w:r>
      <w:r>
        <w:rPr>
          <w:rFonts w:ascii="仿宋" w:eastAsia="仿宋" w:hAnsi="仿宋" w:cs="Arial" w:hint="eastAsia"/>
          <w:bCs/>
          <w:caps/>
          <w:color w:val="000000" w:themeColor="text1"/>
          <w:sz w:val="32"/>
          <w:szCs w:val="32"/>
          <w:lang w:eastAsia="zh-CN"/>
        </w:rPr>
        <w:t>个住户的搬迁签约工作，年度目标任务完成率达100%。</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Cs/>
          <w:caps/>
          <w:color w:val="000000" w:themeColor="text1"/>
          <w:sz w:val="32"/>
          <w:szCs w:val="32"/>
          <w:lang w:eastAsia="zh-CN"/>
        </w:rPr>
      </w:pPr>
      <w:r>
        <w:rPr>
          <w:rFonts w:ascii="仿宋" w:eastAsia="仿宋" w:hAnsi="仿宋" w:cs="Arial" w:hint="eastAsia"/>
          <w:b/>
          <w:caps/>
          <w:color w:val="000000" w:themeColor="text1"/>
          <w:sz w:val="32"/>
          <w:szCs w:val="32"/>
          <w:lang w:eastAsia="zh-CN"/>
        </w:rPr>
        <w:t>②八百工棚片区企业搬迁（</w:t>
      </w:r>
      <w:r>
        <w:rPr>
          <w:rFonts w:ascii="仿宋" w:eastAsia="仿宋" w:hAnsi="仿宋" w:cs="Arial"/>
          <w:b/>
          <w:caps/>
          <w:color w:val="000000" w:themeColor="text1"/>
          <w:sz w:val="32"/>
          <w:szCs w:val="32"/>
          <w:lang w:eastAsia="zh-CN"/>
        </w:rPr>
        <w:t>4</w:t>
      </w:r>
      <w:r>
        <w:rPr>
          <w:rFonts w:ascii="仿宋" w:eastAsia="仿宋" w:hAnsi="仿宋" w:cs="Arial" w:hint="eastAsia"/>
          <w:b/>
          <w:caps/>
          <w:color w:val="000000" w:themeColor="text1"/>
          <w:sz w:val="32"/>
          <w:szCs w:val="32"/>
          <w:lang w:eastAsia="zh-CN"/>
        </w:rPr>
        <w:t>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经汇总分析，计划目标武汉发得利制刷有限公司完成搬迁协议签订，实际完成了与发得利公司的搬迁补偿协议的签订，年度目标完成率达100%。</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③将军路中学北片住房搬迁（4分）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经汇总分析，计划目标为与刘三民、徐峰等</w:t>
      </w:r>
      <w:r>
        <w:rPr>
          <w:rFonts w:ascii="仿宋" w:eastAsia="仿宋" w:hAnsi="仿宋" w:cs="Arial"/>
          <w:bCs/>
          <w:caps/>
          <w:color w:val="000000" w:themeColor="text1"/>
          <w:sz w:val="32"/>
          <w:szCs w:val="32"/>
          <w:lang w:eastAsia="zh-CN"/>
        </w:rPr>
        <w:t>3</w:t>
      </w:r>
      <w:r>
        <w:rPr>
          <w:rFonts w:ascii="仿宋" w:eastAsia="仿宋" w:hAnsi="仿宋" w:cs="Arial" w:hint="eastAsia"/>
          <w:bCs/>
          <w:caps/>
          <w:color w:val="000000" w:themeColor="text1"/>
          <w:sz w:val="32"/>
          <w:szCs w:val="32"/>
          <w:lang w:eastAsia="zh-CN"/>
        </w:rPr>
        <w:t>户完成搬迁协议的签订。实际完成情况为：按计划完成了所在片区</w:t>
      </w:r>
      <w:r>
        <w:rPr>
          <w:rFonts w:ascii="仿宋" w:eastAsia="仿宋" w:hAnsi="仿宋" w:cs="Arial"/>
          <w:bCs/>
          <w:caps/>
          <w:color w:val="000000" w:themeColor="text1"/>
          <w:sz w:val="32"/>
          <w:szCs w:val="32"/>
          <w:lang w:eastAsia="zh-CN"/>
        </w:rPr>
        <w:t>3</w:t>
      </w:r>
      <w:r>
        <w:rPr>
          <w:rFonts w:ascii="仿宋" w:eastAsia="仿宋" w:hAnsi="仿宋" w:cs="Arial" w:hint="eastAsia"/>
          <w:bCs/>
          <w:caps/>
          <w:color w:val="000000" w:themeColor="text1"/>
          <w:sz w:val="32"/>
          <w:szCs w:val="32"/>
          <w:lang w:eastAsia="zh-CN"/>
        </w:rPr>
        <w:t>个住户搬迁补偿协议的签订，实际完成率达100%。</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lastRenderedPageBreak/>
        <w:t>④乳品厂片区住房搬迁（4分）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经汇总分析，计划目标为与张振路、包大文等24户完成搬迁协议签订。实际完成情况为：按计划完成了所在片区24个住户搬迁补偿协议的签订，实际完成率达100%。</w:t>
      </w:r>
    </w:p>
    <w:p>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⑤团购商品房（4分）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目标为完成</w:t>
      </w:r>
      <w:proofErr w:type="gramStart"/>
      <w:r>
        <w:rPr>
          <w:rFonts w:ascii="仿宋" w:eastAsia="仿宋" w:hAnsi="仿宋" w:cs="Arial" w:hint="eastAsia"/>
          <w:bCs/>
          <w:caps/>
          <w:color w:val="000000" w:themeColor="text1"/>
          <w:sz w:val="32"/>
          <w:szCs w:val="32"/>
          <w:lang w:eastAsia="zh-CN"/>
        </w:rPr>
        <w:t>熊家墩片房屋</w:t>
      </w:r>
      <w:proofErr w:type="gramEnd"/>
      <w:r>
        <w:rPr>
          <w:rFonts w:ascii="仿宋" w:eastAsia="仿宋" w:hAnsi="仿宋" w:cs="Arial" w:hint="eastAsia"/>
          <w:bCs/>
          <w:caps/>
          <w:color w:val="000000" w:themeColor="text1"/>
          <w:sz w:val="32"/>
          <w:szCs w:val="32"/>
          <w:lang w:eastAsia="zh-CN"/>
        </w:rPr>
        <w:t>搬迁项目团购商品房的确定，并支付相应费用。实际完成情况为：按搬迁补偿方案的要求以团</w:t>
      </w:r>
      <w:proofErr w:type="gramStart"/>
      <w:r>
        <w:rPr>
          <w:rFonts w:ascii="仿宋" w:eastAsia="仿宋" w:hAnsi="仿宋" w:cs="Arial" w:hint="eastAsia"/>
          <w:bCs/>
          <w:caps/>
          <w:color w:val="000000" w:themeColor="text1"/>
          <w:sz w:val="32"/>
          <w:szCs w:val="32"/>
          <w:lang w:eastAsia="zh-CN"/>
        </w:rPr>
        <w:t>购方式</w:t>
      </w:r>
      <w:proofErr w:type="gramEnd"/>
      <w:r>
        <w:rPr>
          <w:rFonts w:ascii="仿宋" w:eastAsia="仿宋" w:hAnsi="仿宋" w:cs="Arial" w:hint="eastAsia"/>
          <w:bCs/>
          <w:caps/>
          <w:color w:val="000000" w:themeColor="text1"/>
          <w:sz w:val="32"/>
          <w:szCs w:val="32"/>
          <w:lang w:eastAsia="zh-CN"/>
        </w:rPr>
        <w:t>选定了产权置换房源，并支付了相应费用，保证了搬迁户能按期拿到安置房。</w:t>
      </w: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color w:val="000000" w:themeColor="text1"/>
          <w:sz w:val="32"/>
          <w:szCs w:val="32"/>
          <w:lang w:eastAsia="zh-CN"/>
        </w:rPr>
        <w:t>（</w:t>
      </w:r>
      <w:r>
        <w:rPr>
          <w:rFonts w:ascii="仿宋" w:eastAsia="仿宋" w:hAnsi="仿宋" w:cs="仿宋"/>
          <w:color w:val="000000" w:themeColor="text1"/>
          <w:sz w:val="32"/>
          <w:szCs w:val="32"/>
          <w:lang w:eastAsia="zh-CN"/>
        </w:rPr>
        <w:t>2</w:t>
      </w:r>
      <w:r>
        <w:rPr>
          <w:rFonts w:ascii="仿宋" w:eastAsia="仿宋" w:hAnsi="仿宋" w:cs="仿宋" w:hint="eastAsia"/>
          <w:color w:val="000000" w:themeColor="text1"/>
          <w:sz w:val="32"/>
          <w:szCs w:val="32"/>
          <w:lang w:eastAsia="zh-CN"/>
        </w:rPr>
        <w:t>）产出质量指标完成情况分析</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①搬迁补偿费核算准确率（4分）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w:t>
      </w:r>
      <w:r>
        <w:rPr>
          <w:rFonts w:ascii="仿宋" w:eastAsia="仿宋" w:hAnsi="仿宋" w:cs="Arial"/>
          <w:bCs/>
          <w:caps/>
          <w:color w:val="000000" w:themeColor="text1"/>
          <w:sz w:val="32"/>
          <w:szCs w:val="32"/>
          <w:lang w:eastAsia="zh-CN"/>
        </w:rPr>
        <w:t>100%</w:t>
      </w:r>
      <w:r>
        <w:rPr>
          <w:rFonts w:ascii="仿宋" w:eastAsia="仿宋" w:hAnsi="仿宋" w:cs="Arial" w:hint="eastAsia"/>
          <w:bCs/>
          <w:caps/>
          <w:color w:val="000000" w:themeColor="text1"/>
          <w:sz w:val="32"/>
          <w:szCs w:val="32"/>
          <w:lang w:eastAsia="zh-CN"/>
        </w:rPr>
        <w:t>。实际完成情况：通过编制详细的补偿对象清册，严格核对户数和面积，按政府规定的补偿标准进行核算，确保了核算准确。</w:t>
      </w:r>
    </w:p>
    <w:p>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该指标设定分值4分，实得4分，得分率100%。</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②搬迁补偿费发放准确率（4分）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目标值为准确率100%。实际完成情况：认真核对单位（个人）名称、账户信息，确保资金及时、安全到账，金额无误，且要求经手人盖章或签名确认。确保发放准确无误。</w:t>
      </w:r>
    </w:p>
    <w:p>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该指标设定分值4分，实得4分，得分率100%。</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color w:val="000000" w:themeColor="text1"/>
          <w:sz w:val="32"/>
          <w:szCs w:val="32"/>
          <w:lang w:eastAsia="zh-CN"/>
        </w:rPr>
        <w:t>（</w:t>
      </w:r>
      <w:r>
        <w:rPr>
          <w:rFonts w:ascii="仿宋" w:eastAsia="仿宋" w:hAnsi="仿宋" w:cs="仿宋"/>
          <w:color w:val="000000" w:themeColor="text1"/>
          <w:sz w:val="32"/>
          <w:szCs w:val="32"/>
          <w:lang w:eastAsia="zh-CN"/>
        </w:rPr>
        <w:t>3</w:t>
      </w:r>
      <w:r>
        <w:rPr>
          <w:rFonts w:ascii="仿宋" w:eastAsia="仿宋" w:hAnsi="仿宋" w:cs="仿宋" w:hint="eastAsia"/>
          <w:color w:val="000000" w:themeColor="text1"/>
          <w:sz w:val="32"/>
          <w:szCs w:val="32"/>
          <w:lang w:eastAsia="zh-CN"/>
        </w:rPr>
        <w:t>）产出时效指标完成情况分析</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lastRenderedPageBreak/>
        <w:t>①搬迁户签约后的及时腾退率（</w:t>
      </w:r>
      <w:r>
        <w:rPr>
          <w:rFonts w:ascii="仿宋" w:eastAsia="仿宋" w:hAnsi="仿宋" w:cs="Arial"/>
          <w:b/>
          <w:caps/>
          <w:color w:val="000000" w:themeColor="text1"/>
          <w:sz w:val="32"/>
          <w:szCs w:val="32"/>
          <w:lang w:eastAsia="zh-CN"/>
        </w:rPr>
        <w:t>3</w:t>
      </w:r>
      <w:r>
        <w:rPr>
          <w:rFonts w:ascii="仿宋" w:eastAsia="仿宋" w:hAnsi="仿宋" w:cs="Arial" w:hint="eastAsia"/>
          <w:b/>
          <w:caps/>
          <w:color w:val="000000" w:themeColor="text1"/>
          <w:sz w:val="32"/>
          <w:szCs w:val="32"/>
          <w:lang w:eastAsia="zh-CN"/>
        </w:rPr>
        <w:t>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目标值为准确率100%。实际完成情况：部分住房、企业未能按补偿协议的约定时间腾退。</w:t>
      </w:r>
    </w:p>
    <w:p>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w:t>
      </w:r>
      <w:r>
        <w:rPr>
          <w:rFonts w:ascii="仿宋" w:eastAsia="仿宋" w:hAnsi="仿宋"/>
          <w:bCs/>
          <w:color w:val="000000" w:themeColor="text1"/>
          <w:sz w:val="32"/>
          <w:szCs w:val="32"/>
          <w:lang w:eastAsia="zh-CN"/>
        </w:rPr>
        <w:t>3</w:t>
      </w:r>
      <w:r>
        <w:rPr>
          <w:rFonts w:ascii="仿宋" w:eastAsia="仿宋" w:hAnsi="仿宋" w:hint="eastAsia"/>
          <w:bCs/>
          <w:color w:val="000000" w:themeColor="text1"/>
          <w:sz w:val="32"/>
          <w:szCs w:val="32"/>
          <w:lang w:eastAsia="zh-CN"/>
        </w:rPr>
        <w:t>分，实得</w:t>
      </w:r>
      <w:r>
        <w:rPr>
          <w:rFonts w:ascii="仿宋" w:eastAsia="仿宋" w:hAnsi="仿宋"/>
          <w:bCs/>
          <w:color w:val="000000" w:themeColor="text1"/>
          <w:sz w:val="32"/>
          <w:szCs w:val="32"/>
          <w:lang w:eastAsia="zh-CN"/>
        </w:rPr>
        <w:t>1</w:t>
      </w:r>
      <w:r>
        <w:rPr>
          <w:rFonts w:ascii="仿宋" w:eastAsia="仿宋" w:hAnsi="仿宋" w:hint="eastAsia"/>
          <w:bCs/>
          <w:color w:val="000000" w:themeColor="text1"/>
          <w:sz w:val="32"/>
          <w:szCs w:val="32"/>
          <w:lang w:eastAsia="zh-CN"/>
        </w:rPr>
        <w:t>分，得分率</w:t>
      </w:r>
      <w:r>
        <w:rPr>
          <w:rFonts w:ascii="仿宋" w:eastAsia="仿宋" w:hAnsi="仿宋"/>
          <w:bCs/>
          <w:color w:val="000000" w:themeColor="text1"/>
          <w:sz w:val="32"/>
          <w:szCs w:val="32"/>
          <w:lang w:eastAsia="zh-CN"/>
        </w:rPr>
        <w:t>33</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②搬迁补偿款及时支付率（</w:t>
      </w:r>
      <w:r>
        <w:rPr>
          <w:rFonts w:ascii="仿宋" w:eastAsia="仿宋" w:hAnsi="仿宋" w:cs="Arial"/>
          <w:b/>
          <w:caps/>
          <w:color w:val="000000" w:themeColor="text1"/>
          <w:sz w:val="32"/>
          <w:szCs w:val="32"/>
          <w:lang w:eastAsia="zh-CN"/>
        </w:rPr>
        <w:t>3</w:t>
      </w:r>
      <w:r>
        <w:rPr>
          <w:rFonts w:ascii="仿宋" w:eastAsia="仿宋" w:hAnsi="仿宋" w:cs="Arial" w:hint="eastAsia"/>
          <w:b/>
          <w:caps/>
          <w:color w:val="000000" w:themeColor="text1"/>
          <w:sz w:val="32"/>
          <w:szCs w:val="32"/>
          <w:lang w:eastAsia="zh-CN"/>
        </w:rPr>
        <w:t>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目标值为准确率100%。实际完成情况：按搬迁补偿协议的约定及时支付。</w:t>
      </w:r>
    </w:p>
    <w:p>
      <w:pPr>
        <w:adjustRightInd w:val="0"/>
        <w:snapToGrid w:val="0"/>
        <w:spacing w:line="560" w:lineRule="exact"/>
        <w:ind w:firstLineChars="200" w:firstLine="640"/>
        <w:rPr>
          <w:rFonts w:ascii="仿宋" w:eastAsia="仿宋" w:hAnsi="仿宋"/>
          <w:bCs/>
          <w:color w:val="000000" w:themeColor="text1"/>
          <w:sz w:val="32"/>
          <w:szCs w:val="32"/>
          <w:lang w:eastAsia="zh-CN"/>
        </w:rPr>
      </w:pPr>
      <w:r>
        <w:rPr>
          <w:rFonts w:ascii="仿宋" w:eastAsia="仿宋" w:hAnsi="仿宋" w:hint="eastAsia"/>
          <w:bCs/>
          <w:color w:val="000000" w:themeColor="text1"/>
          <w:sz w:val="32"/>
          <w:szCs w:val="32"/>
          <w:lang w:eastAsia="zh-CN"/>
        </w:rPr>
        <w:t>该指标设定分值4分，实得4分，得分率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③搬迁代理费、审计费等服务费的及时支付率（</w:t>
      </w:r>
      <w:r>
        <w:rPr>
          <w:rFonts w:ascii="仿宋" w:eastAsia="仿宋" w:hAnsi="仿宋" w:cs="Arial"/>
          <w:b/>
          <w:caps/>
          <w:color w:val="000000" w:themeColor="text1"/>
          <w:sz w:val="32"/>
          <w:szCs w:val="32"/>
          <w:lang w:eastAsia="zh-CN"/>
        </w:rPr>
        <w:t>3</w:t>
      </w:r>
      <w:r>
        <w:rPr>
          <w:rFonts w:ascii="仿宋" w:eastAsia="仿宋" w:hAnsi="仿宋" w:cs="Arial" w:hint="eastAsia"/>
          <w:b/>
          <w:caps/>
          <w:color w:val="000000" w:themeColor="text1"/>
          <w:sz w:val="32"/>
          <w:szCs w:val="32"/>
          <w:lang w:eastAsia="zh-CN"/>
        </w:rPr>
        <w:t>分）</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目标值为准确率100%。实际完成情况：存在延期支付的现象。</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w:t>
      </w:r>
      <w:r>
        <w:rPr>
          <w:rFonts w:ascii="仿宋" w:eastAsia="仿宋" w:hAnsi="仿宋"/>
          <w:bCs/>
          <w:color w:val="000000" w:themeColor="text1"/>
          <w:sz w:val="32"/>
          <w:szCs w:val="32"/>
          <w:lang w:eastAsia="zh-CN"/>
        </w:rPr>
        <w:t>3</w:t>
      </w:r>
      <w:r>
        <w:rPr>
          <w:rFonts w:ascii="仿宋" w:eastAsia="仿宋" w:hAnsi="仿宋" w:hint="eastAsia"/>
          <w:bCs/>
          <w:color w:val="000000" w:themeColor="text1"/>
          <w:sz w:val="32"/>
          <w:szCs w:val="32"/>
          <w:lang w:eastAsia="zh-CN"/>
        </w:rPr>
        <w:t>分，实得</w:t>
      </w:r>
      <w:r>
        <w:rPr>
          <w:rFonts w:ascii="仿宋" w:eastAsia="仿宋" w:hAnsi="仿宋"/>
          <w:bCs/>
          <w:color w:val="000000" w:themeColor="text1"/>
          <w:sz w:val="32"/>
          <w:szCs w:val="32"/>
          <w:lang w:eastAsia="zh-CN"/>
        </w:rPr>
        <w:t>1</w:t>
      </w:r>
      <w:r>
        <w:rPr>
          <w:rFonts w:ascii="仿宋" w:eastAsia="仿宋" w:hAnsi="仿宋" w:hint="eastAsia"/>
          <w:bCs/>
          <w:color w:val="000000" w:themeColor="text1"/>
          <w:sz w:val="32"/>
          <w:szCs w:val="32"/>
          <w:lang w:eastAsia="zh-CN"/>
        </w:rPr>
        <w:t>分，得分率</w:t>
      </w:r>
      <w:r>
        <w:rPr>
          <w:rFonts w:ascii="仿宋" w:eastAsia="仿宋" w:hAnsi="仿宋"/>
          <w:bCs/>
          <w:color w:val="000000" w:themeColor="text1"/>
          <w:sz w:val="32"/>
          <w:szCs w:val="32"/>
          <w:lang w:eastAsia="zh-CN"/>
        </w:rPr>
        <w:t>33</w:t>
      </w:r>
      <w:r>
        <w:rPr>
          <w:rFonts w:ascii="仿宋" w:eastAsia="仿宋" w:hAnsi="仿宋" w:hint="eastAsia"/>
          <w:bCs/>
          <w:color w:val="000000" w:themeColor="text1"/>
          <w:sz w:val="32"/>
          <w:szCs w:val="32"/>
          <w:lang w:eastAsia="zh-CN"/>
        </w:rPr>
        <w:t>%。</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color w:val="000000" w:themeColor="text1"/>
          <w:sz w:val="32"/>
          <w:szCs w:val="32"/>
          <w:lang w:eastAsia="zh-CN"/>
        </w:rPr>
        <w:t>（</w:t>
      </w:r>
      <w:r>
        <w:rPr>
          <w:rFonts w:ascii="仿宋" w:eastAsia="仿宋" w:hAnsi="仿宋" w:cs="仿宋"/>
          <w:color w:val="000000" w:themeColor="text1"/>
          <w:sz w:val="32"/>
          <w:szCs w:val="32"/>
          <w:lang w:eastAsia="zh-CN"/>
        </w:rPr>
        <w:t>4</w:t>
      </w:r>
      <w:r>
        <w:rPr>
          <w:rFonts w:ascii="仿宋" w:eastAsia="仿宋" w:hAnsi="仿宋" w:cs="仿宋" w:hint="eastAsia"/>
          <w:color w:val="000000" w:themeColor="text1"/>
          <w:sz w:val="32"/>
          <w:szCs w:val="32"/>
          <w:lang w:eastAsia="zh-CN"/>
        </w:rPr>
        <w:t>）产出成本指标完成情况分析</w:t>
      </w:r>
    </w:p>
    <w:p>
      <w:pPr>
        <w:pStyle w:val="Bodytext1"/>
        <w:spacing w:line="560" w:lineRule="exact"/>
        <w:ind w:firstLineChars="200" w:firstLine="643"/>
        <w:jc w:val="both"/>
        <w:rPr>
          <w:rFonts w:ascii="仿宋" w:eastAsia="PMingLiU" w:hAnsi="仿宋" w:cs="Arial"/>
          <w:bCs/>
          <w:caps/>
          <w:color w:val="000000" w:themeColor="text1"/>
          <w:sz w:val="32"/>
          <w:szCs w:val="32"/>
          <w:lang w:eastAsia="zh-CN"/>
        </w:rPr>
      </w:pPr>
      <w:r>
        <w:rPr>
          <w:rFonts w:ascii="仿宋" w:eastAsia="仿宋" w:hAnsi="仿宋" w:cs="Arial" w:hint="eastAsia"/>
          <w:b/>
          <w:caps/>
          <w:color w:val="000000" w:themeColor="text1"/>
          <w:sz w:val="32"/>
          <w:szCs w:val="32"/>
        </w:rPr>
        <w:t>①发放标准</w:t>
      </w:r>
      <w:r>
        <w:rPr>
          <w:rFonts w:ascii="仿宋" w:eastAsia="仿宋" w:hAnsi="仿宋" w:cs="Arial" w:hint="eastAsia"/>
          <w:b/>
          <w:caps/>
          <w:color w:val="000000" w:themeColor="text1"/>
          <w:sz w:val="32"/>
          <w:szCs w:val="32"/>
          <w:lang w:eastAsia="zh-CN"/>
        </w:rPr>
        <w:t>（3分）</w:t>
      </w:r>
    </w:p>
    <w:p>
      <w:pPr>
        <w:pStyle w:val="Bodytext1"/>
        <w:spacing w:line="560" w:lineRule="exact"/>
        <w:ind w:firstLineChars="200" w:firstLine="640"/>
        <w:jc w:val="both"/>
        <w:rPr>
          <w:rFonts w:ascii="仿宋" w:eastAsia="PMingLiU" w:hAnsi="仿宋" w:cs="Arial"/>
          <w:bCs/>
          <w:caps/>
          <w:color w:val="000000" w:themeColor="text1"/>
          <w:sz w:val="32"/>
          <w:szCs w:val="32"/>
        </w:rPr>
      </w:pPr>
      <w:r>
        <w:rPr>
          <w:rFonts w:ascii="仿宋" w:eastAsia="仿宋" w:hAnsi="仿宋" w:cs="Arial" w:hint="eastAsia"/>
          <w:bCs/>
          <w:caps/>
          <w:color w:val="000000" w:themeColor="text1"/>
          <w:sz w:val="32"/>
          <w:szCs w:val="32"/>
        </w:rPr>
        <w:t>目标为严格按政府规定标准发放，不出现随意降低标准或超标准发放现象，不突破预算金额。实际完成情况为：项目实施单位在搬迁补偿费发放过程中，严格按政府规定的标准发放，未出现随意降低标准或超标准发放现象。</w:t>
      </w:r>
    </w:p>
    <w:p>
      <w:pPr>
        <w:pStyle w:val="Bodytext1"/>
        <w:spacing w:line="560" w:lineRule="exact"/>
        <w:ind w:firstLineChars="200" w:firstLine="640"/>
        <w:jc w:val="both"/>
        <w:rPr>
          <w:rFonts w:ascii="仿宋" w:eastAsia="PMingLiU" w:hAnsi="仿宋" w:cs="仿宋"/>
          <w:color w:val="000000" w:themeColor="text1"/>
          <w:sz w:val="32"/>
          <w:szCs w:val="32"/>
          <w:lang w:val="en-US" w:eastAsia="zh-CN"/>
        </w:rPr>
      </w:pPr>
      <w:r>
        <w:rPr>
          <w:rFonts w:ascii="仿宋" w:eastAsia="仿宋" w:hAnsi="仿宋" w:hint="eastAsia"/>
          <w:bCs/>
          <w:color w:val="000000" w:themeColor="text1"/>
          <w:sz w:val="32"/>
          <w:szCs w:val="32"/>
          <w:lang w:eastAsia="zh-CN"/>
        </w:rPr>
        <w:t>指标分值</w:t>
      </w:r>
      <w:r>
        <w:rPr>
          <w:rFonts w:ascii="仿宋" w:eastAsia="PMingLiU" w:hAnsi="仿宋"/>
          <w:bCs/>
          <w:color w:val="000000" w:themeColor="text1"/>
          <w:sz w:val="32"/>
          <w:szCs w:val="32"/>
        </w:rPr>
        <w:t>3</w:t>
      </w:r>
      <w:r>
        <w:rPr>
          <w:rFonts w:ascii="仿宋" w:eastAsia="仿宋" w:hAnsi="仿宋" w:hint="eastAsia"/>
          <w:bCs/>
          <w:color w:val="000000" w:themeColor="text1"/>
          <w:sz w:val="32"/>
          <w:szCs w:val="32"/>
          <w:lang w:eastAsia="zh-CN"/>
        </w:rPr>
        <w:t>分，评价得分</w:t>
      </w:r>
      <w:r>
        <w:rPr>
          <w:rFonts w:ascii="仿宋" w:eastAsia="PMingLiU" w:hAnsi="仿宋"/>
          <w:bCs/>
          <w:color w:val="000000" w:themeColor="text1"/>
          <w:sz w:val="32"/>
          <w:szCs w:val="32"/>
        </w:rPr>
        <w:t>3</w:t>
      </w:r>
      <w:r>
        <w:rPr>
          <w:rFonts w:ascii="仿宋" w:eastAsia="仿宋" w:hAnsi="仿宋" w:hint="eastAsia"/>
          <w:bCs/>
          <w:color w:val="000000" w:themeColor="text1"/>
          <w:sz w:val="32"/>
          <w:szCs w:val="32"/>
          <w:lang w:eastAsia="zh-CN"/>
        </w:rPr>
        <w:t>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pPr>
        <w:pStyle w:val="Bodytext1"/>
        <w:spacing w:line="560" w:lineRule="exact"/>
        <w:ind w:left="640" w:firstLine="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w:t>
      </w:r>
      <w:r>
        <w:rPr>
          <w:rFonts w:ascii="仿宋" w:eastAsia="PMingLiU" w:hAnsi="仿宋" w:cs="仿宋"/>
          <w:color w:val="000000" w:themeColor="text1"/>
          <w:sz w:val="32"/>
          <w:szCs w:val="32"/>
        </w:rPr>
        <w:t>5</w:t>
      </w:r>
      <w:r>
        <w:rPr>
          <w:rFonts w:ascii="仿宋" w:eastAsia="仿宋" w:hAnsi="仿宋" w:cs="仿宋" w:hint="eastAsia"/>
          <w:color w:val="000000" w:themeColor="text1"/>
          <w:sz w:val="32"/>
          <w:szCs w:val="32"/>
          <w:lang w:val="en-US" w:eastAsia="zh-CN"/>
        </w:rPr>
        <w:t>）效益指标完成情况分析。</w:t>
      </w:r>
    </w:p>
    <w:p>
      <w:pPr>
        <w:pStyle w:val="Bodytext1"/>
        <w:spacing w:line="560" w:lineRule="exact"/>
        <w:ind w:firstLineChars="200" w:firstLine="643"/>
        <w:rPr>
          <w:rFonts w:ascii="仿宋" w:eastAsia="仿宋" w:hAnsi="仿宋" w:cs="仿宋"/>
          <w:b/>
          <w:bCs/>
          <w:color w:val="000000" w:themeColor="text1"/>
          <w:sz w:val="32"/>
          <w:szCs w:val="32"/>
          <w:lang w:eastAsia="zh-CN"/>
        </w:rPr>
      </w:pPr>
      <w:r>
        <w:rPr>
          <w:rFonts w:ascii="仿宋" w:eastAsia="仿宋" w:hAnsi="仿宋" w:cs="仿宋" w:hint="eastAsia"/>
          <w:b/>
          <w:bCs/>
          <w:color w:val="000000" w:themeColor="text1"/>
          <w:sz w:val="32"/>
          <w:szCs w:val="32"/>
          <w:lang w:val="en-US" w:eastAsia="zh-CN"/>
        </w:rPr>
        <w:t>①</w:t>
      </w:r>
      <w:r>
        <w:rPr>
          <w:rFonts w:ascii="仿宋" w:eastAsia="仿宋" w:hAnsi="仿宋" w:cs="仿宋" w:hint="eastAsia"/>
          <w:b/>
          <w:bCs/>
          <w:color w:val="000000" w:themeColor="text1"/>
          <w:sz w:val="32"/>
          <w:szCs w:val="32"/>
        </w:rPr>
        <w:t>对</w:t>
      </w:r>
      <w:r>
        <w:rPr>
          <w:rFonts w:ascii="仿宋" w:eastAsia="仿宋" w:hAnsi="仿宋" w:cs="仿宋" w:hint="eastAsia"/>
          <w:b/>
          <w:bCs/>
          <w:color w:val="000000" w:themeColor="text1"/>
          <w:sz w:val="32"/>
          <w:szCs w:val="32"/>
          <w:lang w:eastAsia="zh-CN"/>
        </w:rPr>
        <w:t>经济</w:t>
      </w:r>
      <w:r>
        <w:rPr>
          <w:rFonts w:ascii="仿宋" w:eastAsia="仿宋" w:hAnsi="仿宋" w:cs="仿宋" w:hint="eastAsia"/>
          <w:b/>
          <w:bCs/>
          <w:color w:val="000000" w:themeColor="text1"/>
          <w:sz w:val="32"/>
          <w:szCs w:val="32"/>
        </w:rPr>
        <w:t>影响</w:t>
      </w:r>
      <w:r>
        <w:rPr>
          <w:rFonts w:ascii="仿宋" w:eastAsia="仿宋" w:hAnsi="仿宋" w:cs="仿宋" w:hint="eastAsia"/>
          <w:b/>
          <w:bCs/>
          <w:color w:val="000000" w:themeColor="text1"/>
          <w:sz w:val="32"/>
          <w:szCs w:val="32"/>
          <w:lang w:val="en-US" w:eastAsia="zh-CN"/>
        </w:rPr>
        <w:t>(1</w:t>
      </w:r>
      <w:r>
        <w:rPr>
          <w:rFonts w:ascii="仿宋" w:eastAsia="仿宋" w:hAnsi="仿宋" w:cs="仿宋"/>
          <w:b/>
          <w:bCs/>
          <w:color w:val="000000" w:themeColor="text1"/>
          <w:sz w:val="32"/>
          <w:szCs w:val="32"/>
          <w:lang w:val="en-US" w:eastAsia="zh-CN"/>
        </w:rPr>
        <w:t>0</w:t>
      </w:r>
      <w:r>
        <w:rPr>
          <w:rFonts w:ascii="仿宋" w:eastAsia="仿宋" w:hAnsi="仿宋" w:cs="仿宋" w:hint="eastAsia"/>
          <w:b/>
          <w:bCs/>
          <w:color w:val="000000" w:themeColor="text1"/>
          <w:sz w:val="32"/>
          <w:szCs w:val="32"/>
          <w:lang w:val="en-US" w:eastAsia="zh-CN"/>
        </w:rPr>
        <w:t>分)</w:t>
      </w:r>
      <w:r>
        <w:rPr>
          <w:rFonts w:ascii="仿宋" w:eastAsia="仿宋" w:hAnsi="仿宋" w:cs="仿宋" w:hint="eastAsia"/>
          <w:b/>
          <w:bCs/>
          <w:color w:val="000000" w:themeColor="text1"/>
          <w:sz w:val="32"/>
          <w:szCs w:val="32"/>
          <w:lang w:eastAsia="zh-CN"/>
        </w:rPr>
        <w:t>。</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项目通过有计划的对企业和居户集中搬迁，极大优化了当地</w:t>
      </w:r>
      <w:r>
        <w:rPr>
          <w:rFonts w:ascii="仿宋" w:eastAsia="仿宋" w:hAnsi="仿宋" w:cs="仿宋" w:hint="eastAsia"/>
          <w:color w:val="000000" w:themeColor="text1"/>
          <w:sz w:val="32"/>
          <w:szCs w:val="32"/>
          <w:lang w:val="en-US" w:eastAsia="zh-CN"/>
        </w:rPr>
        <w:lastRenderedPageBreak/>
        <w:t>的土地资源利用结构，为招商引资提供了良好的基础，为集中连片开发提供了条件，有力促进了当地经济的发展和产业升级，也增加了当地的财税收入。该指标得分为1</w:t>
      </w:r>
      <w:r>
        <w:rPr>
          <w:rFonts w:ascii="仿宋" w:eastAsia="仿宋" w:hAnsi="仿宋" w:cs="仿宋"/>
          <w:color w:val="000000" w:themeColor="text1"/>
          <w:sz w:val="32"/>
          <w:szCs w:val="32"/>
          <w:lang w:val="en-US" w:eastAsia="zh-CN"/>
        </w:rPr>
        <w:t>0</w:t>
      </w:r>
      <w:r>
        <w:rPr>
          <w:rFonts w:ascii="仿宋" w:eastAsia="仿宋" w:hAnsi="仿宋" w:cs="仿宋" w:hint="eastAsia"/>
          <w:color w:val="000000" w:themeColor="text1"/>
          <w:sz w:val="32"/>
          <w:szCs w:val="32"/>
          <w:lang w:val="en-US" w:eastAsia="zh-CN"/>
        </w:rPr>
        <w:t>分。</w:t>
      </w:r>
    </w:p>
    <w:p>
      <w:pPr>
        <w:pStyle w:val="Bodytext1"/>
        <w:spacing w:line="560" w:lineRule="exact"/>
        <w:ind w:firstLineChars="200" w:firstLine="643"/>
        <w:rPr>
          <w:rFonts w:ascii="仿宋" w:eastAsia="仿宋" w:hAnsi="仿宋" w:cs="仿宋"/>
          <w:b/>
          <w:bCs/>
          <w:color w:val="000000" w:themeColor="text1"/>
          <w:sz w:val="32"/>
          <w:szCs w:val="32"/>
          <w:lang w:val="en-US" w:eastAsia="zh-CN"/>
        </w:rPr>
      </w:pPr>
      <w:r>
        <w:rPr>
          <w:rFonts w:ascii="仿宋" w:eastAsia="仿宋" w:hAnsi="仿宋" w:cs="仿宋" w:hint="eastAsia"/>
          <w:b/>
          <w:bCs/>
          <w:color w:val="000000" w:themeColor="text1"/>
          <w:sz w:val="32"/>
          <w:szCs w:val="32"/>
          <w:lang w:val="en-US" w:eastAsia="zh-CN"/>
        </w:rPr>
        <w:t>②</w:t>
      </w:r>
      <w:r>
        <w:rPr>
          <w:rFonts w:ascii="仿宋" w:eastAsia="仿宋" w:hAnsi="仿宋" w:cs="仿宋" w:hint="eastAsia"/>
          <w:b/>
          <w:bCs/>
          <w:color w:val="000000" w:themeColor="text1"/>
          <w:sz w:val="32"/>
          <w:szCs w:val="32"/>
        </w:rPr>
        <w:t>对</w:t>
      </w:r>
      <w:r>
        <w:rPr>
          <w:rFonts w:ascii="仿宋" w:eastAsia="仿宋" w:hAnsi="仿宋" w:cs="仿宋" w:hint="eastAsia"/>
          <w:b/>
          <w:bCs/>
          <w:color w:val="000000" w:themeColor="text1"/>
          <w:sz w:val="32"/>
          <w:szCs w:val="32"/>
          <w:lang w:eastAsia="zh-CN"/>
        </w:rPr>
        <w:t>社会</w:t>
      </w:r>
      <w:r>
        <w:rPr>
          <w:rFonts w:ascii="仿宋" w:eastAsia="仿宋" w:hAnsi="仿宋" w:cs="仿宋" w:hint="eastAsia"/>
          <w:b/>
          <w:bCs/>
          <w:color w:val="000000" w:themeColor="text1"/>
          <w:sz w:val="32"/>
          <w:szCs w:val="32"/>
        </w:rPr>
        <w:t>影响</w:t>
      </w:r>
      <w:r>
        <w:rPr>
          <w:rFonts w:ascii="仿宋" w:eastAsia="仿宋" w:hAnsi="仿宋" w:cs="仿宋" w:hint="eastAsia"/>
          <w:b/>
          <w:bCs/>
          <w:color w:val="000000" w:themeColor="text1"/>
          <w:sz w:val="32"/>
          <w:szCs w:val="32"/>
          <w:lang w:val="en-US" w:eastAsia="zh-CN"/>
        </w:rPr>
        <w:t>(1</w:t>
      </w:r>
      <w:r>
        <w:rPr>
          <w:rFonts w:ascii="仿宋" w:eastAsia="仿宋" w:hAnsi="仿宋" w:cs="仿宋"/>
          <w:b/>
          <w:bCs/>
          <w:color w:val="000000" w:themeColor="text1"/>
          <w:sz w:val="32"/>
          <w:szCs w:val="32"/>
          <w:lang w:val="en-US" w:eastAsia="zh-CN"/>
        </w:rPr>
        <w:t>0</w:t>
      </w:r>
      <w:r>
        <w:rPr>
          <w:rFonts w:ascii="仿宋" w:eastAsia="仿宋" w:hAnsi="仿宋" w:cs="仿宋" w:hint="eastAsia"/>
          <w:b/>
          <w:bCs/>
          <w:color w:val="000000" w:themeColor="text1"/>
          <w:sz w:val="32"/>
          <w:szCs w:val="32"/>
          <w:lang w:val="en-US" w:eastAsia="zh-CN"/>
        </w:rPr>
        <w:t>分)。</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项目实施改善和优化了当地的产业结构，通过引进企业，为当地提供了更多的就业机会，为改善民生提高居民收入创造了条件。该项目得分</w:t>
      </w:r>
      <w:r>
        <w:rPr>
          <w:rFonts w:ascii="仿宋" w:eastAsia="仿宋" w:hAnsi="仿宋" w:cs="仿宋"/>
          <w:color w:val="000000" w:themeColor="text1"/>
          <w:sz w:val="32"/>
          <w:szCs w:val="32"/>
          <w:lang w:val="en-US" w:eastAsia="zh-CN"/>
        </w:rPr>
        <w:t>10</w:t>
      </w:r>
      <w:r>
        <w:rPr>
          <w:rFonts w:ascii="仿宋" w:eastAsia="仿宋" w:hAnsi="仿宋" w:cs="仿宋" w:hint="eastAsia"/>
          <w:color w:val="000000" w:themeColor="text1"/>
          <w:sz w:val="32"/>
          <w:szCs w:val="32"/>
          <w:lang w:val="en-US" w:eastAsia="zh-CN"/>
        </w:rPr>
        <w:t>分。</w:t>
      </w:r>
    </w:p>
    <w:p>
      <w:pPr>
        <w:pStyle w:val="Bodytext1"/>
        <w:spacing w:line="560" w:lineRule="exact"/>
        <w:ind w:firstLineChars="200" w:firstLine="643"/>
        <w:rPr>
          <w:rFonts w:ascii="仿宋" w:eastAsia="仿宋" w:hAnsi="仿宋" w:cs="仿宋"/>
          <w:b/>
          <w:bCs/>
          <w:color w:val="000000" w:themeColor="text1"/>
          <w:sz w:val="32"/>
          <w:szCs w:val="32"/>
          <w:lang w:val="en-US" w:eastAsia="zh-CN"/>
        </w:rPr>
      </w:pPr>
      <w:r>
        <w:rPr>
          <w:rFonts w:ascii="仿宋" w:eastAsia="仿宋" w:hAnsi="仿宋" w:cs="Arial" w:hint="eastAsia"/>
          <w:b/>
          <w:caps/>
          <w:color w:val="000000" w:themeColor="text1"/>
          <w:sz w:val="32"/>
          <w:szCs w:val="32"/>
          <w:lang w:eastAsia="zh-CN"/>
        </w:rPr>
        <w:t>③</w:t>
      </w:r>
      <w:r>
        <w:rPr>
          <w:rFonts w:ascii="仿宋" w:eastAsia="仿宋" w:hAnsi="仿宋" w:cs="仿宋" w:hint="eastAsia"/>
          <w:b/>
          <w:bCs/>
          <w:color w:val="000000" w:themeColor="text1"/>
          <w:sz w:val="32"/>
          <w:szCs w:val="32"/>
        </w:rPr>
        <w:t>可持续影响</w:t>
      </w:r>
      <w:r>
        <w:rPr>
          <w:rFonts w:ascii="仿宋" w:eastAsia="仿宋" w:hAnsi="仿宋" w:cs="仿宋" w:hint="eastAsia"/>
          <w:b/>
          <w:bCs/>
          <w:color w:val="000000" w:themeColor="text1"/>
          <w:sz w:val="32"/>
          <w:szCs w:val="32"/>
          <w:lang w:val="en-US" w:eastAsia="zh-CN"/>
        </w:rPr>
        <w:t>(1</w:t>
      </w:r>
      <w:r>
        <w:rPr>
          <w:rFonts w:ascii="仿宋" w:eastAsia="仿宋" w:hAnsi="仿宋" w:cs="仿宋"/>
          <w:b/>
          <w:bCs/>
          <w:color w:val="000000" w:themeColor="text1"/>
          <w:sz w:val="32"/>
          <w:szCs w:val="32"/>
          <w:lang w:val="en-US" w:eastAsia="zh-CN"/>
        </w:rPr>
        <w:t>0</w:t>
      </w:r>
      <w:r>
        <w:rPr>
          <w:rFonts w:ascii="仿宋" w:eastAsia="仿宋" w:hAnsi="仿宋" w:cs="仿宋" w:hint="eastAsia"/>
          <w:b/>
          <w:bCs/>
          <w:color w:val="000000" w:themeColor="text1"/>
          <w:sz w:val="32"/>
          <w:szCs w:val="32"/>
          <w:lang w:val="en-US" w:eastAsia="zh-CN"/>
        </w:rPr>
        <w:t>分)</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项目实施对当地经济实力的提升、产业结构的调整升级将起到持续的推动作用，产生持续影响。该项目得分</w:t>
      </w:r>
      <w:r>
        <w:rPr>
          <w:rFonts w:ascii="仿宋" w:eastAsia="仿宋" w:hAnsi="仿宋" w:cs="仿宋"/>
          <w:color w:val="000000" w:themeColor="text1"/>
          <w:sz w:val="32"/>
          <w:szCs w:val="32"/>
          <w:lang w:val="en-US" w:eastAsia="zh-CN"/>
        </w:rPr>
        <w:t>10</w:t>
      </w:r>
      <w:r>
        <w:rPr>
          <w:rFonts w:ascii="仿宋" w:eastAsia="仿宋" w:hAnsi="仿宋" w:cs="仿宋" w:hint="eastAsia"/>
          <w:color w:val="000000" w:themeColor="text1"/>
          <w:sz w:val="32"/>
          <w:szCs w:val="32"/>
          <w:lang w:val="en-US" w:eastAsia="zh-CN"/>
        </w:rPr>
        <w:t>分。</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w:t>
      </w:r>
      <w:r>
        <w:rPr>
          <w:rFonts w:ascii="仿宋" w:eastAsia="仿宋" w:hAnsi="仿宋" w:cs="仿宋"/>
          <w:color w:val="000000" w:themeColor="text1"/>
          <w:sz w:val="32"/>
          <w:szCs w:val="32"/>
          <w:lang w:val="en-US" w:eastAsia="zh-CN"/>
        </w:rPr>
        <w:t>6</w:t>
      </w:r>
      <w:r>
        <w:rPr>
          <w:rFonts w:ascii="仿宋" w:eastAsia="仿宋" w:hAnsi="仿宋" w:cs="仿宋" w:hint="eastAsia"/>
          <w:color w:val="000000" w:themeColor="text1"/>
          <w:sz w:val="32"/>
          <w:szCs w:val="32"/>
          <w:lang w:val="en-US" w:eastAsia="zh-CN"/>
        </w:rPr>
        <w:t>）满意度指标完成情况分析。</w:t>
      </w:r>
    </w:p>
    <w:p>
      <w:pPr>
        <w:pStyle w:val="Bodytext1"/>
        <w:spacing w:line="560" w:lineRule="exact"/>
        <w:ind w:firstLineChars="200" w:firstLine="640"/>
        <w:rPr>
          <w:rFonts w:ascii="仿宋" w:eastAsia="仿宋" w:hAnsi="仿宋" w:cs="仿宋"/>
          <w:color w:val="000000" w:themeColor="text1"/>
          <w:sz w:val="32"/>
          <w:szCs w:val="32"/>
          <w:lang w:eastAsia="zh-CN"/>
        </w:rPr>
      </w:pPr>
      <w:r>
        <w:rPr>
          <w:rFonts w:ascii="仿宋" w:eastAsia="仿宋" w:hAnsi="仿宋" w:cs="仿宋" w:hint="eastAsia"/>
          <w:color w:val="000000" w:themeColor="text1"/>
          <w:sz w:val="32"/>
          <w:szCs w:val="32"/>
          <w:lang w:val="en-US" w:eastAsia="zh-CN"/>
        </w:rPr>
        <w:t>①</w:t>
      </w:r>
      <w:r>
        <w:rPr>
          <w:rFonts w:ascii="仿宋" w:eastAsia="仿宋" w:hAnsi="仿宋" w:cs="仿宋" w:hint="eastAsia"/>
          <w:color w:val="000000" w:themeColor="text1"/>
          <w:sz w:val="32"/>
          <w:szCs w:val="32"/>
          <w:lang w:eastAsia="zh-CN"/>
        </w:rPr>
        <w:t>服务对象</w:t>
      </w:r>
      <w:r>
        <w:rPr>
          <w:rFonts w:ascii="仿宋" w:eastAsia="仿宋" w:hAnsi="仿宋" w:cs="仿宋" w:hint="eastAsia"/>
          <w:color w:val="000000" w:themeColor="text1"/>
          <w:sz w:val="32"/>
          <w:szCs w:val="32"/>
        </w:rPr>
        <w:t>满意度</w:t>
      </w:r>
      <w:r>
        <w:rPr>
          <w:rFonts w:ascii="仿宋" w:eastAsia="仿宋" w:hAnsi="仿宋" w:cs="仿宋" w:hint="eastAsia"/>
          <w:color w:val="000000" w:themeColor="text1"/>
          <w:sz w:val="32"/>
          <w:szCs w:val="32"/>
          <w:lang w:eastAsia="zh-CN"/>
        </w:rPr>
        <w:t>（</w:t>
      </w:r>
      <w:r>
        <w:rPr>
          <w:rFonts w:ascii="仿宋" w:eastAsia="仿宋" w:hAnsi="仿宋" w:cs="仿宋" w:hint="eastAsia"/>
          <w:color w:val="000000" w:themeColor="text1"/>
          <w:sz w:val="32"/>
          <w:szCs w:val="32"/>
          <w:lang w:val="en-US" w:eastAsia="zh-CN"/>
        </w:rPr>
        <w:t>10分</w:t>
      </w:r>
      <w:r>
        <w:rPr>
          <w:rFonts w:ascii="仿宋" w:eastAsia="仿宋" w:hAnsi="仿宋" w:cs="仿宋" w:hint="eastAsia"/>
          <w:color w:val="000000" w:themeColor="text1"/>
          <w:sz w:val="32"/>
          <w:szCs w:val="32"/>
          <w:lang w:eastAsia="zh-CN"/>
        </w:rPr>
        <w:t>）。</w:t>
      </w:r>
    </w:p>
    <w:p>
      <w:pPr>
        <w:pStyle w:val="Bodytext1"/>
        <w:spacing w:line="560" w:lineRule="exact"/>
        <w:ind w:firstLineChars="200" w:firstLine="640"/>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202</w:t>
      </w:r>
      <w:r>
        <w:rPr>
          <w:rFonts w:ascii="仿宋" w:eastAsia="仿宋" w:hAnsi="仿宋" w:cs="仿宋"/>
          <w:color w:val="000000" w:themeColor="text1"/>
          <w:sz w:val="32"/>
          <w:szCs w:val="32"/>
          <w:lang w:val="en-US" w:eastAsia="zh-CN"/>
        </w:rPr>
        <w:t>1</w:t>
      </w:r>
      <w:r>
        <w:rPr>
          <w:rFonts w:ascii="仿宋" w:eastAsia="仿宋" w:hAnsi="仿宋" w:cs="仿宋" w:hint="eastAsia"/>
          <w:color w:val="000000" w:themeColor="text1"/>
          <w:sz w:val="32"/>
          <w:szCs w:val="32"/>
          <w:lang w:val="en-US" w:eastAsia="zh-CN"/>
        </w:rPr>
        <w:t>年</w:t>
      </w:r>
      <w:r>
        <w:rPr>
          <w:rFonts w:ascii="仿宋" w:eastAsia="仿宋" w:hAnsi="仿宋" w:cs="Arial" w:hint="eastAsia"/>
          <w:bCs/>
          <w:caps/>
          <w:color w:val="000000" w:themeColor="text1"/>
          <w:sz w:val="32"/>
          <w:szCs w:val="32"/>
          <w:lang w:eastAsia="zh-CN"/>
        </w:rPr>
        <w:t>目标</w:t>
      </w:r>
      <w:r>
        <w:rPr>
          <w:rFonts w:ascii="仿宋" w:eastAsia="仿宋" w:hAnsi="仿宋" w:cs="仿宋" w:hint="eastAsia"/>
          <w:color w:val="000000" w:themeColor="text1"/>
          <w:sz w:val="32"/>
          <w:szCs w:val="32"/>
          <w:lang w:eastAsia="zh-CN"/>
        </w:rPr>
        <w:t>服务对象</w:t>
      </w:r>
      <w:r>
        <w:rPr>
          <w:rFonts w:ascii="仿宋" w:eastAsia="仿宋" w:hAnsi="仿宋" w:cs="仿宋" w:hint="eastAsia"/>
          <w:color w:val="000000" w:themeColor="text1"/>
          <w:sz w:val="32"/>
          <w:szCs w:val="32"/>
          <w:lang w:val="en-US" w:eastAsia="zh-CN"/>
        </w:rPr>
        <w:t>满意度为</w:t>
      </w:r>
      <w:r>
        <w:rPr>
          <w:rFonts w:ascii="仿宋" w:eastAsia="PMingLiU" w:hAnsi="仿宋" w:cs="仿宋"/>
          <w:color w:val="000000" w:themeColor="text1"/>
          <w:sz w:val="32"/>
          <w:szCs w:val="32"/>
        </w:rPr>
        <w:t>95</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lang w:val="en-US" w:eastAsia="zh-CN"/>
        </w:rPr>
        <w:t>，</w:t>
      </w:r>
      <w:r>
        <w:rPr>
          <w:rFonts w:ascii="仿宋" w:eastAsia="仿宋" w:hAnsi="仿宋" w:cs="Arial" w:hint="eastAsia"/>
          <w:bCs/>
          <w:caps/>
          <w:color w:val="000000" w:themeColor="text1"/>
          <w:sz w:val="32"/>
          <w:szCs w:val="32"/>
          <w:lang w:eastAsia="zh-CN"/>
        </w:rPr>
        <w:t>实际</w:t>
      </w:r>
      <w:r>
        <w:rPr>
          <w:rFonts w:ascii="仿宋" w:eastAsia="仿宋" w:hAnsi="仿宋" w:cs="仿宋" w:hint="eastAsia"/>
          <w:color w:val="000000" w:themeColor="text1"/>
          <w:sz w:val="32"/>
          <w:szCs w:val="32"/>
          <w:lang w:eastAsia="zh-CN"/>
        </w:rPr>
        <w:t>服务对象</w:t>
      </w:r>
      <w:r>
        <w:rPr>
          <w:rFonts w:ascii="仿宋" w:eastAsia="仿宋" w:hAnsi="仿宋" w:cs="仿宋" w:hint="eastAsia"/>
          <w:color w:val="000000" w:themeColor="text1"/>
          <w:sz w:val="32"/>
          <w:szCs w:val="32"/>
          <w:lang w:val="en-US" w:eastAsia="zh-CN"/>
        </w:rPr>
        <w:t>满意度为</w:t>
      </w:r>
      <w:r>
        <w:rPr>
          <w:rFonts w:ascii="仿宋" w:eastAsia="PMingLiU" w:hAnsi="仿宋" w:cs="仿宋"/>
          <w:color w:val="000000" w:themeColor="text1"/>
          <w:sz w:val="32"/>
          <w:szCs w:val="32"/>
        </w:rPr>
        <w:t>95</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lang w:eastAsia="zh-CN"/>
        </w:rPr>
        <w:t>，</w:t>
      </w:r>
      <w:r>
        <w:rPr>
          <w:rFonts w:ascii="仿宋" w:eastAsia="仿宋" w:hAnsi="仿宋" w:cs="仿宋" w:hint="eastAsia"/>
          <w:color w:val="000000" w:themeColor="text1"/>
          <w:sz w:val="32"/>
          <w:szCs w:val="32"/>
          <w:lang w:val="en-US" w:eastAsia="zh-CN"/>
        </w:rPr>
        <w:t>完成率达到100%。该指标得分为10分。</w:t>
      </w:r>
    </w:p>
    <w:p>
      <w:pPr>
        <w:pStyle w:val="Bodytext1"/>
        <w:spacing w:line="560" w:lineRule="exact"/>
        <w:ind w:firstLineChars="200" w:firstLine="640"/>
        <w:jc w:val="both"/>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（四)上年度部门评价报告应用情况</w:t>
      </w:r>
    </w:p>
    <w:p>
      <w:pPr>
        <w:pStyle w:val="Bodytext1"/>
        <w:spacing w:line="560" w:lineRule="exact"/>
        <w:ind w:firstLineChars="200" w:firstLine="640"/>
        <w:jc w:val="both"/>
        <w:rPr>
          <w:rFonts w:ascii="仿宋" w:eastAsia="仿宋" w:hAnsi="仿宋" w:cs="仿宋"/>
          <w:color w:val="000000" w:themeColor="text1"/>
          <w:sz w:val="32"/>
          <w:szCs w:val="32"/>
          <w:lang w:val="en-US" w:eastAsia="zh-CN"/>
        </w:rPr>
      </w:pPr>
      <w:r>
        <w:rPr>
          <w:rFonts w:ascii="仿宋" w:eastAsia="仿宋" w:hAnsi="仿宋" w:cs="仿宋" w:hint="eastAsia"/>
          <w:color w:val="000000" w:themeColor="text1"/>
          <w:sz w:val="32"/>
          <w:szCs w:val="32"/>
          <w:lang w:val="en-US" w:eastAsia="zh-CN"/>
        </w:rPr>
        <w:t>无。</w:t>
      </w:r>
    </w:p>
    <w:p>
      <w:pPr>
        <w:spacing w:line="560" w:lineRule="exact"/>
        <w:ind w:firstLineChars="200" w:firstLine="640"/>
        <w:jc w:val="both"/>
        <w:rPr>
          <w:rFonts w:ascii="楷体" w:eastAsia="楷体" w:hAnsi="楷体" w:cs="楷体"/>
          <w:color w:val="000000" w:themeColor="text1"/>
          <w:sz w:val="32"/>
          <w:szCs w:val="32"/>
          <w:lang w:eastAsia="zh-CN" w:bidi="zh-TW"/>
        </w:rPr>
      </w:pPr>
      <w:r>
        <w:rPr>
          <w:rFonts w:ascii="楷体" w:eastAsia="楷体" w:hAnsi="楷体" w:cs="楷体" w:hint="eastAsia"/>
          <w:color w:val="000000" w:themeColor="text1"/>
          <w:sz w:val="32"/>
          <w:szCs w:val="32"/>
          <w:lang w:eastAsia="zh-CN" w:bidi="zh-TW"/>
        </w:rPr>
        <w:t>（五）其他佐证材料</w:t>
      </w:r>
    </w:p>
    <w:p>
      <w:pPr>
        <w:spacing w:line="560" w:lineRule="exact"/>
        <w:ind w:firstLineChars="700" w:firstLine="2240"/>
        <w:jc w:val="both"/>
        <w:rPr>
          <w:rFonts w:ascii="楷体" w:eastAsia="楷体" w:hAnsi="楷体" w:cs="楷体"/>
          <w:color w:val="000000" w:themeColor="text1"/>
          <w:sz w:val="32"/>
          <w:szCs w:val="32"/>
          <w:lang w:eastAsia="zh-CN" w:bidi="zh-TW"/>
        </w:rPr>
      </w:pPr>
      <w:r>
        <w:rPr>
          <w:rFonts w:ascii="楷体" w:eastAsia="楷体" w:hAnsi="楷体" w:cs="楷体" w:hint="eastAsia"/>
          <w:color w:val="000000" w:themeColor="text1"/>
          <w:sz w:val="32"/>
          <w:szCs w:val="32"/>
          <w:lang w:eastAsia="zh-CN" w:bidi="zh-TW"/>
        </w:rPr>
        <w:t>武汉市东西湖区人民政府将军路街道办事处</w:t>
      </w:r>
    </w:p>
    <w:p>
      <w:pPr>
        <w:rPr>
          <w:rFonts w:ascii="方正小标宋简体" w:eastAsia="方正小标宋简体" w:hAnsi="方正小标宋简体" w:cs="方正小标宋简体"/>
          <w:color w:val="000000" w:themeColor="text1"/>
          <w:spacing w:val="-11"/>
          <w:sz w:val="36"/>
          <w:szCs w:val="36"/>
          <w:lang w:eastAsia="zh-CN"/>
        </w:rPr>
      </w:pPr>
      <w:r>
        <w:rPr>
          <w:rFonts w:ascii="方正小标宋简体" w:eastAsia="方正小标宋简体" w:hAnsi="方正小标宋简体" w:cs="方正小标宋简体" w:hint="eastAsia"/>
          <w:color w:val="000000" w:themeColor="text1"/>
          <w:spacing w:val="-11"/>
          <w:sz w:val="36"/>
          <w:szCs w:val="36"/>
          <w:lang w:eastAsia="zh-CN"/>
        </w:rPr>
        <w:br w:type="page"/>
      </w:r>
    </w:p>
    <w:p>
      <w:pPr>
        <w:pStyle w:val="Heading11"/>
        <w:keepNext/>
        <w:keepLines/>
        <w:ind w:firstLineChars="600" w:firstLine="2028"/>
        <w:jc w:val="both"/>
        <w:rPr>
          <w:rFonts w:ascii="方正小标宋简体" w:eastAsia="方正小标宋简体" w:hAnsi="方正小标宋简体" w:cs="方正小标宋简体"/>
          <w:color w:val="000000" w:themeColor="text1"/>
          <w:spacing w:val="-11"/>
          <w:sz w:val="36"/>
          <w:szCs w:val="36"/>
          <w:lang w:val="en-US"/>
        </w:rPr>
      </w:pPr>
      <w:r>
        <w:rPr>
          <w:rFonts w:ascii="方正小标宋简体" w:eastAsia="方正小标宋简体" w:hAnsi="方正小标宋简体" w:cs="方正小标宋简体" w:hint="eastAsia"/>
          <w:color w:val="000000" w:themeColor="text1"/>
          <w:spacing w:val="-11"/>
          <w:sz w:val="36"/>
          <w:szCs w:val="36"/>
          <w:lang w:val="en-US" w:eastAsia="zh-CN"/>
        </w:rPr>
        <w:lastRenderedPageBreak/>
        <w:t>2021年度拆迁补偿项目自评结果</w:t>
      </w:r>
    </w:p>
    <w:p>
      <w:pPr>
        <w:pStyle w:val="Heading11"/>
        <w:keepNext/>
        <w:keepLines/>
        <w:ind w:firstLineChars="1100" w:firstLine="3520"/>
        <w:jc w:val="both"/>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val="en-US" w:eastAsia="zh-CN"/>
        </w:rPr>
        <w:t>（摘要版）</w:t>
      </w:r>
    </w:p>
    <w:p>
      <w:pPr>
        <w:pStyle w:val="Bodytext1"/>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lang w:val="en-US" w:eastAsia="zh-CN"/>
        </w:rPr>
        <w:t>一、</w:t>
      </w:r>
      <w:r>
        <w:rPr>
          <w:rFonts w:ascii="黑体" w:eastAsia="黑体" w:hAnsi="黑体" w:cs="黑体" w:hint="eastAsia"/>
          <w:color w:val="000000" w:themeColor="text1"/>
          <w:sz w:val="32"/>
          <w:szCs w:val="32"/>
        </w:rPr>
        <w:t>自评得分</w:t>
      </w:r>
    </w:p>
    <w:p>
      <w:pPr>
        <w:pStyle w:val="Bodytext1"/>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项目绩效自评综合评分</w:t>
      </w:r>
      <w:r>
        <w:rPr>
          <w:rFonts w:ascii="仿宋" w:eastAsia="仿宋" w:hAnsi="仿宋" w:cs="仿宋" w:hint="eastAsia"/>
          <w:color w:val="000000" w:themeColor="text1"/>
          <w:sz w:val="32"/>
          <w:szCs w:val="32"/>
          <w:lang w:val="en-US" w:eastAsia="zh-CN"/>
        </w:rPr>
        <w:t>96.00</w:t>
      </w:r>
      <w:r>
        <w:rPr>
          <w:rFonts w:ascii="仿宋" w:eastAsia="仿宋" w:hAnsi="仿宋" w:cs="仿宋" w:hint="eastAsia"/>
          <w:color w:val="000000" w:themeColor="text1"/>
          <w:sz w:val="32"/>
          <w:szCs w:val="32"/>
        </w:rPr>
        <w:t>分。</w:t>
      </w:r>
    </w:p>
    <w:tbl>
      <w:tblPr>
        <w:tblW w:w="5000" w:type="pct"/>
        <w:jc w:val="center"/>
        <w:tblCellMar>
          <w:left w:w="10" w:type="dxa"/>
          <w:right w:w="10" w:type="dxa"/>
        </w:tblCellMar>
        <w:tblLook w:val="04A0" w:firstRow="1" w:lastRow="0" w:firstColumn="1" w:lastColumn="0" w:noHBand="0" w:noVBand="1"/>
      </w:tblPr>
      <w:tblGrid>
        <w:gridCol w:w="2976"/>
        <w:gridCol w:w="1762"/>
        <w:gridCol w:w="2076"/>
        <w:gridCol w:w="2051"/>
      </w:tblGrid>
      <w:tr>
        <w:trPr>
          <w:trHeight w:hRule="exact" w:val="619"/>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评级分值</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本项得分</w:t>
            </w:r>
          </w:p>
        </w:tc>
      </w:tr>
      <w:tr>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lang w:val="en-US" w:eastAsia="zh-CN"/>
              </w:rPr>
            </w:pPr>
            <w:r>
              <w:rPr>
                <w:rFonts w:ascii="仿宋" w:eastAsia="仿宋" w:hAnsi="仿宋" w:cs="仿宋" w:hint="eastAsia"/>
                <w:color w:val="000000" w:themeColor="text1"/>
                <w:sz w:val="24"/>
                <w:szCs w:val="24"/>
                <w:lang w:val="en-US" w:eastAsia="zh-CN" w:bidi="en-US"/>
              </w:rPr>
              <w:t>20</w:t>
            </w:r>
          </w:p>
        </w:tc>
      </w:tr>
      <w:tr>
        <w:trPr>
          <w:trHeight w:hRule="exact" w:val="612"/>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40%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40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lang w:val="en-US" w:eastAsia="zh-CN"/>
              </w:rPr>
            </w:pPr>
            <w:r>
              <w:rPr>
                <w:rFonts w:ascii="仿宋" w:eastAsia="仿宋" w:hAnsi="仿宋" w:cs="仿宋"/>
                <w:color w:val="000000" w:themeColor="text1"/>
                <w:sz w:val="24"/>
                <w:szCs w:val="24"/>
                <w:lang w:val="en-US" w:eastAsia="zh-CN" w:bidi="en-US"/>
              </w:rPr>
              <w:t>36</w:t>
            </w:r>
          </w:p>
        </w:tc>
      </w:tr>
      <w:tr>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30%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30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PMingLiU" w:hAnsi="仿宋" w:cs="仿宋"/>
                <w:color w:val="000000" w:themeColor="text1"/>
                <w:sz w:val="24"/>
                <w:szCs w:val="24"/>
              </w:rPr>
            </w:pPr>
            <w:r>
              <w:rPr>
                <w:rFonts w:ascii="仿宋" w:eastAsia="PMingLiU" w:hAnsi="仿宋" w:cs="仿宋"/>
                <w:color w:val="000000" w:themeColor="text1"/>
                <w:sz w:val="24"/>
                <w:szCs w:val="24"/>
              </w:rPr>
              <w:t>30</w:t>
            </w:r>
          </w:p>
        </w:tc>
      </w:tr>
      <w:tr>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lang w:val="en-US" w:eastAsia="zh-CN"/>
              </w:rPr>
            </w:pPr>
            <w:r>
              <w:rPr>
                <w:rFonts w:ascii="仿宋" w:eastAsia="仿宋" w:hAnsi="仿宋" w:cs="仿宋" w:hint="eastAsia"/>
                <w:color w:val="000000" w:themeColor="text1"/>
                <w:sz w:val="24"/>
                <w:szCs w:val="24"/>
                <w:lang w:val="en-US" w:eastAsia="zh-CN"/>
              </w:rPr>
              <w:t>10</w:t>
            </w:r>
          </w:p>
        </w:tc>
      </w:tr>
      <w:tr>
        <w:trPr>
          <w:trHeight w:hRule="exact" w:val="647"/>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100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pPr>
              <w:pStyle w:val="Other1"/>
              <w:adjustRightInd w:val="0"/>
              <w:snapToGrid w:val="0"/>
              <w:spacing w:line="240" w:lineRule="auto"/>
              <w:ind w:firstLine="0"/>
              <w:jc w:val="center"/>
              <w:rPr>
                <w:rFonts w:ascii="仿宋" w:eastAsia="仿宋" w:hAnsi="仿宋" w:cs="仿宋"/>
                <w:color w:val="000000" w:themeColor="text1"/>
                <w:sz w:val="24"/>
                <w:szCs w:val="24"/>
                <w:lang w:val="en-US" w:eastAsia="zh-CN"/>
              </w:rPr>
            </w:pPr>
            <w:r>
              <w:rPr>
                <w:rFonts w:ascii="仿宋" w:eastAsia="仿宋" w:hAnsi="仿宋" w:cs="仿宋" w:hint="eastAsia"/>
                <w:color w:val="000000" w:themeColor="text1"/>
                <w:sz w:val="24"/>
                <w:szCs w:val="24"/>
                <w:lang w:val="en-US" w:eastAsia="zh-CN"/>
              </w:rPr>
              <w:t>96.00</w:t>
            </w:r>
          </w:p>
        </w:tc>
      </w:tr>
    </w:tbl>
    <w:p>
      <w:pPr>
        <w:pStyle w:val="Bodytext1"/>
        <w:spacing w:line="560" w:lineRule="exact"/>
        <w:ind w:firstLineChars="200" w:firstLine="640"/>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lang w:val="en-US" w:eastAsia="zh-CN"/>
        </w:rPr>
        <w:t>二、</w:t>
      </w:r>
      <w:r>
        <w:rPr>
          <w:rFonts w:ascii="黑体" w:eastAsia="黑体" w:hAnsi="黑体" w:cs="黑体" w:hint="eastAsia"/>
          <w:color w:val="000000" w:themeColor="text1"/>
          <w:sz w:val="32"/>
          <w:szCs w:val="32"/>
        </w:rPr>
        <w:t>绩效目标完成情况</w:t>
      </w:r>
    </w:p>
    <w:p>
      <w:pPr>
        <w:pStyle w:val="Bodytext1"/>
        <w:spacing w:line="560" w:lineRule="exact"/>
        <w:ind w:firstLineChars="200" w:firstLine="640"/>
        <w:jc w:val="both"/>
        <w:rPr>
          <w:rFonts w:ascii="楷体" w:eastAsia="楷体" w:hAnsi="楷体" w:cs="楷体"/>
          <w:color w:val="000000" w:themeColor="text1"/>
          <w:sz w:val="32"/>
          <w:szCs w:val="32"/>
          <w:lang w:eastAsia="zh-CN"/>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一</w:t>
      </w: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rPr>
        <w:t>执行率情况</w:t>
      </w:r>
    </w:p>
    <w:p>
      <w:pPr>
        <w:pStyle w:val="Bodytext1"/>
        <w:spacing w:line="560" w:lineRule="exact"/>
        <w:ind w:firstLine="500"/>
        <w:jc w:val="both"/>
        <w:rPr>
          <w:rFonts w:ascii="仿宋" w:eastAsia="仿宋" w:hAnsi="仿宋" w:cs="仿宋"/>
          <w:color w:val="000000" w:themeColor="text1"/>
          <w:sz w:val="32"/>
          <w:szCs w:val="32"/>
          <w:lang w:val="en-US"/>
        </w:rPr>
      </w:pPr>
      <w:r>
        <w:rPr>
          <w:rFonts w:ascii="仿宋" w:eastAsia="仿宋" w:hAnsi="仿宋" w:cs="仿宋" w:hint="eastAsia"/>
          <w:color w:val="000000" w:themeColor="text1"/>
          <w:sz w:val="32"/>
          <w:szCs w:val="32"/>
        </w:rPr>
        <w:t>该项目资金主要用于拆迁（征收）补偿。</w:t>
      </w:r>
      <w:r>
        <w:rPr>
          <w:rFonts w:ascii="仿宋" w:eastAsia="仿宋" w:hAnsi="仿宋" w:cs="仿宋"/>
          <w:color w:val="000000" w:themeColor="text1"/>
          <w:sz w:val="32"/>
          <w:szCs w:val="32"/>
        </w:rPr>
        <w:t>2021</w:t>
      </w:r>
      <w:r>
        <w:rPr>
          <w:rFonts w:ascii="仿宋" w:eastAsia="仿宋" w:hAnsi="仿宋" w:cs="仿宋" w:hint="eastAsia"/>
          <w:color w:val="000000" w:themeColor="text1"/>
          <w:sz w:val="32"/>
          <w:szCs w:val="32"/>
        </w:rPr>
        <w:t>年项目年初预算为</w:t>
      </w:r>
      <w:r>
        <w:rPr>
          <w:rFonts w:ascii="仿宋" w:eastAsia="仿宋" w:hAnsi="仿宋" w:cs="仿宋"/>
          <w:color w:val="000000" w:themeColor="text1"/>
          <w:sz w:val="32"/>
          <w:szCs w:val="32"/>
        </w:rPr>
        <w:t>25370.25</w:t>
      </w:r>
      <w:r>
        <w:rPr>
          <w:rFonts w:ascii="仿宋" w:eastAsia="仿宋" w:hAnsi="仿宋" w:cs="仿宋" w:hint="eastAsia"/>
          <w:color w:val="000000" w:themeColor="text1"/>
          <w:sz w:val="32"/>
          <w:szCs w:val="32"/>
        </w:rPr>
        <w:t>万元，实际支出</w:t>
      </w:r>
      <w:r>
        <w:rPr>
          <w:rFonts w:ascii="仿宋" w:eastAsia="仿宋" w:hAnsi="仿宋" w:cs="仿宋"/>
          <w:color w:val="000000" w:themeColor="text1"/>
          <w:sz w:val="32"/>
          <w:szCs w:val="32"/>
        </w:rPr>
        <w:t>25370.25</w:t>
      </w:r>
      <w:r>
        <w:rPr>
          <w:rFonts w:ascii="仿宋" w:eastAsia="仿宋" w:hAnsi="仿宋" w:cs="仿宋" w:hint="eastAsia"/>
          <w:color w:val="000000" w:themeColor="text1"/>
          <w:sz w:val="32"/>
          <w:szCs w:val="32"/>
        </w:rPr>
        <w:t>万元，预算执行率为</w:t>
      </w:r>
      <w:r>
        <w:rPr>
          <w:rFonts w:ascii="仿宋" w:eastAsia="仿宋" w:hAnsi="仿宋" w:cs="仿宋"/>
          <w:color w:val="000000" w:themeColor="text1"/>
          <w:sz w:val="32"/>
          <w:szCs w:val="32"/>
        </w:rPr>
        <w:t>100%</w:t>
      </w:r>
      <w:r>
        <w:rPr>
          <w:rFonts w:ascii="仿宋" w:eastAsia="仿宋" w:hAnsi="仿宋" w:cs="仿宋" w:hint="eastAsia"/>
          <w:color w:val="000000" w:themeColor="text1"/>
          <w:sz w:val="32"/>
          <w:szCs w:val="32"/>
        </w:rPr>
        <w:t>。</w:t>
      </w:r>
    </w:p>
    <w:p>
      <w:pPr>
        <w:pStyle w:val="Bodytext1"/>
        <w:tabs>
          <w:tab w:val="left" w:pos="863"/>
        </w:tabs>
        <w:spacing w:line="560" w:lineRule="exact"/>
        <w:ind w:firstLineChars="200" w:firstLine="640"/>
        <w:jc w:val="both"/>
        <w:rPr>
          <w:rFonts w:ascii="楷体" w:eastAsia="PMingLiU" w:hAnsi="楷体" w:cs="楷体"/>
          <w:color w:val="000000" w:themeColor="text1"/>
          <w:sz w:val="32"/>
          <w:szCs w:val="32"/>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二</w:t>
      </w: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rPr>
        <w:t>完成的绩效目标</w:t>
      </w:r>
    </w:p>
    <w:tbl>
      <w:tblPr>
        <w:tblW w:w="5000" w:type="pct"/>
        <w:tblLook w:val="04A0" w:firstRow="1" w:lastRow="0" w:firstColumn="1" w:lastColumn="0" w:noHBand="0" w:noVBand="1"/>
      </w:tblPr>
      <w:tblGrid>
        <w:gridCol w:w="1288"/>
        <w:gridCol w:w="1796"/>
        <w:gridCol w:w="1727"/>
        <w:gridCol w:w="3003"/>
        <w:gridCol w:w="1247"/>
      </w:tblGrid>
      <w:tr>
        <w:trPr>
          <w:trHeight w:val="90"/>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二级指标</w:t>
            </w:r>
            <w:proofErr w:type="spellEnd"/>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三级指标</w:t>
            </w:r>
            <w:proofErr w:type="spellEnd"/>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年初目标值</w:t>
            </w:r>
            <w:proofErr w:type="spellEnd"/>
            <w:r>
              <w:rPr>
                <w:rFonts w:ascii="仿宋_GB2312" w:eastAsia="仿宋_GB2312" w:hAnsiTheme="minorEastAsia" w:cs="宋体" w:hint="eastAsia"/>
                <w:color w:val="000000" w:themeColor="text1"/>
                <w:sz w:val="20"/>
                <w:szCs w:val="20"/>
                <w:lang w:bidi="ar"/>
              </w:rPr>
              <w:br/>
              <w:t>(A)</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实际完成值</w:t>
            </w:r>
            <w:proofErr w:type="spellEnd"/>
            <w:r>
              <w:rPr>
                <w:rFonts w:ascii="仿宋_GB2312" w:eastAsia="仿宋_GB2312" w:hAnsiTheme="minorEastAsia" w:cs="宋体" w:hint="eastAsia"/>
                <w:color w:val="000000" w:themeColor="text1"/>
                <w:sz w:val="20"/>
                <w:szCs w:val="20"/>
                <w:lang w:bidi="ar"/>
              </w:rPr>
              <w:br/>
              <w:t>(B)</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0"/>
                <w:szCs w:val="20"/>
              </w:rPr>
            </w:pPr>
            <w:proofErr w:type="spellStart"/>
            <w:r>
              <w:rPr>
                <w:rFonts w:ascii="仿宋_GB2312" w:eastAsia="仿宋_GB2312" w:hAnsiTheme="minorEastAsia" w:cs="宋体" w:hint="eastAsia"/>
                <w:color w:val="000000" w:themeColor="text1"/>
                <w:sz w:val="20"/>
                <w:szCs w:val="20"/>
                <w:lang w:bidi="ar"/>
              </w:rPr>
              <w:t>得分</w:t>
            </w:r>
            <w:proofErr w:type="spellEnd"/>
          </w:p>
        </w:tc>
      </w:tr>
      <w:tr>
        <w:trPr>
          <w:trHeight w:val="90"/>
        </w:trPr>
        <w:tc>
          <w:tcPr>
            <w:tcW w:w="710" w:type="pct"/>
            <w:vMerge w:val="restar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数量指标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八百工棚片区住户搬迁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侯晓静、李荣全、张建华等</w:t>
            </w:r>
            <w:r>
              <w:rPr>
                <w:rFonts w:ascii="仿宋_GB2312" w:eastAsia="仿宋_GB2312" w:hint="eastAsia"/>
                <w:color w:val="000000" w:themeColor="text1"/>
                <w:sz w:val="20"/>
                <w:szCs w:val="20"/>
                <w:lang w:eastAsia="zh-CN"/>
              </w:rPr>
              <w:t>7</w:t>
            </w:r>
            <w:r>
              <w:rPr>
                <w:rFonts w:ascii="仿宋_GB2312" w:eastAsia="仿宋_GB2312" w:hAnsi="宋体" w:cs="宋体" w:hint="eastAsia"/>
                <w:color w:val="000000" w:themeColor="text1"/>
                <w:sz w:val="20"/>
                <w:szCs w:val="20"/>
                <w:lang w:eastAsia="zh-CN"/>
              </w:rPr>
              <w:t>户完成搬迁协议的签订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按计划完成了片区</w:t>
            </w:r>
            <w:r>
              <w:rPr>
                <w:rFonts w:ascii="仿宋_GB2312" w:eastAsia="仿宋_GB2312" w:hint="eastAsia"/>
                <w:color w:val="000000" w:themeColor="text1"/>
                <w:sz w:val="20"/>
                <w:szCs w:val="20"/>
                <w:lang w:eastAsia="zh-CN"/>
              </w:rPr>
              <w:t>7</w:t>
            </w:r>
            <w:r>
              <w:rPr>
                <w:rFonts w:ascii="仿宋_GB2312" w:eastAsia="仿宋_GB2312" w:hAnsi="宋体" w:cs="宋体" w:hint="eastAsia"/>
                <w:color w:val="000000" w:themeColor="text1"/>
                <w:sz w:val="20"/>
                <w:szCs w:val="20"/>
                <w:lang w:eastAsia="zh-CN"/>
              </w:rPr>
              <w:t>个住户的搬迁签约工作</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八百工棚片区企业搬迁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武汉发得利制刷有限公司完成搬迁协议签订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按计划完成了与发得利公司的搬迁补偿协议的签订。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将军路中学北片住房搬迁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刘三民、徐峰等</w:t>
            </w:r>
            <w:r>
              <w:rPr>
                <w:rFonts w:ascii="仿宋_GB2312" w:eastAsia="仿宋_GB2312" w:hint="eastAsia"/>
                <w:color w:val="000000" w:themeColor="text1"/>
                <w:sz w:val="20"/>
                <w:szCs w:val="20"/>
                <w:lang w:eastAsia="zh-CN"/>
              </w:rPr>
              <w:t>3</w:t>
            </w:r>
            <w:r>
              <w:rPr>
                <w:rFonts w:ascii="仿宋_GB2312" w:eastAsia="仿宋_GB2312" w:hAnsi="宋体" w:cs="宋体" w:hint="eastAsia"/>
                <w:color w:val="000000" w:themeColor="text1"/>
                <w:sz w:val="20"/>
                <w:szCs w:val="20"/>
                <w:lang w:eastAsia="zh-CN"/>
              </w:rPr>
              <w:t>户完成搬迁协议签订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按计划完成了所在片区</w:t>
            </w:r>
            <w:r>
              <w:rPr>
                <w:rFonts w:ascii="仿宋_GB2312" w:eastAsia="仿宋_GB2312" w:hint="eastAsia"/>
                <w:color w:val="000000" w:themeColor="text1"/>
                <w:sz w:val="20"/>
                <w:szCs w:val="20"/>
                <w:lang w:eastAsia="zh-CN"/>
              </w:rPr>
              <w:t>3</w:t>
            </w:r>
            <w:r>
              <w:rPr>
                <w:rFonts w:ascii="仿宋_GB2312" w:eastAsia="仿宋_GB2312" w:hAnsi="宋体" w:cs="宋体" w:hint="eastAsia"/>
                <w:color w:val="000000" w:themeColor="text1"/>
                <w:sz w:val="20"/>
                <w:szCs w:val="20"/>
                <w:lang w:eastAsia="zh-CN"/>
              </w:rPr>
              <w:t>个住户搬迁补偿协议的签订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proofErr w:type="gramStart"/>
            <w:r>
              <w:rPr>
                <w:rFonts w:ascii="仿宋_GB2312" w:eastAsia="仿宋_GB2312" w:hAnsi="宋体" w:cs="宋体" w:hint="eastAsia"/>
                <w:color w:val="000000" w:themeColor="text1"/>
                <w:sz w:val="20"/>
                <w:szCs w:val="20"/>
                <w:lang w:eastAsia="zh-CN"/>
              </w:rPr>
              <w:t>乳品厂片住户</w:t>
            </w:r>
            <w:proofErr w:type="gramEnd"/>
            <w:r>
              <w:rPr>
                <w:rFonts w:ascii="仿宋_GB2312" w:eastAsia="仿宋_GB2312" w:hAnsi="宋体" w:cs="宋体" w:hint="eastAsia"/>
                <w:color w:val="000000" w:themeColor="text1"/>
                <w:sz w:val="20"/>
                <w:szCs w:val="20"/>
                <w:lang w:eastAsia="zh-CN"/>
              </w:rPr>
              <w:t>搬迁</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张振路、包大文等</w:t>
            </w:r>
            <w:r>
              <w:rPr>
                <w:rFonts w:ascii="仿宋_GB2312" w:eastAsia="仿宋_GB2312" w:hint="eastAsia"/>
                <w:color w:val="000000" w:themeColor="text1"/>
                <w:sz w:val="20"/>
                <w:szCs w:val="20"/>
                <w:lang w:eastAsia="zh-CN"/>
              </w:rPr>
              <w:t>24</w:t>
            </w:r>
            <w:r>
              <w:rPr>
                <w:rFonts w:ascii="仿宋_GB2312" w:eastAsia="仿宋_GB2312" w:hAnsi="宋体" w:cs="宋体" w:hint="eastAsia"/>
                <w:color w:val="000000" w:themeColor="text1"/>
                <w:sz w:val="20"/>
                <w:szCs w:val="20"/>
                <w:lang w:eastAsia="zh-CN"/>
              </w:rPr>
              <w:t>户完成搬迁协议签订</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按计划完成了所在片区</w:t>
            </w:r>
            <w:r>
              <w:rPr>
                <w:rFonts w:ascii="仿宋_GB2312" w:eastAsia="仿宋_GB2312" w:hint="eastAsia"/>
                <w:color w:val="000000" w:themeColor="text1"/>
                <w:sz w:val="20"/>
                <w:szCs w:val="20"/>
                <w:lang w:eastAsia="zh-CN"/>
              </w:rPr>
              <w:t>24</w:t>
            </w:r>
            <w:r>
              <w:rPr>
                <w:rFonts w:ascii="仿宋_GB2312" w:eastAsia="仿宋_GB2312" w:hAnsi="宋体" w:cs="宋体" w:hint="eastAsia"/>
                <w:color w:val="000000" w:themeColor="text1"/>
                <w:sz w:val="20"/>
                <w:szCs w:val="20"/>
                <w:lang w:eastAsia="zh-CN"/>
              </w:rPr>
              <w:t>个住户搬迁补偿协议的签订</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rPr>
            </w:pPr>
            <w:r>
              <w:rPr>
                <w:rFonts w:ascii="仿宋_GB2312" w:eastAsia="仿宋_GB2312" w:hAnsi="宋体" w:cs="宋体" w:hint="eastAsia"/>
                <w:color w:val="000000" w:themeColor="text1"/>
                <w:sz w:val="20"/>
                <w:szCs w:val="20"/>
              </w:rPr>
              <w:t>团购商品房</w:t>
            </w:r>
            <w:r>
              <w:rPr>
                <w:rFonts w:ascii="仿宋_GB2312" w:eastAsia="仿宋_GB2312" w:hAnsiTheme="minorEastAsia" w:hint="eastAsia"/>
                <w:color w:val="000000" w:themeColor="text1"/>
                <w:sz w:val="20"/>
                <w:szCs w:val="20"/>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完成</w:t>
            </w:r>
            <w:proofErr w:type="gramStart"/>
            <w:r>
              <w:rPr>
                <w:rFonts w:ascii="仿宋_GB2312" w:eastAsia="仿宋_GB2312" w:hAnsi="宋体" w:cs="宋体" w:hint="eastAsia"/>
                <w:color w:val="000000" w:themeColor="text1"/>
                <w:sz w:val="20"/>
                <w:szCs w:val="20"/>
                <w:lang w:eastAsia="zh-CN"/>
              </w:rPr>
              <w:t>熊家墩片房屋</w:t>
            </w:r>
            <w:proofErr w:type="gramEnd"/>
            <w:r>
              <w:rPr>
                <w:rFonts w:ascii="仿宋_GB2312" w:eastAsia="仿宋_GB2312" w:hAnsi="宋体" w:cs="宋体" w:hint="eastAsia"/>
                <w:color w:val="000000" w:themeColor="text1"/>
                <w:sz w:val="20"/>
                <w:szCs w:val="20"/>
                <w:lang w:eastAsia="zh-CN"/>
              </w:rPr>
              <w:t>搬迁项目团购商品房的确定，并支付相应费用</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按搬迁补偿方案的要求以团</w:t>
            </w:r>
            <w:proofErr w:type="gramStart"/>
            <w:r>
              <w:rPr>
                <w:rFonts w:ascii="仿宋_GB2312" w:eastAsia="仿宋_GB2312" w:hAnsi="宋体" w:cs="宋体" w:hint="eastAsia"/>
                <w:color w:val="000000" w:themeColor="text1"/>
                <w:sz w:val="20"/>
                <w:szCs w:val="20"/>
                <w:lang w:eastAsia="zh-CN"/>
              </w:rPr>
              <w:t>购方式</w:t>
            </w:r>
            <w:proofErr w:type="gramEnd"/>
            <w:r>
              <w:rPr>
                <w:rFonts w:ascii="仿宋_GB2312" w:eastAsia="仿宋_GB2312" w:hAnsi="宋体" w:cs="宋体" w:hint="eastAsia"/>
                <w:color w:val="000000" w:themeColor="text1"/>
                <w:sz w:val="20"/>
                <w:szCs w:val="20"/>
                <w:lang w:eastAsia="zh-CN"/>
              </w:rPr>
              <w:t>选定了产权置换房源，并支付了相应费用，保证了搬迁户能按期拿到安置房。</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val="restar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质量指标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搬迁补偿费核算准确率</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通过编制详细的补偿对象清册，严格核对户数和面积，按政府规定的补偿标准进行核算，确保了核算准确。</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vMerge/>
            <w:tcBorders>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搬迁补偿费发放准确率</w:t>
            </w:r>
            <w:r>
              <w:rPr>
                <w:rFonts w:ascii="仿宋_GB2312" w:eastAsia="仿宋_GB2312" w:hAnsiTheme="minorEastAsia" w:hint="eastAsia"/>
                <w:color w:val="000000" w:themeColor="text1"/>
                <w:sz w:val="20"/>
                <w:szCs w:val="20"/>
                <w:lang w:eastAsia="zh-CN"/>
              </w:rPr>
              <w:t>（4分）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rPr>
            </w:pPr>
            <w:r>
              <w:rPr>
                <w:rFonts w:ascii="仿宋_GB2312" w:eastAsia="仿宋_GB2312" w:hAnsi="宋体" w:cs="宋体" w:hint="eastAsia"/>
                <w:color w:val="000000" w:themeColor="text1"/>
                <w:sz w:val="20"/>
                <w:szCs w:val="20"/>
                <w:lang w:eastAsia="zh-CN"/>
              </w:rPr>
              <w:t>认真核对单位（个人）名称、账户信息，确保资金及时、安全到账，金额无误，且要求经手人盖章或签名确认。</w:t>
            </w:r>
            <w:proofErr w:type="spellStart"/>
            <w:r>
              <w:rPr>
                <w:rFonts w:ascii="仿宋_GB2312" w:eastAsia="仿宋_GB2312" w:hAnsi="宋体" w:cs="宋体" w:hint="eastAsia"/>
                <w:color w:val="000000" w:themeColor="text1"/>
                <w:sz w:val="20"/>
                <w:szCs w:val="20"/>
              </w:rPr>
              <w:t>确保发放准确无误</w:t>
            </w:r>
            <w:proofErr w:type="spellEnd"/>
            <w:r>
              <w:rPr>
                <w:rFonts w:ascii="仿宋_GB2312" w:eastAsia="仿宋_GB2312" w:hAnsi="宋体" w:cs="宋体" w:hint="eastAsia"/>
                <w:color w:val="000000" w:themeColor="text1"/>
                <w:sz w:val="20"/>
                <w:szCs w:val="20"/>
              </w:rPr>
              <w:t>。</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4</w:t>
            </w:r>
          </w:p>
        </w:tc>
      </w:tr>
      <w:tr>
        <w:trPr>
          <w:trHeight w:val="90"/>
        </w:trPr>
        <w:tc>
          <w:tcPr>
            <w:tcW w:w="710" w:type="pct"/>
            <w:tcBorders>
              <w:top w:val="single" w:sz="4" w:space="0" w:color="000000"/>
              <w:left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时效指标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搬迁补偿款及时支付率</w:t>
            </w:r>
            <w:r>
              <w:rPr>
                <w:rFonts w:ascii="仿宋_GB2312" w:eastAsia="仿宋_GB2312" w:hAnsiTheme="minorEastAsia" w:hint="eastAsia"/>
                <w:color w:val="000000" w:themeColor="text1"/>
                <w:sz w:val="20"/>
                <w:szCs w:val="20"/>
                <w:lang w:eastAsia="zh-CN"/>
              </w:rPr>
              <w:t>（3分）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100%</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按搬迁补偿协议的约定及时支付</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3</w:t>
            </w:r>
          </w:p>
        </w:tc>
      </w:tr>
      <w:tr>
        <w:trPr>
          <w:trHeight w:val="90"/>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成本指标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hint="eastAsia"/>
                <w:color w:val="000000" w:themeColor="text1"/>
                <w:sz w:val="20"/>
                <w:szCs w:val="20"/>
                <w:lang w:val="zh-CN"/>
              </w:rPr>
            </w:pPr>
            <w:r>
              <w:rPr>
                <w:rFonts w:ascii="仿宋_GB2312" w:eastAsia="仿宋_GB2312" w:hAnsiTheme="minorEastAsia" w:hint="eastAsia"/>
                <w:color w:val="000000" w:themeColor="text1"/>
                <w:sz w:val="20"/>
                <w:szCs w:val="20"/>
                <w:lang w:val="zh-CN"/>
              </w:rPr>
              <w:t>成本节约率</w:t>
            </w:r>
            <w:r>
              <w:rPr>
                <w:rFonts w:ascii="仿宋_GB2312" w:eastAsia="仿宋_GB2312" w:hAnsiTheme="minorEastAsia" w:hint="eastAsia"/>
                <w:color w:val="000000" w:themeColor="text1"/>
                <w:sz w:val="20"/>
                <w:szCs w:val="20"/>
              </w:rPr>
              <w:t>（3分）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严格按政府规定标准发放，不出现随意降低标准或超标准发放现象，不突破预算金额</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严格按照补偿标准等规定的标准执行。</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3</w:t>
            </w:r>
          </w:p>
        </w:tc>
      </w:tr>
      <w:tr>
        <w:trPr>
          <w:trHeight w:val="404"/>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rPr>
            </w:pPr>
            <w:proofErr w:type="spellStart"/>
            <w:r>
              <w:rPr>
                <w:rFonts w:ascii="仿宋_GB2312" w:eastAsia="仿宋_GB2312" w:hAnsi="宋体" w:cs="宋体" w:hint="eastAsia"/>
                <w:color w:val="000000" w:themeColor="text1"/>
                <w:sz w:val="20"/>
                <w:szCs w:val="20"/>
              </w:rPr>
              <w:t>经济效益</w:t>
            </w:r>
            <w:proofErr w:type="spellEnd"/>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rPr>
            </w:pPr>
            <w:r>
              <w:rPr>
                <w:rFonts w:ascii="仿宋_GB2312" w:eastAsia="仿宋_GB2312" w:hAnsi="宋体" w:cs="宋体" w:hint="eastAsia"/>
                <w:color w:val="000000" w:themeColor="text1"/>
                <w:sz w:val="20"/>
                <w:szCs w:val="20"/>
              </w:rPr>
              <w:t>经济效益</w:t>
            </w:r>
            <w:r>
              <w:rPr>
                <w:rFonts w:ascii="仿宋_GB2312" w:eastAsia="仿宋_GB2312" w:hAnsiTheme="minorEastAsia" w:hint="eastAsia"/>
                <w:color w:val="000000" w:themeColor="text1"/>
                <w:sz w:val="20"/>
                <w:szCs w:val="20"/>
              </w:rPr>
              <w:t>（</w:t>
            </w:r>
            <w:r>
              <w:rPr>
                <w:rFonts w:ascii="仿宋_GB2312" w:eastAsia="仿宋_GB2312" w:hAnsiTheme="minorEastAsia" w:hint="eastAsia"/>
                <w:color w:val="000000" w:themeColor="text1"/>
                <w:sz w:val="20"/>
              </w:rPr>
              <w:t>10</w:t>
            </w:r>
            <w:r>
              <w:rPr>
                <w:rFonts w:ascii="仿宋_GB2312" w:eastAsia="仿宋_GB2312" w:hAnsiTheme="minorEastAsia" w:hint="eastAsia"/>
                <w:color w:val="000000" w:themeColor="text1"/>
                <w:sz w:val="20"/>
                <w:szCs w:val="20"/>
              </w:rPr>
              <w:t>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项目实施对当地经济发展起到明显的推动作用</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通过有计划的对企业和居户集中搬迁，极大优化了当地的土地资源利用结构，为招商引资提供了良好的基础，为集中连片开发提供了条件，有力促进了当地经济的发展和产业升级，也增加了当地的财税收入。</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hint="eastAsia"/>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404"/>
        </w:trPr>
        <w:tc>
          <w:tcPr>
            <w:tcW w:w="710"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社会效益指标</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社会效益（</w:t>
            </w:r>
            <w:r>
              <w:rPr>
                <w:rFonts w:ascii="仿宋_GB2312" w:eastAsia="仿宋_GB2312" w:hAnsiTheme="minorEastAsia" w:hint="eastAsia"/>
                <w:color w:val="000000" w:themeColor="text1"/>
                <w:sz w:val="20"/>
                <w:lang w:val="en-US"/>
              </w:rPr>
              <w:t>10分）</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项目实施能产生明显的社会效益</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改善和优化了当地的产业结构，通过引进企业，为当地提供了更多的就业机会，为改善民生提高居民收入创造了条件。</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hint="eastAsia"/>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90"/>
        </w:trPr>
        <w:tc>
          <w:tcPr>
            <w:tcW w:w="710" w:type="pct"/>
            <w:tcBorders>
              <w:top w:val="single" w:sz="4" w:space="0" w:color="auto"/>
              <w:left w:val="single" w:sz="4" w:space="0" w:color="000000"/>
              <w:bottom w:val="single" w:sz="4" w:space="0" w:color="auto"/>
              <w:right w:val="single" w:sz="4" w:space="0" w:color="auto"/>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可持续影响</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可持续影响（</w:t>
            </w:r>
            <w:r>
              <w:rPr>
                <w:rFonts w:ascii="仿宋_GB2312" w:eastAsia="仿宋_GB2312" w:hAnsiTheme="minorEastAsia" w:hint="eastAsia"/>
                <w:color w:val="000000" w:themeColor="text1"/>
                <w:sz w:val="20"/>
                <w:lang w:val="en-US"/>
              </w:rPr>
              <w:t>10分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auto"/>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hint="eastAsia"/>
                <w:color w:val="000000" w:themeColor="text1"/>
                <w:sz w:val="20"/>
              </w:rPr>
            </w:pPr>
            <w:r>
              <w:rPr>
                <w:rFonts w:ascii="仿宋_GB2312" w:eastAsia="仿宋_GB2312" w:hAnsiTheme="minorEastAsia" w:hint="eastAsia"/>
                <w:color w:val="000000" w:themeColor="text1"/>
                <w:sz w:val="20"/>
              </w:rPr>
              <w:t>项目后续运行及成效发挥的可持续影响情况。</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rPr>
                <w:rFonts w:ascii="仿宋_GB2312" w:eastAsia="仿宋_GB2312" w:hint="eastAsia"/>
                <w:color w:val="000000" w:themeColor="text1"/>
                <w:sz w:val="20"/>
                <w:szCs w:val="20"/>
                <w:lang w:eastAsia="zh-CN"/>
              </w:rPr>
            </w:pPr>
            <w:r>
              <w:rPr>
                <w:rFonts w:ascii="仿宋_GB2312" w:eastAsia="仿宋_GB2312" w:hAnsi="宋体" w:cs="宋体" w:hint="eastAsia"/>
                <w:color w:val="000000" w:themeColor="text1"/>
                <w:sz w:val="20"/>
                <w:szCs w:val="20"/>
                <w:lang w:eastAsia="zh-CN"/>
              </w:rPr>
              <w:t>项目实施对当地经济实力的提升、产业结构的调整升级将起到持续的推动作用，产生持续影响。</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theme="minorBidi" w:hint="eastAsia"/>
                <w:color w:val="000000" w:themeColor="text1"/>
                <w:sz w:val="20"/>
                <w:szCs w:val="20"/>
              </w:rPr>
            </w:pPr>
            <w:r>
              <w:rPr>
                <w:rFonts w:ascii="仿宋_GB2312" w:eastAsia="仿宋_GB2312" w:hAnsiTheme="minorEastAsia" w:cstheme="minorBidi" w:hint="eastAsia"/>
                <w:color w:val="000000" w:themeColor="text1"/>
                <w:sz w:val="20"/>
                <w:szCs w:val="20"/>
              </w:rPr>
              <w:t>10</w:t>
            </w:r>
          </w:p>
        </w:tc>
      </w:tr>
      <w:tr>
        <w:trPr>
          <w:trHeight w:val="90"/>
        </w:trPr>
        <w:tc>
          <w:tcPr>
            <w:tcW w:w="710" w:type="pct"/>
            <w:tcBorders>
              <w:top w:val="single" w:sz="4" w:space="0" w:color="auto"/>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服务对象满意度指标</w:t>
            </w:r>
          </w:p>
        </w:tc>
        <w:tc>
          <w:tcPr>
            <w:tcW w:w="991" w:type="pct"/>
            <w:tcBorders>
              <w:top w:val="single" w:sz="4" w:space="0" w:color="auto"/>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服务对象满意度（</w:t>
            </w:r>
            <w:r>
              <w:rPr>
                <w:rFonts w:ascii="仿宋_GB2312" w:eastAsia="仿宋_GB2312" w:hAnsiTheme="minorEastAsia" w:hint="eastAsia"/>
                <w:color w:val="000000" w:themeColor="text1"/>
                <w:sz w:val="20"/>
                <w:lang w:val="en-US"/>
              </w:rPr>
              <w:t>10分</w:t>
            </w:r>
            <w:r>
              <w:rPr>
                <w:rFonts w:ascii="仿宋_GB2312" w:eastAsia="仿宋_GB2312" w:hAnsiTheme="minorEastAsia" w:hint="eastAsia"/>
                <w:color w:val="000000" w:themeColor="text1"/>
                <w:sz w:val="20"/>
              </w:rPr>
              <w:t>）</w:t>
            </w:r>
          </w:p>
        </w:tc>
        <w:tc>
          <w:tcPr>
            <w:tcW w:w="953" w:type="pct"/>
            <w:tcBorders>
              <w:top w:val="single" w:sz="4" w:space="0" w:color="000000"/>
              <w:left w:val="single" w:sz="4" w:space="0" w:color="000000"/>
              <w:bottom w:val="single" w:sz="4" w:space="0" w:color="000000"/>
              <w:right w:val="single" w:sz="4" w:space="0" w:color="000000"/>
            </w:tcBorders>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0"/>
                <w:shd w:val="clear" w:color="auto" w:fill="800000"/>
                <w:lang w:val="en-US"/>
              </w:rPr>
            </w:pPr>
            <w:r>
              <w:rPr>
                <w:rFonts w:ascii="仿宋_GB2312" w:eastAsia="仿宋_GB2312" w:hAnsiTheme="minorEastAsia" w:hint="eastAsia"/>
                <w:color w:val="000000" w:themeColor="text1"/>
                <w:sz w:val="20"/>
              </w:rPr>
              <w:t>95%</w:t>
            </w:r>
          </w:p>
        </w:tc>
        <w:tc>
          <w:tcPr>
            <w:tcW w:w="1657"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95%</w:t>
            </w:r>
          </w:p>
        </w:tc>
        <w:tc>
          <w:tcPr>
            <w:tcW w:w="688" w:type="pct"/>
            <w:tcBorders>
              <w:top w:val="single" w:sz="4" w:space="0" w:color="000000"/>
              <w:left w:val="single" w:sz="4" w:space="0" w:color="000000"/>
              <w:bottom w:val="single" w:sz="4" w:space="0" w:color="000000"/>
              <w:right w:val="single" w:sz="4" w:space="0" w:color="000000"/>
            </w:tcBorders>
            <w:shd w:val="clear" w:color="auto" w:fill="auto"/>
            <w:vAlign w:val="center"/>
          </w:tcPr>
          <w:p>
            <w:pPr>
              <w:adjustRightInd w:val="0"/>
              <w:snapToGrid w:val="0"/>
              <w:jc w:val="center"/>
              <w:rPr>
                <w:rFonts w:ascii="仿宋_GB2312" w:eastAsia="仿宋_GB2312" w:hAnsiTheme="minorEastAsia" w:cs="宋体" w:hint="eastAsia"/>
                <w:color w:val="000000" w:themeColor="text1"/>
                <w:sz w:val="20"/>
                <w:szCs w:val="20"/>
              </w:rPr>
            </w:pPr>
            <w:r>
              <w:rPr>
                <w:rFonts w:ascii="仿宋_GB2312" w:eastAsia="仿宋_GB2312" w:hAnsiTheme="minorEastAsia" w:cs="宋体" w:hint="eastAsia"/>
                <w:color w:val="000000" w:themeColor="text1"/>
                <w:sz w:val="20"/>
                <w:szCs w:val="20"/>
              </w:rPr>
              <w:t>10</w:t>
            </w:r>
          </w:p>
        </w:tc>
      </w:tr>
    </w:tbl>
    <w:p>
      <w:pPr>
        <w:pStyle w:val="Bodytext1"/>
        <w:tabs>
          <w:tab w:val="left" w:pos="863"/>
        </w:tabs>
        <w:spacing w:line="560" w:lineRule="exact"/>
        <w:ind w:firstLineChars="200" w:firstLine="640"/>
        <w:rPr>
          <w:rFonts w:ascii="楷体" w:eastAsia="楷体" w:hAnsi="楷体" w:cs="楷体"/>
          <w:color w:val="000000" w:themeColor="text1"/>
          <w:sz w:val="32"/>
          <w:szCs w:val="32"/>
          <w:lang w:val="en-US" w:eastAsia="zh-CN"/>
        </w:rPr>
      </w:pP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三</w:t>
      </w:r>
      <w:r>
        <w:rPr>
          <w:rFonts w:ascii="楷体" w:eastAsia="楷体" w:hAnsi="楷体" w:cs="楷体" w:hint="eastAsia"/>
          <w:color w:val="000000" w:themeColor="text1"/>
          <w:sz w:val="32"/>
          <w:szCs w:val="32"/>
          <w:lang w:eastAsia="zh-CN"/>
        </w:rPr>
        <w:t>）</w:t>
      </w:r>
      <w:r>
        <w:rPr>
          <w:rFonts w:ascii="楷体" w:eastAsia="楷体" w:hAnsi="楷体" w:cs="楷体" w:hint="eastAsia"/>
          <w:color w:val="000000" w:themeColor="text1"/>
          <w:sz w:val="32"/>
          <w:szCs w:val="32"/>
          <w:lang w:val="en-US" w:eastAsia="zh-CN"/>
        </w:rPr>
        <w:t>未完成的绩效目标。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796"/>
        <w:gridCol w:w="1727"/>
        <w:gridCol w:w="3003"/>
        <w:gridCol w:w="1247"/>
      </w:tblGrid>
      <w:tr>
        <w:trPr>
          <w:trHeight w:val="90"/>
        </w:trPr>
        <w:tc>
          <w:tcPr>
            <w:tcW w:w="711" w:type="pct"/>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2"/>
                <w:szCs w:val="22"/>
              </w:rPr>
            </w:pPr>
            <w:proofErr w:type="spellStart"/>
            <w:r>
              <w:rPr>
                <w:rFonts w:ascii="仿宋_GB2312" w:eastAsia="仿宋_GB2312" w:hAnsiTheme="minorEastAsia" w:cs="宋体" w:hint="eastAsia"/>
                <w:color w:val="000000" w:themeColor="text1"/>
                <w:sz w:val="22"/>
                <w:szCs w:val="22"/>
                <w:lang w:bidi="ar"/>
              </w:rPr>
              <w:t>二级指标</w:t>
            </w:r>
            <w:proofErr w:type="spellEnd"/>
          </w:p>
        </w:tc>
        <w:tc>
          <w:tcPr>
            <w:tcW w:w="991" w:type="pct"/>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2"/>
                <w:szCs w:val="22"/>
              </w:rPr>
            </w:pPr>
            <w:proofErr w:type="spellStart"/>
            <w:r>
              <w:rPr>
                <w:rFonts w:ascii="仿宋_GB2312" w:eastAsia="仿宋_GB2312" w:hAnsiTheme="minorEastAsia" w:cs="宋体" w:hint="eastAsia"/>
                <w:color w:val="000000" w:themeColor="text1"/>
                <w:sz w:val="22"/>
                <w:szCs w:val="22"/>
                <w:lang w:bidi="ar"/>
              </w:rPr>
              <w:t>三级指标</w:t>
            </w:r>
            <w:proofErr w:type="spellEnd"/>
          </w:p>
        </w:tc>
        <w:tc>
          <w:tcPr>
            <w:tcW w:w="953" w:type="pct"/>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2"/>
                <w:szCs w:val="22"/>
              </w:rPr>
            </w:pPr>
            <w:proofErr w:type="spellStart"/>
            <w:r>
              <w:rPr>
                <w:rFonts w:ascii="仿宋_GB2312" w:eastAsia="仿宋_GB2312" w:hAnsiTheme="minorEastAsia" w:cs="宋体" w:hint="eastAsia"/>
                <w:color w:val="000000" w:themeColor="text1"/>
                <w:sz w:val="22"/>
                <w:szCs w:val="22"/>
                <w:lang w:bidi="ar"/>
              </w:rPr>
              <w:t>年初目标值</w:t>
            </w:r>
            <w:proofErr w:type="spellEnd"/>
            <w:r>
              <w:rPr>
                <w:rFonts w:ascii="仿宋_GB2312" w:eastAsia="仿宋_GB2312" w:hAnsiTheme="minorEastAsia" w:cs="宋体" w:hint="eastAsia"/>
                <w:color w:val="000000" w:themeColor="text1"/>
                <w:sz w:val="22"/>
                <w:szCs w:val="22"/>
                <w:lang w:bidi="ar"/>
              </w:rPr>
              <w:br/>
              <w:t>(A)</w:t>
            </w:r>
          </w:p>
        </w:tc>
        <w:tc>
          <w:tcPr>
            <w:tcW w:w="1657" w:type="pct"/>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2"/>
                <w:szCs w:val="22"/>
              </w:rPr>
            </w:pPr>
            <w:proofErr w:type="spellStart"/>
            <w:r>
              <w:rPr>
                <w:rFonts w:ascii="仿宋_GB2312" w:eastAsia="仿宋_GB2312" w:hAnsiTheme="minorEastAsia" w:cs="宋体" w:hint="eastAsia"/>
                <w:color w:val="000000" w:themeColor="text1"/>
                <w:sz w:val="22"/>
                <w:szCs w:val="22"/>
                <w:lang w:bidi="ar"/>
              </w:rPr>
              <w:t>实际完成值</w:t>
            </w:r>
            <w:proofErr w:type="spellEnd"/>
            <w:r>
              <w:rPr>
                <w:rFonts w:ascii="仿宋_GB2312" w:eastAsia="仿宋_GB2312" w:hAnsiTheme="minorEastAsia" w:cs="宋体" w:hint="eastAsia"/>
                <w:color w:val="000000" w:themeColor="text1"/>
                <w:sz w:val="22"/>
                <w:szCs w:val="22"/>
                <w:lang w:bidi="ar"/>
              </w:rPr>
              <w:br/>
              <w:t>(B)</w:t>
            </w:r>
          </w:p>
        </w:tc>
        <w:tc>
          <w:tcPr>
            <w:tcW w:w="688" w:type="pct"/>
            <w:shd w:val="clear" w:color="auto" w:fill="auto"/>
            <w:vAlign w:val="center"/>
          </w:tcPr>
          <w:p>
            <w:pPr>
              <w:widowControl/>
              <w:adjustRightInd w:val="0"/>
              <w:snapToGrid w:val="0"/>
              <w:jc w:val="center"/>
              <w:textAlignment w:val="center"/>
              <w:rPr>
                <w:rFonts w:ascii="仿宋_GB2312" w:eastAsia="仿宋_GB2312" w:hAnsiTheme="minorEastAsia" w:cs="宋体" w:hint="eastAsia"/>
                <w:color w:val="000000" w:themeColor="text1"/>
                <w:sz w:val="22"/>
                <w:szCs w:val="22"/>
              </w:rPr>
            </w:pPr>
            <w:proofErr w:type="spellStart"/>
            <w:r>
              <w:rPr>
                <w:rFonts w:ascii="仿宋_GB2312" w:eastAsia="仿宋_GB2312" w:hAnsiTheme="minorEastAsia" w:cs="宋体" w:hint="eastAsia"/>
                <w:color w:val="000000" w:themeColor="text1"/>
                <w:sz w:val="22"/>
                <w:szCs w:val="22"/>
                <w:lang w:bidi="ar"/>
              </w:rPr>
              <w:t>得分</w:t>
            </w:r>
            <w:proofErr w:type="spellEnd"/>
          </w:p>
        </w:tc>
      </w:tr>
      <w:tr>
        <w:trPr>
          <w:trHeight w:val="90"/>
        </w:trPr>
        <w:tc>
          <w:tcPr>
            <w:tcW w:w="711" w:type="pct"/>
            <w:vMerge w:val="restart"/>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2"/>
                <w:szCs w:val="22"/>
                <w:shd w:val="clear" w:color="auto" w:fill="800000"/>
                <w:lang w:val="en-US"/>
              </w:rPr>
            </w:pPr>
            <w:r>
              <w:rPr>
                <w:rFonts w:ascii="仿宋_GB2312" w:eastAsia="仿宋_GB2312" w:hAnsiTheme="minorEastAsia" w:hint="eastAsia"/>
                <w:color w:val="000000" w:themeColor="text1"/>
                <w:sz w:val="22"/>
                <w:szCs w:val="22"/>
              </w:rPr>
              <w:t>时效指标</w:t>
            </w:r>
          </w:p>
        </w:tc>
        <w:tc>
          <w:tcPr>
            <w:tcW w:w="991" w:type="pct"/>
            <w:shd w:val="clear" w:color="auto" w:fill="auto"/>
            <w:vAlign w:val="center"/>
          </w:tcPr>
          <w:p>
            <w:pPr>
              <w:adjustRightInd w:val="0"/>
              <w:snapToGrid w:val="0"/>
              <w:rPr>
                <w:rFonts w:ascii="仿宋_GB2312" w:eastAsia="仿宋_GB2312" w:hint="eastAsia"/>
                <w:color w:val="000000" w:themeColor="text1"/>
                <w:sz w:val="22"/>
                <w:szCs w:val="22"/>
                <w:lang w:eastAsia="zh-CN"/>
              </w:rPr>
            </w:pPr>
            <w:r>
              <w:rPr>
                <w:rFonts w:ascii="仿宋_GB2312" w:eastAsia="仿宋_GB2312" w:hAnsi="宋体" w:cs="宋体" w:hint="eastAsia"/>
                <w:color w:val="000000" w:themeColor="text1"/>
                <w:sz w:val="22"/>
                <w:szCs w:val="22"/>
                <w:lang w:eastAsia="zh-CN"/>
              </w:rPr>
              <w:t>搬迁户签约后的及时腾退率</w:t>
            </w:r>
            <w:r>
              <w:rPr>
                <w:rFonts w:ascii="仿宋_GB2312" w:eastAsia="仿宋_GB2312" w:hAnsiTheme="minorEastAsia" w:hint="eastAsia"/>
                <w:color w:val="000000" w:themeColor="text1"/>
                <w:sz w:val="22"/>
                <w:szCs w:val="22"/>
                <w:lang w:eastAsia="zh-CN"/>
              </w:rPr>
              <w:t>（3分）</w:t>
            </w:r>
          </w:p>
        </w:tc>
        <w:tc>
          <w:tcPr>
            <w:tcW w:w="953" w:type="pct"/>
            <w:shd w:val="clear" w:color="auto" w:fill="auto"/>
            <w:vAlign w:val="center"/>
          </w:tcPr>
          <w:p>
            <w:pPr>
              <w:adjustRightInd w:val="0"/>
              <w:snapToGrid w:val="0"/>
              <w:jc w:val="center"/>
              <w:rPr>
                <w:rFonts w:ascii="仿宋_GB2312" w:eastAsia="仿宋_GB2312" w:hAnsiTheme="minorEastAsia" w:cs="宋体" w:hint="eastAsia"/>
                <w:color w:val="000000" w:themeColor="text1"/>
                <w:sz w:val="22"/>
                <w:szCs w:val="22"/>
              </w:rPr>
            </w:pPr>
            <w:r>
              <w:rPr>
                <w:rFonts w:ascii="仿宋_GB2312" w:eastAsia="仿宋_GB2312" w:hAnsiTheme="minorEastAsia" w:cs="宋体" w:hint="eastAsia"/>
                <w:color w:val="000000" w:themeColor="text1"/>
                <w:sz w:val="22"/>
                <w:szCs w:val="22"/>
              </w:rPr>
              <w:t>100%</w:t>
            </w:r>
          </w:p>
        </w:tc>
        <w:tc>
          <w:tcPr>
            <w:tcW w:w="1657" w:type="pct"/>
            <w:shd w:val="clear" w:color="auto" w:fill="auto"/>
            <w:vAlign w:val="center"/>
          </w:tcPr>
          <w:p>
            <w:pPr>
              <w:adjustRightInd w:val="0"/>
              <w:snapToGrid w:val="0"/>
              <w:rPr>
                <w:rFonts w:ascii="仿宋_GB2312" w:eastAsia="仿宋_GB2312" w:hint="eastAsia"/>
                <w:color w:val="000000" w:themeColor="text1"/>
                <w:sz w:val="22"/>
                <w:szCs w:val="22"/>
                <w:lang w:eastAsia="zh-CN"/>
              </w:rPr>
            </w:pPr>
            <w:r>
              <w:rPr>
                <w:rFonts w:ascii="仿宋_GB2312" w:eastAsia="仿宋_GB2312" w:hAnsi="宋体" w:cs="宋体" w:hint="eastAsia"/>
                <w:color w:val="000000" w:themeColor="text1"/>
                <w:sz w:val="22"/>
                <w:szCs w:val="22"/>
                <w:lang w:eastAsia="zh-CN"/>
              </w:rPr>
              <w:t>部分住房、企业未能按补偿协议的约定时间腾退</w:t>
            </w:r>
          </w:p>
        </w:tc>
        <w:tc>
          <w:tcPr>
            <w:tcW w:w="688" w:type="pct"/>
            <w:shd w:val="clear" w:color="auto" w:fill="auto"/>
            <w:vAlign w:val="center"/>
          </w:tcPr>
          <w:p>
            <w:pPr>
              <w:adjustRightInd w:val="0"/>
              <w:snapToGrid w:val="0"/>
              <w:jc w:val="center"/>
              <w:rPr>
                <w:rFonts w:ascii="仿宋_GB2312" w:eastAsia="仿宋_GB2312" w:hAnsiTheme="minorEastAsia" w:cs="宋体" w:hint="eastAsia"/>
                <w:color w:val="000000" w:themeColor="text1"/>
                <w:sz w:val="22"/>
                <w:szCs w:val="22"/>
              </w:rPr>
            </w:pPr>
            <w:r>
              <w:rPr>
                <w:rFonts w:ascii="仿宋_GB2312" w:eastAsia="仿宋_GB2312" w:hAnsiTheme="minorEastAsia" w:cs="宋体" w:hint="eastAsia"/>
                <w:color w:val="000000" w:themeColor="text1"/>
                <w:sz w:val="22"/>
                <w:szCs w:val="22"/>
              </w:rPr>
              <w:t>1</w:t>
            </w:r>
          </w:p>
        </w:tc>
      </w:tr>
      <w:tr>
        <w:trPr>
          <w:trHeight w:val="90"/>
        </w:trPr>
        <w:tc>
          <w:tcPr>
            <w:tcW w:w="711" w:type="pct"/>
            <w:vMerge/>
            <w:shd w:val="clear" w:color="auto" w:fill="auto"/>
            <w:vAlign w:val="center"/>
          </w:tcPr>
          <w:p>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hint="eastAsia"/>
                <w:color w:val="000000" w:themeColor="text1"/>
                <w:sz w:val="22"/>
                <w:szCs w:val="22"/>
              </w:rPr>
            </w:pPr>
          </w:p>
        </w:tc>
        <w:tc>
          <w:tcPr>
            <w:tcW w:w="991" w:type="pct"/>
            <w:shd w:val="clear" w:color="auto" w:fill="auto"/>
            <w:vAlign w:val="center"/>
          </w:tcPr>
          <w:p>
            <w:pPr>
              <w:adjustRightInd w:val="0"/>
              <w:snapToGrid w:val="0"/>
              <w:rPr>
                <w:rFonts w:ascii="仿宋_GB2312" w:eastAsia="仿宋_GB2312" w:hint="eastAsia"/>
                <w:color w:val="000000" w:themeColor="text1"/>
                <w:sz w:val="22"/>
                <w:szCs w:val="22"/>
                <w:lang w:eastAsia="zh-CN"/>
              </w:rPr>
            </w:pPr>
            <w:r>
              <w:rPr>
                <w:rFonts w:ascii="仿宋_GB2312" w:eastAsia="仿宋_GB2312" w:hAnsi="宋体" w:cs="宋体" w:hint="eastAsia"/>
                <w:color w:val="000000" w:themeColor="text1"/>
                <w:sz w:val="22"/>
                <w:szCs w:val="22"/>
                <w:lang w:eastAsia="zh-CN"/>
              </w:rPr>
              <w:t>搬迁代理费、审计费等服务费的及时支付率</w:t>
            </w:r>
            <w:r>
              <w:rPr>
                <w:rFonts w:ascii="仿宋_GB2312" w:eastAsia="仿宋_GB2312" w:hAnsiTheme="minorEastAsia" w:hint="eastAsia"/>
                <w:color w:val="000000" w:themeColor="text1"/>
                <w:sz w:val="22"/>
                <w:szCs w:val="22"/>
                <w:lang w:eastAsia="zh-CN"/>
              </w:rPr>
              <w:t>（3分）</w:t>
            </w:r>
          </w:p>
        </w:tc>
        <w:tc>
          <w:tcPr>
            <w:tcW w:w="953" w:type="pct"/>
            <w:shd w:val="clear" w:color="auto" w:fill="auto"/>
            <w:vAlign w:val="center"/>
          </w:tcPr>
          <w:p>
            <w:pPr>
              <w:adjustRightInd w:val="0"/>
              <w:snapToGrid w:val="0"/>
              <w:jc w:val="center"/>
              <w:rPr>
                <w:rFonts w:ascii="仿宋_GB2312" w:eastAsia="仿宋_GB2312" w:hAnsiTheme="minorEastAsia" w:cs="宋体" w:hint="eastAsia"/>
                <w:color w:val="000000" w:themeColor="text1"/>
                <w:sz w:val="22"/>
                <w:szCs w:val="22"/>
              </w:rPr>
            </w:pPr>
            <w:r>
              <w:rPr>
                <w:rFonts w:ascii="仿宋_GB2312" w:eastAsia="仿宋_GB2312" w:hAnsiTheme="minorEastAsia" w:cs="宋体" w:hint="eastAsia"/>
                <w:color w:val="000000" w:themeColor="text1"/>
                <w:sz w:val="22"/>
                <w:szCs w:val="22"/>
              </w:rPr>
              <w:t>100%</w:t>
            </w:r>
          </w:p>
        </w:tc>
        <w:tc>
          <w:tcPr>
            <w:tcW w:w="1657" w:type="pct"/>
            <w:shd w:val="clear" w:color="auto" w:fill="auto"/>
            <w:vAlign w:val="center"/>
          </w:tcPr>
          <w:p>
            <w:pPr>
              <w:adjustRightInd w:val="0"/>
              <w:snapToGrid w:val="0"/>
              <w:rPr>
                <w:rFonts w:ascii="仿宋_GB2312" w:eastAsia="仿宋_GB2312" w:hint="eastAsia"/>
                <w:color w:val="000000" w:themeColor="text1"/>
                <w:sz w:val="22"/>
                <w:szCs w:val="22"/>
              </w:rPr>
            </w:pPr>
            <w:proofErr w:type="spellStart"/>
            <w:r>
              <w:rPr>
                <w:rFonts w:ascii="仿宋_GB2312" w:eastAsia="仿宋_GB2312" w:hAnsi="宋体" w:cs="宋体" w:hint="eastAsia"/>
                <w:color w:val="000000" w:themeColor="text1"/>
                <w:sz w:val="22"/>
                <w:szCs w:val="22"/>
              </w:rPr>
              <w:t>存在延期支付的现象</w:t>
            </w:r>
            <w:proofErr w:type="spellEnd"/>
          </w:p>
        </w:tc>
        <w:tc>
          <w:tcPr>
            <w:tcW w:w="688" w:type="pct"/>
            <w:shd w:val="clear" w:color="auto" w:fill="auto"/>
            <w:vAlign w:val="center"/>
          </w:tcPr>
          <w:p>
            <w:pPr>
              <w:adjustRightInd w:val="0"/>
              <w:snapToGrid w:val="0"/>
              <w:jc w:val="center"/>
              <w:rPr>
                <w:rFonts w:ascii="仿宋_GB2312" w:eastAsia="仿宋_GB2312" w:hAnsiTheme="minorEastAsia" w:cs="宋体" w:hint="eastAsia"/>
                <w:color w:val="000000" w:themeColor="text1"/>
                <w:sz w:val="22"/>
                <w:szCs w:val="22"/>
              </w:rPr>
            </w:pPr>
            <w:r>
              <w:rPr>
                <w:rFonts w:ascii="仿宋_GB2312" w:eastAsia="仿宋_GB2312" w:hAnsiTheme="minorEastAsia" w:cs="宋体" w:hint="eastAsia"/>
                <w:color w:val="000000" w:themeColor="text1"/>
                <w:sz w:val="22"/>
                <w:szCs w:val="22"/>
              </w:rPr>
              <w:t>1</w:t>
            </w:r>
          </w:p>
        </w:tc>
      </w:tr>
    </w:tbl>
    <w:p>
      <w:pPr>
        <w:pStyle w:val="Bodytext1"/>
        <w:spacing w:line="560" w:lineRule="exact"/>
        <w:ind w:firstLineChars="200" w:firstLine="640"/>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lang w:val="en-US" w:eastAsia="zh-CN"/>
        </w:rPr>
        <w:t>三、</w:t>
      </w:r>
      <w:r>
        <w:rPr>
          <w:rFonts w:ascii="黑体" w:eastAsia="黑体" w:hAnsi="黑体" w:cs="黑体" w:hint="eastAsia"/>
          <w:color w:val="000000" w:themeColor="text1"/>
          <w:sz w:val="32"/>
          <w:szCs w:val="32"/>
        </w:rPr>
        <w:t>存在的问题和原因</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color w:val="000000" w:themeColor="text1"/>
          <w:sz w:val="32"/>
          <w:szCs w:val="32"/>
          <w:lang w:eastAsia="zh-CN"/>
        </w:rPr>
        <w:t xml:space="preserve">1. </w:t>
      </w:r>
      <w:r>
        <w:rPr>
          <w:rFonts w:ascii="楷体_GB2312" w:eastAsia="楷体_GB2312" w:hint="eastAsia"/>
          <w:color w:val="000000" w:themeColor="text1"/>
          <w:sz w:val="32"/>
          <w:szCs w:val="32"/>
          <w:lang w:eastAsia="zh-CN"/>
        </w:rPr>
        <w:t>绩效目标申报及绩效指标的设立上有待提升</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hint="eastAsia"/>
          <w:color w:val="000000" w:themeColor="text1"/>
          <w:sz w:val="32"/>
          <w:szCs w:val="32"/>
          <w:lang w:val="en-US" w:eastAsia="zh-CN" w:bidi="en-US"/>
        </w:rPr>
        <w:t>本项目在年初未进行绩效目标申报，未设置绩效目标，从而无法建立起预期产出效益和效果与工作内容及预算资金量的相关性和匹配性，难以对项目实施后的产出和效益进行考核。</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color w:val="000000" w:themeColor="text1"/>
          <w:sz w:val="32"/>
          <w:szCs w:val="32"/>
          <w:lang w:eastAsia="zh-CN"/>
        </w:rPr>
        <w:t>2.</w:t>
      </w:r>
      <w:r>
        <w:rPr>
          <w:rFonts w:ascii="楷体_GB2312" w:eastAsia="楷体_GB2312" w:hint="eastAsia"/>
          <w:color w:val="000000" w:themeColor="text1"/>
          <w:sz w:val="32"/>
          <w:szCs w:val="32"/>
          <w:lang w:eastAsia="zh-CN"/>
        </w:rPr>
        <w:t>项目制度体系建设有待加强，项目管理水平有待进一步提升</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hint="eastAsia"/>
          <w:color w:val="000000" w:themeColor="text1"/>
          <w:sz w:val="32"/>
          <w:szCs w:val="32"/>
          <w:lang w:val="en-US" w:eastAsia="zh-CN" w:bidi="en-US"/>
        </w:rPr>
        <w:t>将军路街制定了财政预算管理方面的相关制度，但更多是财务管理制度，而缺少项目管理的业务管理制度，不利于对项目开展进行有效指导。</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color w:val="000000" w:themeColor="text1"/>
          <w:sz w:val="32"/>
          <w:szCs w:val="32"/>
          <w:lang w:eastAsia="zh-CN"/>
        </w:rPr>
        <w:t>3.</w:t>
      </w:r>
      <w:r>
        <w:rPr>
          <w:rFonts w:ascii="楷体_GB2312" w:eastAsia="楷体_GB2312" w:hint="eastAsia"/>
          <w:color w:val="000000" w:themeColor="text1"/>
          <w:sz w:val="32"/>
          <w:szCs w:val="32"/>
          <w:lang w:eastAsia="zh-CN"/>
        </w:rPr>
        <w:t>产出质量控制上有待进一步提升</w:t>
      </w:r>
    </w:p>
    <w:p>
      <w:pPr>
        <w:pStyle w:val="Bodytext1"/>
        <w:spacing w:line="560" w:lineRule="exact"/>
        <w:ind w:firstLineChars="200" w:firstLine="640"/>
        <w:rPr>
          <w:rFonts w:ascii="仿宋" w:eastAsia="仿宋" w:hAnsi="仿宋" w:cs="仿宋"/>
          <w:color w:val="000000" w:themeColor="text1"/>
          <w:sz w:val="32"/>
          <w:szCs w:val="32"/>
          <w:lang w:val="en-US" w:eastAsia="zh-CN" w:bidi="en-US"/>
        </w:rPr>
      </w:pPr>
      <w:r>
        <w:rPr>
          <w:rFonts w:ascii="仿宋" w:eastAsia="仿宋" w:hAnsi="仿宋" w:cs="仿宋" w:hint="eastAsia"/>
          <w:color w:val="000000" w:themeColor="text1"/>
          <w:sz w:val="32"/>
          <w:szCs w:val="32"/>
          <w:lang w:val="en-US" w:eastAsia="zh-CN" w:bidi="en-US"/>
        </w:rPr>
        <w:t>搬迁补偿涉及的住房企业数量较多，在搬迁补偿协议签订后，应加强对搬迁户腾退进度的跟踪，保证按计划或协议约定的时间完成腾退工作，以便下一步工作的正常开展。另外对于第三方服务费的支付，应根据服务的进度、成果提交等情况，严格按合同或协议的约定支付相应款项。</w:t>
      </w:r>
    </w:p>
    <w:p>
      <w:pPr>
        <w:pStyle w:val="Bodytext1"/>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lang w:val="en-US" w:eastAsia="zh-CN"/>
        </w:rPr>
        <w:t>四、</w:t>
      </w:r>
      <w:r>
        <w:rPr>
          <w:rFonts w:ascii="黑体" w:eastAsia="黑体" w:hAnsi="黑体" w:cs="黑体" w:hint="eastAsia"/>
          <w:color w:val="000000" w:themeColor="text1"/>
          <w:sz w:val="32"/>
          <w:szCs w:val="32"/>
        </w:rPr>
        <w:t>建议</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1.优化事前管理，进一步提高决策的规范性</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做好必要的事前研究和集体决策，按程序做好报批流程，做到项目实施有法可依、有据可查、程序合法；另一方面，在年初</w:t>
      </w:r>
      <w:r>
        <w:rPr>
          <w:rFonts w:ascii="仿宋" w:eastAsia="仿宋" w:hAnsi="仿宋" w:cs="Arial" w:hint="eastAsia"/>
          <w:bCs/>
          <w:caps/>
          <w:color w:val="000000" w:themeColor="text1"/>
          <w:sz w:val="32"/>
          <w:szCs w:val="32"/>
          <w:lang w:eastAsia="zh-CN"/>
        </w:rPr>
        <w:lastRenderedPageBreak/>
        <w:t>绩效目标申报时，要结合项目实际设定目标，使目标与实际工作内容具有高相关性，且目标清晰、细化，以定量指标为主，做到可量化、可衡量、利于考核。</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2.做好绩效目标申报，进一步提高绩效指标的明确性和合理性</w:t>
      </w:r>
    </w:p>
    <w:p>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根据项目的实际工作内容、目标、要求等，设定有针对性的、以定量为主的、可衡量的、可考核的指标体系，使申报的指标与项目目标任务或计划相对应。</w:t>
      </w:r>
    </w:p>
    <w:p>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3.健全制度管理体系，进一步提升资金和项目管控水平</w:t>
      </w:r>
    </w:p>
    <w:p>
      <w:pPr>
        <w:spacing w:line="560" w:lineRule="exact"/>
        <w:ind w:firstLineChars="200" w:firstLine="640"/>
        <w:jc w:val="both"/>
        <w:rPr>
          <w:rFonts w:ascii="仿宋" w:eastAsia="仿宋" w:hAnsi="仿宋" w:cs="仿宋"/>
          <w:color w:val="000000" w:themeColor="text1"/>
          <w:sz w:val="32"/>
          <w:szCs w:val="32"/>
          <w:lang w:eastAsia="zh-CN"/>
        </w:rPr>
      </w:pPr>
      <w:r>
        <w:rPr>
          <w:rFonts w:ascii="仿宋" w:eastAsia="仿宋" w:hAnsi="仿宋" w:cs="Arial" w:hint="eastAsia"/>
          <w:bCs/>
          <w:caps/>
          <w:color w:val="000000" w:themeColor="text1"/>
          <w:sz w:val="32"/>
          <w:szCs w:val="32"/>
          <w:lang w:eastAsia="zh-CN"/>
        </w:rPr>
        <w:t>不仅要有财务管理制度，而且还要制定针对拆迁补偿项目的业务管理制度、管理流程等，细化管理，明确管理职责，为专项资金的规范管理提供更进一步健全、科学的制度保障。</w:t>
      </w:r>
    </w:p>
    <w:p>
      <w:pPr>
        <w:spacing w:line="560" w:lineRule="exact"/>
        <w:ind w:firstLineChars="200" w:firstLine="640"/>
        <w:jc w:val="both"/>
        <w:rPr>
          <w:rFonts w:ascii="仿宋" w:eastAsia="仿宋" w:hAnsi="仿宋" w:cs="仿宋"/>
          <w:color w:val="000000" w:themeColor="text1"/>
          <w:sz w:val="32"/>
          <w:szCs w:val="32"/>
          <w:lang w:eastAsia="zh-CN" w:bidi="ar"/>
        </w:rPr>
      </w:pPr>
      <w:r>
        <w:rPr>
          <w:rFonts w:ascii="仿宋" w:eastAsia="仿宋" w:hAnsi="仿宋" w:cs="仿宋" w:hint="eastAsia"/>
          <w:color w:val="000000" w:themeColor="text1"/>
          <w:sz w:val="32"/>
          <w:szCs w:val="32"/>
          <w:lang w:eastAsia="zh-CN"/>
        </w:rPr>
        <w:t>附件：</w:t>
      </w:r>
      <w:r>
        <w:rPr>
          <w:rFonts w:ascii="仿宋" w:eastAsia="仿宋" w:hAnsi="仿宋" w:cs="仿宋" w:hint="eastAsia"/>
          <w:color w:val="000000" w:themeColor="text1"/>
          <w:sz w:val="32"/>
          <w:szCs w:val="32"/>
          <w:lang w:eastAsia="zh-CN" w:bidi="zh-TW"/>
        </w:rPr>
        <w:t>2021年度拆迁补偿项目自评表</w:t>
      </w:r>
    </w:p>
    <w:p>
      <w:pPr>
        <w:spacing w:line="560" w:lineRule="exact"/>
        <w:ind w:firstLineChars="100" w:firstLine="320"/>
        <w:rPr>
          <w:rFonts w:ascii="仿宋" w:eastAsia="仿宋" w:hAnsi="仿宋" w:cs="仿宋"/>
          <w:color w:val="000000" w:themeColor="text1"/>
          <w:sz w:val="32"/>
          <w:szCs w:val="32"/>
          <w:lang w:eastAsia="zh-CN" w:bidi="zh-TW"/>
        </w:rPr>
      </w:pPr>
    </w:p>
    <w:p>
      <w:pPr>
        <w:spacing w:line="560" w:lineRule="exact"/>
        <w:ind w:firstLineChars="100" w:firstLine="320"/>
        <w:rPr>
          <w:rFonts w:ascii="仿宋" w:eastAsia="仿宋" w:hAnsi="仿宋" w:cs="仿宋"/>
          <w:color w:val="000000" w:themeColor="text1"/>
          <w:sz w:val="32"/>
          <w:szCs w:val="32"/>
          <w:lang w:eastAsia="zh-CN" w:bidi="zh-TW"/>
        </w:rPr>
      </w:pPr>
    </w:p>
    <w:p>
      <w:pPr>
        <w:spacing w:line="560" w:lineRule="exact"/>
        <w:ind w:firstLineChars="800" w:firstLine="2570"/>
        <w:rPr>
          <w:rFonts w:ascii="仿宋" w:eastAsia="仿宋" w:hAnsi="仿宋" w:cs="仿宋"/>
          <w:b/>
          <w:color w:val="000000" w:themeColor="text1"/>
          <w:sz w:val="32"/>
          <w:szCs w:val="32"/>
          <w:lang w:eastAsia="zh-CN" w:bidi="zh-TW"/>
        </w:rPr>
      </w:pPr>
      <w:bookmarkStart w:id="7" w:name="_GoBack"/>
      <w:bookmarkEnd w:id="7"/>
      <w:r>
        <w:rPr>
          <w:rFonts w:ascii="仿宋" w:eastAsia="仿宋" w:hAnsi="仿宋" w:cs="仿宋" w:hint="eastAsia"/>
          <w:b/>
          <w:color w:val="000000" w:themeColor="text1"/>
          <w:sz w:val="32"/>
          <w:szCs w:val="32"/>
          <w:lang w:eastAsia="zh-CN" w:bidi="zh-TW"/>
        </w:rPr>
        <w:t>武汉市东西湖区人民政府将军路街道办事处</w:t>
      </w:r>
    </w:p>
    <w:p>
      <w:pPr>
        <w:rPr>
          <w:color w:val="000000" w:themeColor="text1"/>
          <w:lang w:eastAsia="zh-CN"/>
        </w:rPr>
      </w:pPr>
    </w:p>
    <w:sectPr>
      <w:pgSz w:w="11906" w:h="16838"/>
      <w:pgMar w:top="2098" w:right="1474" w:bottom="1984" w:left="1587" w:header="851" w:footer="992" w:gutter="0"/>
      <w:cols w:space="0"/>
      <w:docGrid w:type="lines" w:linePitch="3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B034F7"/>
    <w:multiLevelType w:val="singleLevel"/>
    <w:tmpl w:val="E7B034F7"/>
    <w:lvl w:ilvl="0">
      <w:start w:val="2"/>
      <w:numFmt w:val="decimal"/>
      <w:suff w:val="nothing"/>
      <w:lvlText w:val="（%1）"/>
      <w:lvlJc w:val="left"/>
    </w:lvl>
  </w:abstractNum>
  <w:abstractNum w:abstractNumId="1">
    <w:nsid w:val="010E082E"/>
    <w:multiLevelType w:val="singleLevel"/>
    <w:tmpl w:val="010E082E"/>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revisionView w:inkAnnotations="0"/>
  <w:defaultTabStop w:val="420"/>
  <w:drawingGridVerticalSpacing w:val="164"/>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styleId="a5">
    <w:name w:val="header"/>
    <w:basedOn w:val="a"/>
    <w:link w:val="Char"/>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character" w:customStyle="1" w:styleId="Char">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paragraph" w:styleId="a6">
    <w:name w:val="footer"/>
    <w:basedOn w:val="a"/>
    <w:link w:val="Char0"/>
    <w:pPr>
      <w:tabs>
        <w:tab w:val="center" w:pos="4153"/>
        <w:tab w:val="right" w:pos="8306"/>
      </w:tabs>
      <w:snapToGrid w:val="0"/>
    </w:pPr>
    <w:rPr>
      <w:sz w:val="18"/>
      <w:szCs w:val="18"/>
    </w:rPr>
  </w:style>
  <w:style w:type="character" w:customStyle="1" w:styleId="Char0">
    <w:name w:val="页脚 Char"/>
    <w:basedOn w:val="a0"/>
    <w:link w:val="a6"/>
    <w:rPr>
      <w:rFonts w:eastAsia="Times New Roman"/>
      <w:color w:val="000000"/>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styleId="a5">
    <w:name w:val="header"/>
    <w:basedOn w:val="a"/>
    <w:link w:val="Char"/>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character" w:customStyle="1" w:styleId="Char">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paragraph" w:styleId="a6">
    <w:name w:val="footer"/>
    <w:basedOn w:val="a"/>
    <w:link w:val="Char0"/>
    <w:pPr>
      <w:tabs>
        <w:tab w:val="center" w:pos="4153"/>
        <w:tab w:val="right" w:pos="8306"/>
      </w:tabs>
      <w:snapToGrid w:val="0"/>
    </w:pPr>
    <w:rPr>
      <w:sz w:val="18"/>
      <w:szCs w:val="18"/>
    </w:rPr>
  </w:style>
  <w:style w:type="character" w:customStyle="1" w:styleId="Char0">
    <w:name w:val="页脚 Char"/>
    <w:basedOn w:val="a0"/>
    <w:link w:val="a6"/>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14</Pages>
  <Words>6509</Words>
  <Characters>880</Characters>
  <Application>Microsoft Office Word</Application>
  <DocSecurity>0</DocSecurity>
  <Lines>7</Lines>
  <Paragraphs>14</Paragraphs>
  <ScaleCrop>false</ScaleCrop>
  <Company/>
  <LinksUpToDate>false</LinksUpToDate>
  <CharactersWithSpaces>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PC</cp:lastModifiedBy>
  <cp:revision>110</cp:revision>
  <dcterms:created xsi:type="dcterms:W3CDTF">2021-05-22T03:59:00Z</dcterms:created>
  <dcterms:modified xsi:type="dcterms:W3CDTF">2022-05-06T03:52:00Z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1587F1BC8FBF4F33A21A0C619D22F6D4</vt:lpwstr>
  </property>
</Properties>
</file>