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329E" w:rsidRDefault="005D1942">
      <w:pPr>
        <w:pStyle w:val="Heading21"/>
        <w:keepNext/>
        <w:keepLines/>
        <w:spacing w:after="280" w:line="560" w:lineRule="exact"/>
        <w:ind w:left="1807" w:hangingChars="500" w:hanging="1807"/>
        <w:jc w:val="both"/>
        <w:rPr>
          <w:rFonts w:ascii="Times New Roman" w:eastAsia="黑体" w:hAnsi="Times New Roman" w:cs="Times New Roman"/>
          <w:b/>
          <w:bCs/>
          <w:sz w:val="36"/>
          <w:szCs w:val="36"/>
        </w:rPr>
      </w:pPr>
      <w:bookmarkStart w:id="0" w:name="bookmark40"/>
      <w:bookmarkStart w:id="1" w:name="bookmark39"/>
      <w:bookmarkStart w:id="2" w:name="bookmark38"/>
      <w:r>
        <w:rPr>
          <w:rFonts w:ascii="方正小标宋简体" w:eastAsia="方正小标宋简体" w:hAnsi="方正小标宋简体" w:cs="方正小标宋简体" w:hint="eastAsia"/>
          <w:b/>
          <w:bCs/>
          <w:sz w:val="36"/>
          <w:szCs w:val="36"/>
          <w:lang w:val="en-US" w:eastAsia="zh-CN"/>
        </w:rPr>
        <w:t>武汉临空港经济技术开发区机电产业建设管理办公室</w:t>
      </w:r>
      <w:bookmarkEnd w:id="0"/>
      <w:bookmarkEnd w:id="1"/>
      <w:bookmarkEnd w:id="2"/>
      <w:r>
        <w:rPr>
          <w:rFonts w:ascii="方正小标宋简体" w:eastAsia="方正小标宋简体" w:hAnsi="方正小标宋简体" w:cs="方正小标宋简体" w:hint="eastAsia"/>
          <w:b/>
          <w:bCs/>
          <w:sz w:val="36"/>
          <w:szCs w:val="36"/>
          <w:lang w:val="en-US" w:eastAsia="zh-CN"/>
        </w:rPr>
        <w:t>2020</w:t>
      </w:r>
      <w:r>
        <w:rPr>
          <w:rFonts w:ascii="方正小标宋简体" w:eastAsia="方正小标宋简体" w:hAnsi="方正小标宋简体" w:cs="方正小标宋简体" w:hint="eastAsia"/>
          <w:b/>
          <w:bCs/>
          <w:sz w:val="36"/>
          <w:szCs w:val="36"/>
        </w:rPr>
        <w:t>年度部门整体绩效自评结果</w:t>
      </w:r>
    </w:p>
    <w:p w:rsidR="00F5329E" w:rsidRDefault="005D1942" w:rsidP="006C2A1F">
      <w:pPr>
        <w:pStyle w:val="Bodytext1"/>
        <w:tabs>
          <w:tab w:val="left" w:pos="1116"/>
        </w:tabs>
        <w:spacing w:line="560" w:lineRule="exact"/>
        <w:ind w:firstLineChars="1164" w:firstLine="3725"/>
        <w:jc w:val="both"/>
        <w:rPr>
          <w:rFonts w:ascii="楷体" w:eastAsia="楷体" w:hAnsi="楷体" w:cs="楷体"/>
          <w:sz w:val="32"/>
          <w:szCs w:val="32"/>
          <w:lang w:eastAsia="zh-CN"/>
        </w:rPr>
      </w:pPr>
      <w:bookmarkStart w:id="3" w:name="bookmark41"/>
      <w:r>
        <w:rPr>
          <w:rFonts w:ascii="楷体" w:eastAsia="楷体" w:hAnsi="楷体" w:cs="楷体" w:hint="eastAsia"/>
          <w:sz w:val="32"/>
          <w:szCs w:val="32"/>
          <w:lang w:eastAsia="zh-CN"/>
        </w:rPr>
        <w:t>（缩略版）</w:t>
      </w:r>
    </w:p>
    <w:p w:rsidR="00F5329E" w:rsidRDefault="00F5329E">
      <w:pPr>
        <w:pStyle w:val="Bodytext1"/>
        <w:tabs>
          <w:tab w:val="left" w:pos="1116"/>
        </w:tabs>
        <w:spacing w:line="560" w:lineRule="exact"/>
        <w:ind w:firstLineChars="1464" w:firstLine="3806"/>
        <w:jc w:val="both"/>
        <w:rPr>
          <w:rFonts w:ascii="Times New Roman" w:hAnsi="Times New Roman" w:cs="Times New Roman"/>
          <w:sz w:val="26"/>
          <w:szCs w:val="26"/>
          <w:lang w:eastAsia="zh-CN"/>
        </w:rPr>
      </w:pPr>
    </w:p>
    <w:bookmarkEnd w:id="3"/>
    <w:p w:rsidR="00F5329E" w:rsidRDefault="005D1942">
      <w:pPr>
        <w:pStyle w:val="Bodytext1"/>
        <w:tabs>
          <w:tab w:val="left" w:pos="1116"/>
        </w:tabs>
        <w:spacing w:line="560" w:lineRule="exact"/>
        <w:ind w:firstLineChars="200" w:firstLine="643"/>
        <w:jc w:val="both"/>
        <w:rPr>
          <w:rFonts w:ascii="黑体" w:eastAsia="黑体" w:hAnsi="黑体" w:cs="黑体"/>
          <w:b/>
          <w:bCs/>
          <w:sz w:val="32"/>
          <w:szCs w:val="32"/>
        </w:rPr>
      </w:pPr>
      <w:r>
        <w:rPr>
          <w:rFonts w:ascii="黑体" w:eastAsia="黑体" w:hAnsi="黑体" w:cs="黑体" w:hint="eastAsia"/>
          <w:b/>
          <w:bCs/>
          <w:sz w:val="32"/>
          <w:szCs w:val="32"/>
          <w:lang w:val="en-US" w:eastAsia="zh-CN"/>
        </w:rPr>
        <w:t>1</w:t>
      </w:r>
      <w:r>
        <w:rPr>
          <w:rFonts w:ascii="黑体" w:eastAsia="黑体" w:hAnsi="黑体" w:cs="黑体" w:hint="eastAsia"/>
          <w:b/>
          <w:bCs/>
          <w:sz w:val="32"/>
          <w:szCs w:val="32"/>
        </w:rPr>
        <w:t>自评结论</w:t>
      </w:r>
    </w:p>
    <w:p w:rsidR="00F5329E" w:rsidRDefault="005D1942">
      <w:pPr>
        <w:pStyle w:val="Bodytext1"/>
        <w:tabs>
          <w:tab w:val="left" w:pos="1418"/>
          <w:tab w:val="left" w:pos="7216"/>
          <w:tab w:val="left" w:pos="7302"/>
        </w:tabs>
        <w:spacing w:line="560" w:lineRule="exact"/>
        <w:ind w:firstLineChars="200" w:firstLine="640"/>
        <w:rPr>
          <w:rFonts w:ascii="楷体" w:eastAsia="楷体" w:hAnsi="楷体" w:cs="楷体"/>
          <w:sz w:val="32"/>
          <w:szCs w:val="32"/>
          <w:lang w:eastAsia="zh-CN"/>
        </w:rPr>
      </w:pPr>
      <w:r>
        <w:rPr>
          <w:rFonts w:ascii="楷体" w:eastAsia="楷体" w:hAnsi="楷体" w:cs="楷体" w:hint="eastAsia"/>
          <w:sz w:val="32"/>
          <w:szCs w:val="32"/>
          <w:lang w:val="en-US" w:eastAsia="zh-CN"/>
        </w:rPr>
        <w:t>1.1</w:t>
      </w:r>
      <w:r>
        <w:rPr>
          <w:rFonts w:ascii="楷体" w:eastAsia="楷体" w:hAnsi="楷体" w:cs="楷体" w:hint="eastAsia"/>
          <w:sz w:val="32"/>
          <w:szCs w:val="32"/>
          <w:lang w:eastAsia="zh-CN"/>
        </w:rPr>
        <w:t>自评得分</w:t>
      </w:r>
    </w:p>
    <w:tbl>
      <w:tblPr>
        <w:tblW w:w="4997" w:type="pct"/>
        <w:tblLook w:val="04A0" w:firstRow="1" w:lastRow="0" w:firstColumn="1" w:lastColumn="0" w:noHBand="0" w:noVBand="1"/>
      </w:tblPr>
      <w:tblGrid>
        <w:gridCol w:w="2236"/>
        <w:gridCol w:w="1705"/>
        <w:gridCol w:w="1705"/>
        <w:gridCol w:w="1705"/>
        <w:gridCol w:w="1705"/>
      </w:tblGrid>
      <w:tr w:rsidR="00F5329E">
        <w:trPr>
          <w:trHeight w:val="400"/>
        </w:trPr>
        <w:tc>
          <w:tcPr>
            <w:tcW w:w="12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评价项目</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权重</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评级分值</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本项得分</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得分率</w:t>
            </w:r>
          </w:p>
        </w:tc>
      </w:tr>
      <w:tr w:rsidR="00F5329E">
        <w:trPr>
          <w:trHeight w:val="400"/>
        </w:trPr>
        <w:tc>
          <w:tcPr>
            <w:tcW w:w="12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预算执行情况</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17.87</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89.35%</w:t>
            </w:r>
          </w:p>
        </w:tc>
      </w:tr>
      <w:tr w:rsidR="00F5329E">
        <w:trPr>
          <w:trHeight w:val="400"/>
        </w:trPr>
        <w:tc>
          <w:tcPr>
            <w:tcW w:w="12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lang w:eastAsia="zh-CN"/>
              </w:rPr>
            </w:pPr>
            <w:r>
              <w:rPr>
                <w:rFonts w:ascii="楷体" w:eastAsia="楷体" w:hAnsi="楷体" w:cs="楷体" w:hint="eastAsia"/>
                <w:sz w:val="18"/>
                <w:szCs w:val="18"/>
                <w:lang w:eastAsia="zh-CN"/>
              </w:rPr>
              <w:t>年度目标</w:t>
            </w:r>
            <w:proofErr w:type="gramStart"/>
            <w:r>
              <w:rPr>
                <w:rFonts w:ascii="楷体" w:eastAsia="楷体" w:hAnsi="楷体" w:cs="楷体" w:hint="eastAsia"/>
                <w:sz w:val="18"/>
                <w:szCs w:val="18"/>
                <w:lang w:eastAsia="zh-CN"/>
              </w:rPr>
              <w:t>一</w:t>
            </w:r>
            <w:proofErr w:type="gramEnd"/>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40%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40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35</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87.50%</w:t>
            </w:r>
          </w:p>
        </w:tc>
      </w:tr>
      <w:tr w:rsidR="00F5329E">
        <w:trPr>
          <w:trHeight w:val="400"/>
        </w:trPr>
        <w:tc>
          <w:tcPr>
            <w:tcW w:w="12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年度目标二</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100%</w:t>
            </w:r>
          </w:p>
        </w:tc>
      </w:tr>
      <w:tr w:rsidR="00F5329E">
        <w:trPr>
          <w:trHeight w:val="400"/>
        </w:trPr>
        <w:tc>
          <w:tcPr>
            <w:tcW w:w="12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年度目标三</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20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100%</w:t>
            </w:r>
          </w:p>
        </w:tc>
      </w:tr>
      <w:tr w:rsidR="00F5329E">
        <w:trPr>
          <w:trHeight w:val="400"/>
        </w:trPr>
        <w:tc>
          <w:tcPr>
            <w:tcW w:w="1234"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综合绩效</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100%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100</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92.87</w:t>
            </w:r>
          </w:p>
        </w:tc>
        <w:tc>
          <w:tcPr>
            <w:tcW w:w="941"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F5329E" w:rsidRDefault="005D1942">
            <w:pPr>
              <w:widowControl/>
              <w:spacing w:line="560" w:lineRule="exact"/>
              <w:jc w:val="center"/>
              <w:textAlignment w:val="center"/>
              <w:rPr>
                <w:rFonts w:ascii="楷体" w:eastAsia="楷体" w:hAnsi="楷体" w:cs="楷体"/>
                <w:sz w:val="18"/>
                <w:szCs w:val="18"/>
              </w:rPr>
            </w:pPr>
            <w:r>
              <w:rPr>
                <w:rFonts w:ascii="楷体" w:eastAsia="楷体" w:hAnsi="楷体" w:cs="楷体" w:hint="eastAsia"/>
                <w:sz w:val="18"/>
                <w:szCs w:val="18"/>
                <w:lang w:eastAsia="zh-CN"/>
              </w:rPr>
              <w:t>92.87%</w:t>
            </w:r>
          </w:p>
        </w:tc>
      </w:tr>
    </w:tbl>
    <w:p w:rsidR="00F5329E" w:rsidRDefault="005D1942">
      <w:pPr>
        <w:pStyle w:val="Bodytext1"/>
        <w:tabs>
          <w:tab w:val="left" w:pos="1418"/>
          <w:tab w:val="left" w:pos="7216"/>
          <w:tab w:val="left" w:pos="7302"/>
        </w:tabs>
        <w:spacing w:line="560" w:lineRule="exact"/>
        <w:ind w:firstLineChars="200" w:firstLine="640"/>
        <w:rPr>
          <w:rFonts w:ascii="楷体" w:eastAsia="楷体" w:hAnsi="楷体" w:cs="楷体"/>
          <w:sz w:val="32"/>
          <w:szCs w:val="32"/>
          <w:lang w:eastAsia="zh-CN"/>
        </w:rPr>
      </w:pPr>
      <w:r>
        <w:rPr>
          <w:rFonts w:ascii="楷体" w:eastAsia="楷体" w:hAnsi="楷体" w:cs="楷体" w:hint="eastAsia"/>
          <w:sz w:val="32"/>
          <w:szCs w:val="32"/>
          <w:lang w:val="en-US" w:eastAsia="zh-CN"/>
        </w:rPr>
        <w:t>1.2</w:t>
      </w:r>
      <w:r>
        <w:rPr>
          <w:rFonts w:ascii="楷体" w:eastAsia="楷体" w:hAnsi="楷体" w:cs="楷体"/>
          <w:sz w:val="32"/>
          <w:szCs w:val="32"/>
          <w:lang w:eastAsia="zh-CN"/>
        </w:rPr>
        <w:t>绩效目标完成情况</w:t>
      </w:r>
      <w:bookmarkStart w:id="4" w:name="bookmark44"/>
      <w:bookmarkEnd w:id="4"/>
    </w:p>
    <w:p w:rsidR="00F5329E" w:rsidRDefault="005D1942">
      <w:pPr>
        <w:pStyle w:val="Bodytext1"/>
        <w:tabs>
          <w:tab w:val="left" w:pos="927"/>
        </w:tabs>
        <w:spacing w:line="560" w:lineRule="exact"/>
        <w:ind w:firstLineChars="200" w:firstLine="640"/>
        <w:rPr>
          <w:rFonts w:ascii="仿宋" w:eastAsia="仿宋" w:hAnsi="仿宋" w:cs="仿宋"/>
          <w:color w:val="FF0000"/>
          <w:sz w:val="32"/>
          <w:szCs w:val="32"/>
          <w:lang w:val="en-US" w:eastAsia="zh-CN"/>
        </w:rPr>
      </w:pPr>
      <w:r>
        <w:rPr>
          <w:rFonts w:ascii="仿宋" w:eastAsia="仿宋" w:hAnsi="仿宋" w:cs="仿宋" w:hint="eastAsia"/>
          <w:sz w:val="32"/>
          <w:szCs w:val="32"/>
          <w:lang w:val="en-US" w:eastAsia="zh-CN"/>
        </w:rPr>
        <w:t>2020年度</w:t>
      </w:r>
      <w:r>
        <w:rPr>
          <w:rFonts w:ascii="仿宋" w:eastAsia="仿宋" w:hAnsi="仿宋" w:cs="仿宋" w:hint="eastAsia"/>
          <w:sz w:val="32"/>
          <w:szCs w:val="32"/>
          <w:lang w:eastAsia="zh-CN"/>
        </w:rPr>
        <w:t>部门整体支出</w:t>
      </w:r>
      <w:r>
        <w:rPr>
          <w:rFonts w:ascii="仿宋" w:eastAsia="仿宋" w:hAnsi="仿宋" w:cs="仿宋" w:hint="eastAsia"/>
          <w:sz w:val="32"/>
          <w:szCs w:val="32"/>
          <w:lang w:val="en-US" w:eastAsia="zh-CN"/>
        </w:rPr>
        <w:t>预算总额96,962.07万元，执行数86,626.79万元，</w:t>
      </w:r>
      <w:r>
        <w:rPr>
          <w:rFonts w:ascii="仿宋" w:eastAsia="仿宋" w:hAnsi="仿宋" w:cs="仿宋" w:hint="eastAsia"/>
          <w:sz w:val="32"/>
          <w:szCs w:val="32"/>
          <w:lang w:eastAsia="zh-CN"/>
        </w:rPr>
        <w:t>部门整体支出执行率为</w:t>
      </w:r>
      <w:r>
        <w:rPr>
          <w:rFonts w:ascii="仿宋" w:eastAsia="仿宋" w:hAnsi="仿宋" w:cs="仿宋" w:hint="eastAsia"/>
          <w:sz w:val="32"/>
          <w:szCs w:val="32"/>
          <w:lang w:val="en-US" w:eastAsia="zh-CN"/>
        </w:rPr>
        <w:t>89.34%，部门整体支出的绩效指标完成情况良好</w:t>
      </w:r>
      <w:bookmarkStart w:id="5" w:name="bookmark45"/>
      <w:bookmarkEnd w:id="5"/>
      <w:r>
        <w:rPr>
          <w:rFonts w:ascii="仿宋" w:eastAsia="仿宋" w:hAnsi="仿宋" w:cs="仿宋" w:hint="eastAsia"/>
          <w:sz w:val="32"/>
          <w:szCs w:val="32"/>
          <w:lang w:val="en-US" w:eastAsia="zh-CN"/>
        </w:rPr>
        <w:t>；</w:t>
      </w:r>
      <w:r>
        <w:rPr>
          <w:rFonts w:ascii="仿宋" w:eastAsia="仿宋" w:hAnsi="仿宋" w:cs="仿宋" w:hint="eastAsia"/>
          <w:sz w:val="32"/>
          <w:szCs w:val="32"/>
          <w:lang w:eastAsia="zh-CN"/>
        </w:rPr>
        <w:t>部门整体支出共设置</w:t>
      </w:r>
      <w:r>
        <w:rPr>
          <w:rFonts w:ascii="仿宋" w:eastAsia="仿宋" w:hAnsi="仿宋" w:cs="仿宋" w:hint="eastAsia"/>
          <w:sz w:val="32"/>
          <w:szCs w:val="32"/>
          <w:lang w:val="en-US" w:eastAsia="zh-CN"/>
        </w:rPr>
        <w:t>18个绩效指标（年度目标一</w:t>
      </w:r>
      <w:proofErr w:type="gramStart"/>
      <w:r>
        <w:rPr>
          <w:rFonts w:ascii="仿宋" w:eastAsia="仿宋" w:hAnsi="仿宋" w:cs="仿宋" w:hint="eastAsia"/>
          <w:sz w:val="32"/>
          <w:szCs w:val="32"/>
          <w:lang w:val="en-US" w:eastAsia="zh-CN"/>
        </w:rPr>
        <w:t>8个</w:t>
      </w:r>
      <w:proofErr w:type="gramEnd"/>
      <w:r>
        <w:rPr>
          <w:rFonts w:ascii="仿宋" w:eastAsia="仿宋" w:hAnsi="仿宋" w:cs="仿宋" w:hint="eastAsia"/>
          <w:sz w:val="32"/>
          <w:szCs w:val="32"/>
          <w:lang w:val="en-US" w:eastAsia="zh-CN"/>
        </w:rPr>
        <w:t>绩效指标，年度目标二</w:t>
      </w:r>
      <w:proofErr w:type="gramStart"/>
      <w:r>
        <w:rPr>
          <w:rFonts w:ascii="仿宋" w:eastAsia="仿宋" w:hAnsi="仿宋" w:cs="仿宋" w:hint="eastAsia"/>
          <w:sz w:val="32"/>
          <w:szCs w:val="32"/>
          <w:lang w:val="en-US" w:eastAsia="zh-CN"/>
        </w:rPr>
        <w:t>4个</w:t>
      </w:r>
      <w:proofErr w:type="gramEnd"/>
      <w:r>
        <w:rPr>
          <w:rFonts w:ascii="仿宋" w:eastAsia="仿宋" w:hAnsi="仿宋" w:cs="仿宋" w:hint="eastAsia"/>
          <w:sz w:val="32"/>
          <w:szCs w:val="32"/>
          <w:lang w:val="en-US" w:eastAsia="zh-CN"/>
        </w:rPr>
        <w:t>绩效指标，年度目标三</w:t>
      </w:r>
      <w:proofErr w:type="gramStart"/>
      <w:r>
        <w:rPr>
          <w:rFonts w:ascii="仿宋" w:eastAsia="仿宋" w:hAnsi="仿宋" w:cs="仿宋" w:hint="eastAsia"/>
          <w:sz w:val="32"/>
          <w:szCs w:val="32"/>
          <w:lang w:val="en-US" w:eastAsia="zh-CN"/>
        </w:rPr>
        <w:t>6个</w:t>
      </w:r>
      <w:proofErr w:type="gramEnd"/>
      <w:r>
        <w:rPr>
          <w:rFonts w:ascii="仿宋" w:eastAsia="仿宋" w:hAnsi="仿宋" w:cs="仿宋" w:hint="eastAsia"/>
          <w:sz w:val="32"/>
          <w:szCs w:val="32"/>
          <w:lang w:val="en-US" w:eastAsia="zh-CN"/>
        </w:rPr>
        <w:t>绩效指标），完成了17个，</w:t>
      </w:r>
      <w:r>
        <w:rPr>
          <w:rFonts w:ascii="仿宋" w:eastAsia="仿宋" w:hAnsi="仿宋" w:cs="仿宋" w:hint="eastAsia"/>
          <w:color w:val="auto"/>
          <w:sz w:val="32"/>
          <w:szCs w:val="32"/>
          <w:lang w:val="en-US" w:eastAsia="zh-CN"/>
        </w:rPr>
        <w:t>年度目标1数量指标中“主要经济指标完成情况”部分达到预期指标。</w:t>
      </w:r>
      <w:r>
        <w:rPr>
          <w:rFonts w:ascii="仿宋" w:eastAsia="仿宋" w:hAnsi="仿宋" w:cs="仿宋" w:hint="eastAsia"/>
          <w:sz w:val="32"/>
          <w:szCs w:val="32"/>
          <w:lang w:val="en-US" w:eastAsia="zh-CN"/>
        </w:rPr>
        <w:t>资金使用规范，项目产出较好，并取得良好社会效益</w:t>
      </w:r>
      <w:bookmarkStart w:id="6" w:name="bookmark46"/>
      <w:bookmarkEnd w:id="6"/>
      <w:r>
        <w:rPr>
          <w:rFonts w:ascii="仿宋" w:eastAsia="仿宋" w:hAnsi="仿宋" w:cs="仿宋" w:hint="eastAsia"/>
          <w:sz w:val="32"/>
          <w:szCs w:val="32"/>
          <w:lang w:val="en-US" w:eastAsia="zh-CN"/>
        </w:rPr>
        <w:t>。</w:t>
      </w:r>
    </w:p>
    <w:p w:rsidR="00F5329E" w:rsidRDefault="005D1942">
      <w:pPr>
        <w:pStyle w:val="Bodytext1"/>
        <w:tabs>
          <w:tab w:val="left" w:pos="1418"/>
          <w:tab w:val="left" w:pos="7216"/>
          <w:tab w:val="left" w:pos="730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1.3存在的问题和原因</w:t>
      </w:r>
    </w:p>
    <w:p w:rsidR="00F5329E" w:rsidRDefault="005D1942">
      <w:pPr>
        <w:pStyle w:val="Bodytext1"/>
        <w:tabs>
          <w:tab w:val="left" w:pos="927"/>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color w:val="auto"/>
          <w:sz w:val="32"/>
          <w:szCs w:val="32"/>
          <w:lang w:val="en-US" w:eastAsia="zh-CN"/>
        </w:rPr>
        <w:t>受疫情冲击部门整体支出中</w:t>
      </w:r>
      <w:r>
        <w:rPr>
          <w:rFonts w:ascii="仿宋" w:eastAsia="仿宋" w:hAnsi="仿宋" w:cs="仿宋" w:hint="eastAsia"/>
          <w:color w:val="auto"/>
          <w:sz w:val="32"/>
          <w:szCs w:val="32"/>
          <w:lang w:eastAsia="zh-CN"/>
        </w:rPr>
        <w:t>个别指标值未完成，如</w:t>
      </w:r>
      <w:r>
        <w:rPr>
          <w:rFonts w:ascii="仿宋" w:eastAsia="仿宋" w:hAnsi="仿宋" w:cs="仿宋" w:hint="eastAsia"/>
          <w:color w:val="auto"/>
          <w:sz w:val="32"/>
          <w:szCs w:val="32"/>
          <w:lang w:val="en-US" w:eastAsia="zh-CN"/>
        </w:rPr>
        <w:t>年度目标</w:t>
      </w:r>
      <w:r>
        <w:rPr>
          <w:rFonts w:ascii="仿宋" w:eastAsia="仿宋" w:hAnsi="仿宋" w:cs="仿宋" w:hint="eastAsia"/>
          <w:color w:val="auto"/>
          <w:sz w:val="32"/>
          <w:szCs w:val="32"/>
          <w:lang w:val="en-US" w:eastAsia="zh-CN"/>
        </w:rPr>
        <w:lastRenderedPageBreak/>
        <w:t>1数量指标中“主要经济指标完成情况”部分达到预期指标；</w:t>
      </w:r>
      <w:r>
        <w:rPr>
          <w:rFonts w:ascii="仿宋" w:eastAsia="仿宋" w:hAnsi="仿宋" w:cs="仿宋" w:hint="eastAsia"/>
          <w:sz w:val="32"/>
          <w:szCs w:val="32"/>
          <w:lang w:eastAsia="zh-CN"/>
        </w:rPr>
        <w:t>绩效管理制度有待提高，佐证绩效目标实现的基础资料的存档及绩效跟踪考评方面尚需进一步增强。</w:t>
      </w:r>
    </w:p>
    <w:p w:rsidR="00F5329E" w:rsidRDefault="005D1942">
      <w:pPr>
        <w:pStyle w:val="Bodytext1"/>
        <w:tabs>
          <w:tab w:val="left" w:pos="1418"/>
          <w:tab w:val="left" w:pos="7216"/>
          <w:tab w:val="left" w:pos="730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1.4下一步拟改进措施及拟与预算安排相结合情况</w:t>
      </w:r>
    </w:p>
    <w:p w:rsidR="00F5329E" w:rsidRDefault="005D1942">
      <w:pPr>
        <w:pStyle w:val="Bodytext1"/>
        <w:tabs>
          <w:tab w:val="left" w:pos="1418"/>
          <w:tab w:val="left" w:pos="7216"/>
          <w:tab w:val="left" w:pos="730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1.4.1下一步拟改进措施</w:t>
      </w:r>
    </w:p>
    <w:p w:rsidR="00F5329E" w:rsidRDefault="005D1942">
      <w:pPr>
        <w:pStyle w:val="Bodytext1"/>
        <w:tabs>
          <w:tab w:val="left" w:pos="1426"/>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建立健全绩效指标体系，根据本项目特点，优先选择最能反映绩效管理要求的关键性指标。以往年指标值为基础，结合申报当年项目情况合理设定指标值，进一步完善预算支出责任制度，原则上，相同指标的指标值设置应当较上年完成情况有所提升。</w:t>
      </w:r>
    </w:p>
    <w:p w:rsidR="00F5329E" w:rsidRDefault="005D1942">
      <w:pPr>
        <w:pStyle w:val="Bodytext1"/>
        <w:tabs>
          <w:tab w:val="left" w:pos="942"/>
        </w:tabs>
        <w:spacing w:line="560" w:lineRule="exact"/>
        <w:ind w:firstLineChars="200" w:firstLine="640"/>
        <w:rPr>
          <w:rFonts w:ascii="仿宋" w:eastAsia="仿宋" w:hAnsi="仿宋" w:cs="仿宋"/>
          <w:sz w:val="32"/>
          <w:szCs w:val="32"/>
          <w:lang w:eastAsia="zh-CN"/>
        </w:rPr>
      </w:pPr>
      <w:bookmarkStart w:id="7" w:name="bookmark50"/>
      <w:bookmarkStart w:id="8" w:name="bookmark49"/>
      <w:bookmarkEnd w:id="7"/>
      <w:bookmarkEnd w:id="8"/>
      <w:r>
        <w:rPr>
          <w:rFonts w:ascii="仿宋" w:eastAsia="仿宋" w:hAnsi="仿宋" w:cs="仿宋" w:hint="eastAsia"/>
          <w:sz w:val="32"/>
          <w:szCs w:val="32"/>
          <w:lang w:eastAsia="zh-CN"/>
        </w:rPr>
        <w:t>提高预算绩效管理意识，统一预算编制科目与会计核算科目一致，以便加强预算执行分析，强化财务监控及预算刚性约束，完善绩效考评制度；提高全员项目绩效考核意识，建立日常跟踪及考评机制，加强内部监督考评。</w:t>
      </w:r>
    </w:p>
    <w:p w:rsidR="00F5329E" w:rsidRDefault="005D1942">
      <w:pPr>
        <w:pStyle w:val="Bodytext1"/>
        <w:tabs>
          <w:tab w:val="left" w:pos="942"/>
        </w:tabs>
        <w:spacing w:line="560" w:lineRule="exact"/>
        <w:ind w:firstLineChars="200" w:firstLine="640"/>
        <w:rPr>
          <w:rFonts w:ascii="仿宋" w:eastAsia="仿宋" w:hAnsi="仿宋" w:cs="仿宋"/>
          <w:sz w:val="32"/>
          <w:szCs w:val="32"/>
          <w:lang w:eastAsia="zh-CN"/>
        </w:rPr>
      </w:pPr>
      <w:r>
        <w:rPr>
          <w:rFonts w:ascii="仿宋" w:eastAsia="仿宋" w:hAnsi="仿宋" w:cs="仿宋" w:hint="eastAsia"/>
          <w:sz w:val="32"/>
          <w:szCs w:val="32"/>
          <w:lang w:eastAsia="zh-CN"/>
        </w:rPr>
        <w:t>组织辖区企业积极参与疫情的防控管理，做到安全有序地复工复产，我们围绕绩效目标，做好招商引资、项目推进、企业服务等中心工作，各项工作均取得较好进展。</w:t>
      </w:r>
    </w:p>
    <w:p w:rsidR="00F5329E" w:rsidRDefault="005D1942">
      <w:pPr>
        <w:pStyle w:val="Bodytext1"/>
        <w:tabs>
          <w:tab w:val="left" w:pos="1418"/>
          <w:tab w:val="left" w:pos="7216"/>
          <w:tab w:val="left" w:pos="730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1.4.2拟与预算安排相结合情况</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eastAsia="zh-CN"/>
        </w:rPr>
        <w:t>武汉临空港经济开发区机电产业</w:t>
      </w:r>
      <w:proofErr w:type="gramStart"/>
      <w:r>
        <w:rPr>
          <w:rFonts w:ascii="仿宋" w:eastAsia="仿宋" w:hAnsi="仿宋" w:cs="仿宋" w:hint="eastAsia"/>
          <w:sz w:val="32"/>
          <w:szCs w:val="32"/>
          <w:lang w:eastAsia="zh-CN"/>
        </w:rPr>
        <w:t>办建设</w:t>
      </w:r>
      <w:proofErr w:type="gramEnd"/>
      <w:r>
        <w:rPr>
          <w:rFonts w:ascii="仿宋" w:eastAsia="仿宋" w:hAnsi="仿宋" w:cs="仿宋" w:hint="eastAsia"/>
          <w:sz w:val="32"/>
          <w:szCs w:val="32"/>
          <w:lang w:eastAsia="zh-CN"/>
        </w:rPr>
        <w:t>管理办公室</w:t>
      </w:r>
      <w:r>
        <w:rPr>
          <w:rFonts w:ascii="仿宋" w:eastAsia="仿宋" w:hAnsi="仿宋" w:cs="仿宋" w:hint="eastAsia"/>
          <w:sz w:val="32"/>
          <w:szCs w:val="32"/>
          <w:lang w:val="en-US" w:eastAsia="zh-CN"/>
        </w:rPr>
        <w:t>2020年度</w:t>
      </w:r>
      <w:r>
        <w:rPr>
          <w:rFonts w:ascii="仿宋" w:eastAsia="仿宋" w:hAnsi="仿宋" w:cs="仿宋" w:hint="eastAsia"/>
          <w:sz w:val="32"/>
          <w:szCs w:val="32"/>
          <w:lang w:eastAsia="zh-CN"/>
        </w:rPr>
        <w:t>预算数</w:t>
      </w:r>
      <w:r>
        <w:rPr>
          <w:rFonts w:ascii="仿宋" w:eastAsia="仿宋" w:hAnsi="仿宋" w:cs="仿宋" w:hint="eastAsia"/>
          <w:sz w:val="32"/>
          <w:szCs w:val="32"/>
          <w:lang w:val="en-US" w:eastAsia="zh-CN"/>
        </w:rPr>
        <w:t>98,274.32万元（其中：财政拨款收入97,493.32万元，其他资金781万元），较上年减少18,829.25万元。</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2020年度基本支出预算数1,502.62万元（人员经费1,262.86万元，公用经费239.76万元），较上年增加17.05万</w:t>
      </w:r>
      <w:r>
        <w:rPr>
          <w:rFonts w:ascii="仿宋" w:eastAsia="仿宋" w:hAnsi="仿宋" w:cs="仿宋" w:hint="eastAsia"/>
          <w:sz w:val="32"/>
          <w:szCs w:val="32"/>
          <w:lang w:val="en-US" w:eastAsia="zh-CN"/>
        </w:rPr>
        <w:lastRenderedPageBreak/>
        <w:t>元。2020年上半年受疫情影响，本单位公用经费减少，故财政部门对本单位的预算收入进行了调整，调整后的2020年度基本支出预算数1,470.37万元。</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2020年度项目支出预算数96,771.70万元（对企业的补助项目预算数92,740.70万元，扶贫支出项目预算数60万元，基础设施建设预算数556万元，应急资金项目预算数200万元，招商引资经费预算数80万元，招商引资专项资金预算数3,000万元，政府购买服务预算数135万元），较上年减少18,846.30万元。因受疫情影响以及税收政策的调整，财政部门对本单位的预算收入进行了调整，调整后的2020年度项目支出预算95,491.70万元。</w:t>
      </w:r>
    </w:p>
    <w:p w:rsidR="00F5329E" w:rsidRDefault="005D1942">
      <w:pPr>
        <w:pStyle w:val="Bodytext1"/>
        <w:spacing w:line="560" w:lineRule="exact"/>
        <w:ind w:firstLine="540"/>
        <w:rPr>
          <w:rFonts w:ascii="仿宋" w:eastAsia="仿宋" w:hAnsi="仿宋" w:cs="仿宋"/>
          <w:sz w:val="32"/>
          <w:szCs w:val="32"/>
        </w:rPr>
      </w:pPr>
      <w:r>
        <w:rPr>
          <w:rFonts w:ascii="仿宋" w:eastAsia="仿宋" w:hAnsi="仿宋" w:cs="仿宋" w:hint="eastAsia"/>
          <w:sz w:val="32"/>
          <w:szCs w:val="32"/>
        </w:rPr>
        <w:t>附件：</w:t>
      </w:r>
      <w:r>
        <w:rPr>
          <w:rFonts w:ascii="仿宋" w:eastAsia="仿宋" w:hAnsi="仿宋" w:cs="仿宋" w:hint="eastAsia"/>
          <w:sz w:val="32"/>
          <w:szCs w:val="32"/>
          <w:lang w:val="en-US" w:eastAsia="zh-CN"/>
        </w:rPr>
        <w:t>2020</w:t>
      </w:r>
      <w:r>
        <w:rPr>
          <w:rFonts w:ascii="仿宋" w:eastAsia="仿宋" w:hAnsi="仿宋" w:cs="仿宋" w:hint="eastAsia"/>
          <w:sz w:val="32"/>
          <w:szCs w:val="32"/>
        </w:rPr>
        <w:t>年度</w:t>
      </w:r>
      <w:r>
        <w:rPr>
          <w:rFonts w:ascii="仿宋" w:eastAsia="仿宋" w:hAnsi="仿宋" w:cs="仿宋" w:hint="eastAsia"/>
          <w:sz w:val="32"/>
          <w:szCs w:val="32"/>
          <w:lang w:eastAsia="zh-CN"/>
        </w:rPr>
        <w:t>部门整体支出绩效</w:t>
      </w:r>
      <w:r>
        <w:rPr>
          <w:rFonts w:ascii="仿宋" w:eastAsia="仿宋" w:hAnsi="仿宋" w:cs="仿宋" w:hint="eastAsia"/>
          <w:sz w:val="32"/>
          <w:szCs w:val="32"/>
        </w:rPr>
        <w:t>自评表（附后）</w:t>
      </w:r>
    </w:p>
    <w:p w:rsidR="00F5329E" w:rsidRDefault="005D1942">
      <w:pPr>
        <w:pStyle w:val="Bodytext1"/>
        <w:tabs>
          <w:tab w:val="left" w:pos="1116"/>
        </w:tabs>
        <w:spacing w:line="560" w:lineRule="exact"/>
        <w:ind w:firstLineChars="200" w:firstLine="643"/>
        <w:jc w:val="both"/>
        <w:rPr>
          <w:rFonts w:ascii="黑体" w:eastAsia="黑体" w:hAnsi="黑体" w:cs="黑体"/>
          <w:b/>
          <w:bCs/>
          <w:sz w:val="32"/>
          <w:szCs w:val="32"/>
        </w:rPr>
      </w:pPr>
      <w:r>
        <w:rPr>
          <w:rFonts w:ascii="黑体" w:eastAsia="黑体" w:hAnsi="黑体" w:cs="黑体" w:hint="eastAsia"/>
          <w:b/>
          <w:bCs/>
          <w:sz w:val="32"/>
          <w:szCs w:val="32"/>
          <w:lang w:val="en-US" w:eastAsia="zh-CN"/>
        </w:rPr>
        <w:t>2</w:t>
      </w:r>
      <w:r>
        <w:rPr>
          <w:rFonts w:ascii="黑体" w:eastAsia="黑体" w:hAnsi="黑体" w:cs="黑体" w:hint="eastAsia"/>
          <w:b/>
          <w:bCs/>
          <w:sz w:val="32"/>
          <w:szCs w:val="32"/>
        </w:rPr>
        <w:t>佐证材料</w:t>
      </w:r>
    </w:p>
    <w:p w:rsidR="00F5329E" w:rsidRDefault="005D1942">
      <w:pPr>
        <w:pStyle w:val="Bodytext1"/>
        <w:spacing w:line="560" w:lineRule="exact"/>
        <w:ind w:firstLineChars="200" w:firstLine="640"/>
        <w:rPr>
          <w:rFonts w:ascii="楷体" w:eastAsia="楷体" w:hAnsi="楷体" w:cs="楷体"/>
          <w:sz w:val="32"/>
          <w:szCs w:val="32"/>
        </w:rPr>
      </w:pPr>
      <w:r>
        <w:rPr>
          <w:rFonts w:ascii="楷体" w:eastAsia="楷体" w:hAnsi="楷体" w:cs="楷体" w:hint="eastAsia"/>
          <w:sz w:val="32"/>
          <w:szCs w:val="32"/>
          <w:lang w:val="en-US" w:eastAsia="zh-CN"/>
        </w:rPr>
        <w:t>2.1</w:t>
      </w:r>
      <w:r>
        <w:rPr>
          <w:rFonts w:ascii="楷体" w:eastAsia="楷体" w:hAnsi="楷体" w:cs="楷体" w:hint="eastAsia"/>
          <w:sz w:val="32"/>
          <w:szCs w:val="32"/>
        </w:rPr>
        <w:t>基本情况</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bookmarkStart w:id="9" w:name="bookmark52"/>
      <w:bookmarkStart w:id="10" w:name="bookmark53"/>
      <w:bookmarkEnd w:id="9"/>
      <w:bookmarkEnd w:id="10"/>
      <w:r>
        <w:rPr>
          <w:rFonts w:ascii="楷体" w:eastAsia="楷体" w:hAnsi="楷体" w:cs="楷体" w:hint="eastAsia"/>
          <w:sz w:val="32"/>
          <w:szCs w:val="32"/>
          <w:lang w:val="en-US" w:eastAsia="zh-CN"/>
        </w:rPr>
        <w:t>2.1.1部门支出情况</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eastAsia="zh-CN"/>
        </w:rPr>
        <w:t>武汉临空港经济开发区机电产业</w:t>
      </w:r>
      <w:proofErr w:type="gramStart"/>
      <w:r>
        <w:rPr>
          <w:rFonts w:ascii="仿宋" w:eastAsia="仿宋" w:hAnsi="仿宋" w:cs="仿宋" w:hint="eastAsia"/>
          <w:sz w:val="32"/>
          <w:szCs w:val="32"/>
          <w:lang w:eastAsia="zh-CN"/>
        </w:rPr>
        <w:t>办建设</w:t>
      </w:r>
      <w:proofErr w:type="gramEnd"/>
      <w:r>
        <w:rPr>
          <w:rFonts w:ascii="仿宋" w:eastAsia="仿宋" w:hAnsi="仿宋" w:cs="仿宋" w:hint="eastAsia"/>
          <w:sz w:val="32"/>
          <w:szCs w:val="32"/>
          <w:lang w:eastAsia="zh-CN"/>
        </w:rPr>
        <w:t>管理办公室本年实际支出</w:t>
      </w:r>
      <w:r>
        <w:rPr>
          <w:rFonts w:ascii="仿宋" w:eastAsia="仿宋" w:hAnsi="仿宋" w:cs="仿宋" w:hint="eastAsia"/>
          <w:sz w:val="32"/>
          <w:szCs w:val="32"/>
          <w:lang w:val="en-US" w:eastAsia="zh-CN"/>
        </w:rPr>
        <w:t>86,626.79万元，占年度预算支出计划96,962.07万元的比例为89.34%。具体情况如下：</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基本支出1,331.47万元，占本年实际支出1.54%。其中：一般服务公共支出1,177.17万元，</w:t>
      </w:r>
      <w:proofErr w:type="gramStart"/>
      <w:r>
        <w:rPr>
          <w:rFonts w:ascii="仿宋" w:eastAsia="仿宋" w:hAnsi="仿宋" w:cs="仿宋" w:hint="eastAsia"/>
          <w:sz w:val="32"/>
          <w:szCs w:val="32"/>
          <w:lang w:val="en-US" w:eastAsia="zh-CN"/>
        </w:rPr>
        <w:t>占基本</w:t>
      </w:r>
      <w:proofErr w:type="gramEnd"/>
      <w:r>
        <w:rPr>
          <w:rFonts w:ascii="仿宋" w:eastAsia="仿宋" w:hAnsi="仿宋" w:cs="仿宋" w:hint="eastAsia"/>
          <w:sz w:val="32"/>
          <w:szCs w:val="32"/>
          <w:lang w:val="en-US" w:eastAsia="zh-CN"/>
        </w:rPr>
        <w:t>支出71.54%，社会保障和就业支出23.64万元，</w:t>
      </w:r>
      <w:proofErr w:type="gramStart"/>
      <w:r>
        <w:rPr>
          <w:rFonts w:ascii="仿宋" w:eastAsia="仿宋" w:hAnsi="仿宋" w:cs="仿宋" w:hint="eastAsia"/>
          <w:sz w:val="32"/>
          <w:szCs w:val="32"/>
          <w:lang w:val="en-US" w:eastAsia="zh-CN"/>
        </w:rPr>
        <w:t>占基本</w:t>
      </w:r>
      <w:proofErr w:type="gramEnd"/>
      <w:r>
        <w:rPr>
          <w:rFonts w:ascii="仿宋" w:eastAsia="仿宋" w:hAnsi="仿宋" w:cs="仿宋" w:hint="eastAsia"/>
          <w:sz w:val="32"/>
          <w:szCs w:val="32"/>
          <w:lang w:val="en-US" w:eastAsia="zh-CN"/>
        </w:rPr>
        <w:t>支出1.77%，卫生健康支出24.73万元，</w:t>
      </w:r>
      <w:proofErr w:type="gramStart"/>
      <w:r>
        <w:rPr>
          <w:rFonts w:ascii="仿宋" w:eastAsia="仿宋" w:hAnsi="仿宋" w:cs="仿宋" w:hint="eastAsia"/>
          <w:sz w:val="32"/>
          <w:szCs w:val="32"/>
          <w:lang w:val="en-US" w:eastAsia="zh-CN"/>
        </w:rPr>
        <w:t>占基本</w:t>
      </w:r>
      <w:proofErr w:type="gramEnd"/>
      <w:r>
        <w:rPr>
          <w:rFonts w:ascii="仿宋" w:eastAsia="仿宋" w:hAnsi="仿宋" w:cs="仿宋" w:hint="eastAsia"/>
          <w:sz w:val="32"/>
          <w:szCs w:val="32"/>
          <w:lang w:val="en-US" w:eastAsia="zh-CN"/>
        </w:rPr>
        <w:t>支出1.86%，住房保障支出105.93万元，</w:t>
      </w:r>
      <w:proofErr w:type="gramStart"/>
      <w:r>
        <w:rPr>
          <w:rFonts w:ascii="仿宋" w:eastAsia="仿宋" w:hAnsi="仿宋" w:cs="仿宋" w:hint="eastAsia"/>
          <w:sz w:val="32"/>
          <w:szCs w:val="32"/>
          <w:lang w:val="en-US" w:eastAsia="zh-CN"/>
        </w:rPr>
        <w:t>占</w:t>
      </w:r>
      <w:r>
        <w:rPr>
          <w:rFonts w:ascii="仿宋" w:eastAsia="仿宋" w:hAnsi="仿宋" w:cs="仿宋" w:hint="eastAsia"/>
          <w:sz w:val="32"/>
          <w:szCs w:val="32"/>
          <w:lang w:val="en-US" w:eastAsia="zh-CN"/>
        </w:rPr>
        <w:lastRenderedPageBreak/>
        <w:t>基本</w:t>
      </w:r>
      <w:proofErr w:type="gramEnd"/>
      <w:r>
        <w:rPr>
          <w:rFonts w:ascii="仿宋" w:eastAsia="仿宋" w:hAnsi="仿宋" w:cs="仿宋" w:hint="eastAsia"/>
          <w:sz w:val="32"/>
          <w:szCs w:val="32"/>
          <w:lang w:val="en-US" w:eastAsia="zh-CN"/>
        </w:rPr>
        <w:t>支出7.95%。</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项目支出85,295.32万元，占本年实际支出98.46%。其中：对企业补助的项目83409.79万元，占项目支出97.89%，扶贫支出项目60万元，占项目支出0.07%，基础设施建设114.30万元，占项目支出0.13%，应急资金项目110.41万元，占项目支出0.13%，招商引资经费46.50万元，占项目支出0.05%，招商引资专项资金1,416.23万元，占项目支出1.66%，政府购买服务经费138.08万元，占项目支出0.16%。</w:t>
      </w:r>
    </w:p>
    <w:p w:rsidR="00F5329E" w:rsidRDefault="005D1942">
      <w:pPr>
        <w:pStyle w:val="Bodytext1"/>
        <w:tabs>
          <w:tab w:val="left" w:pos="94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2.1.2当年区委区政府布置的重点工作</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2020年</w:t>
      </w:r>
      <w:r>
        <w:rPr>
          <w:rFonts w:ascii="仿宋" w:eastAsia="仿宋" w:hAnsi="仿宋" w:cs="仿宋" w:hint="eastAsia"/>
          <w:sz w:val="32"/>
          <w:szCs w:val="32"/>
          <w:lang w:eastAsia="zh-CN"/>
        </w:rPr>
        <w:t>武汉临空港经济开发区机电产业</w:t>
      </w:r>
      <w:proofErr w:type="gramStart"/>
      <w:r>
        <w:rPr>
          <w:rFonts w:ascii="仿宋" w:eastAsia="仿宋" w:hAnsi="仿宋" w:cs="仿宋" w:hint="eastAsia"/>
          <w:sz w:val="32"/>
          <w:szCs w:val="32"/>
          <w:lang w:eastAsia="zh-CN"/>
        </w:rPr>
        <w:t>办建设</w:t>
      </w:r>
      <w:proofErr w:type="gramEnd"/>
      <w:r>
        <w:rPr>
          <w:rFonts w:ascii="仿宋" w:eastAsia="仿宋" w:hAnsi="仿宋" w:cs="仿宋" w:hint="eastAsia"/>
          <w:sz w:val="32"/>
          <w:szCs w:val="32"/>
          <w:lang w:eastAsia="zh-CN"/>
        </w:rPr>
        <w:t>管理办公室</w:t>
      </w:r>
      <w:r>
        <w:rPr>
          <w:rFonts w:ascii="仿宋" w:eastAsia="仿宋" w:hAnsi="仿宋" w:cs="仿宋" w:hint="eastAsia"/>
          <w:sz w:val="32"/>
          <w:szCs w:val="32"/>
          <w:lang w:val="en-US" w:eastAsia="zh-CN"/>
        </w:rPr>
        <w:t>重点工作如下：</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proofErr w:type="gramStart"/>
      <w:r>
        <w:rPr>
          <w:rFonts w:ascii="仿宋" w:eastAsia="仿宋" w:hAnsi="仿宋" w:cs="仿宋" w:hint="eastAsia"/>
          <w:sz w:val="32"/>
          <w:szCs w:val="32"/>
          <w:lang w:val="en-US" w:eastAsia="zh-CN"/>
        </w:rPr>
        <w:t>区发改委</w:t>
      </w:r>
      <w:proofErr w:type="gramEnd"/>
      <w:r>
        <w:rPr>
          <w:rFonts w:ascii="仿宋" w:eastAsia="仿宋" w:hAnsi="仿宋" w:cs="仿宋" w:hint="eastAsia"/>
          <w:sz w:val="32"/>
          <w:szCs w:val="32"/>
          <w:lang w:val="en-US" w:eastAsia="zh-CN"/>
        </w:rPr>
        <w:t>下达任务是固定资产投资达到1,885,000万元，规模以上其他营利性服务业营业收入达到6%；</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区科经局下达任务是工业投资达到1,830,000万元，规模以上工业总产值达到2,795,391万元，高新技术产业增加值达到1.2%，新增商贸</w:t>
      </w:r>
      <w:proofErr w:type="gramStart"/>
      <w:r>
        <w:rPr>
          <w:rFonts w:ascii="仿宋" w:eastAsia="仿宋" w:hAnsi="仿宋" w:cs="仿宋" w:hint="eastAsia"/>
          <w:sz w:val="32"/>
          <w:szCs w:val="32"/>
          <w:lang w:val="en-US" w:eastAsia="zh-CN"/>
        </w:rPr>
        <w:t>小进限1家</w:t>
      </w:r>
      <w:proofErr w:type="gramEnd"/>
      <w:r>
        <w:rPr>
          <w:rFonts w:ascii="仿宋" w:eastAsia="仿宋" w:hAnsi="仿宋" w:cs="仿宋" w:hint="eastAsia"/>
          <w:sz w:val="32"/>
          <w:szCs w:val="32"/>
          <w:lang w:val="en-US" w:eastAsia="zh-CN"/>
        </w:rPr>
        <w:t>，新增工业企业小进</w:t>
      </w:r>
      <w:proofErr w:type="gramStart"/>
      <w:r>
        <w:rPr>
          <w:rFonts w:ascii="仿宋" w:eastAsia="仿宋" w:hAnsi="仿宋" w:cs="仿宋" w:hint="eastAsia"/>
          <w:sz w:val="32"/>
          <w:szCs w:val="32"/>
          <w:lang w:val="en-US" w:eastAsia="zh-CN"/>
        </w:rPr>
        <w:t>规</w:t>
      </w:r>
      <w:proofErr w:type="gramEnd"/>
      <w:r>
        <w:rPr>
          <w:rFonts w:ascii="仿宋" w:eastAsia="仿宋" w:hAnsi="仿宋" w:cs="仿宋" w:hint="eastAsia"/>
          <w:sz w:val="32"/>
          <w:szCs w:val="32"/>
          <w:lang w:val="en-US" w:eastAsia="zh-CN"/>
        </w:rPr>
        <w:t>2户，净增高新技术企业3家，科技型中小企业入库4家，推动京东方及康宁项目投产；</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区商务局下达任务是招商引资实际到位资金达到900,000万元，实际利用外资达到48,900万美元，社会消费品零售总额增速达到4.3%，进出口达到900,000万元，招商引资签约额达到110亿元，引进30亿元以上工业项目1个，新引进产业研发</w:t>
      </w:r>
      <w:r>
        <w:rPr>
          <w:rFonts w:ascii="仿宋" w:eastAsia="仿宋" w:hAnsi="仿宋" w:cs="仿宋" w:hint="eastAsia"/>
          <w:sz w:val="32"/>
          <w:szCs w:val="32"/>
          <w:lang w:val="en-US" w:eastAsia="zh-CN"/>
        </w:rPr>
        <w:lastRenderedPageBreak/>
        <w:t>机构1家，引进世界500强企业总部1家；</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区财政局下发任务是地方一般公共预算收入达到71,791万元；</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区住建局下达任务是房地产投资达到33,300万元、建筑业总产值达到599.38亿元、商品房销售面积达到3.24万方、房地产从业人员劳动报酬达到4,172元；</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区交通局下达任务是其他交通运输业和仓储业营业收入（其中：仓储业营业收入目标任务）达到51,512万元（20,757万元）；</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区扶贫办下达任务是脱贫攻坚；区委改革办下达任务是全</w:t>
      </w:r>
      <w:r w:rsidR="00C10C64">
        <w:rPr>
          <w:rFonts w:ascii="仿宋" w:eastAsia="仿宋" w:hAnsi="仿宋" w:cs="仿宋" w:hint="eastAsia"/>
          <w:sz w:val="32"/>
          <w:szCs w:val="32"/>
          <w:lang w:val="en-US" w:eastAsia="zh-CN"/>
        </w:rPr>
        <w:t>面</w:t>
      </w:r>
      <w:r>
        <w:rPr>
          <w:rFonts w:ascii="仿宋" w:eastAsia="仿宋" w:hAnsi="仿宋" w:cs="仿宋" w:hint="eastAsia"/>
          <w:sz w:val="32"/>
          <w:szCs w:val="32"/>
          <w:lang w:val="en-US" w:eastAsia="zh-CN"/>
        </w:rPr>
        <w:t>深化改革；区委政法委下达任务是全面依法治国；区委</w:t>
      </w:r>
      <w:proofErr w:type="gramStart"/>
      <w:r>
        <w:rPr>
          <w:rFonts w:ascii="仿宋" w:eastAsia="仿宋" w:hAnsi="仿宋" w:cs="仿宋" w:hint="eastAsia"/>
          <w:sz w:val="32"/>
          <w:szCs w:val="32"/>
          <w:lang w:val="en-US" w:eastAsia="zh-CN"/>
        </w:rPr>
        <w:t>党建办</w:t>
      </w:r>
      <w:proofErr w:type="gramEnd"/>
      <w:r>
        <w:rPr>
          <w:rFonts w:ascii="仿宋" w:eastAsia="仿宋" w:hAnsi="仿宋" w:cs="仿宋" w:hint="eastAsia"/>
          <w:sz w:val="32"/>
          <w:szCs w:val="32"/>
          <w:lang w:val="en-US" w:eastAsia="zh-CN"/>
        </w:rPr>
        <w:t>下达任务是全年</w:t>
      </w:r>
      <w:r w:rsidR="006C2A1F">
        <w:rPr>
          <w:rFonts w:ascii="仿宋" w:eastAsia="仿宋" w:hAnsi="仿宋" w:cs="仿宋" w:hint="eastAsia"/>
          <w:sz w:val="32"/>
          <w:szCs w:val="32"/>
          <w:lang w:val="en-US" w:eastAsia="zh-CN"/>
        </w:rPr>
        <w:t>全面</w:t>
      </w:r>
      <w:r>
        <w:rPr>
          <w:rFonts w:ascii="仿宋" w:eastAsia="仿宋" w:hAnsi="仿宋" w:cs="仿宋" w:hint="eastAsia"/>
          <w:sz w:val="32"/>
          <w:szCs w:val="32"/>
          <w:lang w:val="en-US" w:eastAsia="zh-CN"/>
        </w:rPr>
        <w:t>从严治党。</w:t>
      </w:r>
    </w:p>
    <w:p w:rsidR="00F5329E" w:rsidRDefault="005D1942">
      <w:pPr>
        <w:pStyle w:val="Bodytext1"/>
        <w:tabs>
          <w:tab w:val="left" w:pos="942"/>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2.1.3部门整体支出的年度目标</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年度目标</w:t>
      </w:r>
      <w:proofErr w:type="gramStart"/>
      <w:r>
        <w:rPr>
          <w:rFonts w:ascii="仿宋" w:eastAsia="仿宋" w:hAnsi="仿宋" w:cs="仿宋" w:hint="eastAsia"/>
          <w:sz w:val="32"/>
          <w:szCs w:val="32"/>
          <w:lang w:val="en-US" w:eastAsia="zh-CN"/>
        </w:rPr>
        <w:t>一</w:t>
      </w:r>
      <w:proofErr w:type="gramEnd"/>
      <w:r>
        <w:rPr>
          <w:rFonts w:ascii="仿宋" w:eastAsia="仿宋" w:hAnsi="仿宋" w:cs="仿宋" w:hint="eastAsia"/>
          <w:sz w:val="32"/>
          <w:szCs w:val="32"/>
          <w:lang w:val="en-US" w:eastAsia="zh-CN"/>
        </w:rPr>
        <w:t>：完成重点经济指标，加大招商引资力度，引进重大项目，推进重大产业项目建设，提高企业服务质量，促进开发区经济快速稳定发展；</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年度目标二：组织驻村帮扶，落实帮扶政策，改善村容村貌；</w:t>
      </w:r>
    </w:p>
    <w:p w:rsidR="00F5329E" w:rsidRDefault="005D1942">
      <w:pPr>
        <w:pStyle w:val="Bodytext1"/>
        <w:tabs>
          <w:tab w:val="left" w:pos="942"/>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年度目标三：加强党建基础工作，抓好</w:t>
      </w:r>
      <w:r w:rsidR="00CB0D65">
        <w:rPr>
          <w:rFonts w:ascii="仿宋" w:eastAsia="仿宋" w:hAnsi="仿宋" w:cs="仿宋" w:hint="eastAsia"/>
          <w:sz w:val="32"/>
          <w:szCs w:val="32"/>
          <w:lang w:val="en-US" w:eastAsia="zh-CN"/>
        </w:rPr>
        <w:t>党风</w:t>
      </w:r>
      <w:r>
        <w:rPr>
          <w:rFonts w:ascii="仿宋" w:eastAsia="仿宋" w:hAnsi="仿宋" w:cs="仿宋" w:hint="eastAsia"/>
          <w:sz w:val="32"/>
          <w:szCs w:val="32"/>
          <w:lang w:val="en-US" w:eastAsia="zh-CN"/>
        </w:rPr>
        <w:t>廉政建设，强化领导干部建设，落实意识形态工作责任制。</w:t>
      </w:r>
    </w:p>
    <w:p w:rsidR="00F5329E" w:rsidRDefault="005D1942">
      <w:pPr>
        <w:pStyle w:val="Bodytext1"/>
        <w:spacing w:line="560" w:lineRule="exact"/>
        <w:ind w:firstLineChars="200" w:firstLine="640"/>
        <w:rPr>
          <w:rFonts w:ascii="仿宋" w:eastAsia="仿宋" w:hAnsi="仿宋" w:cs="仿宋"/>
          <w:sz w:val="32"/>
          <w:szCs w:val="32"/>
        </w:rPr>
      </w:pPr>
      <w:r>
        <w:rPr>
          <w:rFonts w:ascii="楷体" w:eastAsia="楷体" w:hAnsi="楷体" w:cs="楷体" w:hint="eastAsia"/>
          <w:sz w:val="32"/>
          <w:szCs w:val="32"/>
          <w:lang w:val="en-US" w:eastAsia="zh-CN"/>
        </w:rPr>
        <w:t>2.2部门自评工作开展情况</w:t>
      </w:r>
    </w:p>
    <w:p w:rsidR="00F5329E" w:rsidRDefault="005D1942">
      <w:pPr>
        <w:pStyle w:val="Bodytext1"/>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2.2.1前期准备阶段</w:t>
      </w:r>
    </w:p>
    <w:p w:rsidR="00F5329E" w:rsidRDefault="005D1942">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2021年4月，武汉临空港经济技术开发区机电产业建设管理办公室根据</w:t>
      </w:r>
      <w:r>
        <w:rPr>
          <w:rFonts w:ascii="仿宋" w:eastAsia="仿宋" w:hAnsi="仿宋" w:cs="仿宋" w:hint="eastAsia"/>
          <w:sz w:val="32"/>
          <w:szCs w:val="32"/>
          <w:lang w:eastAsia="zh-CN"/>
        </w:rPr>
        <w:t>区财政局</w:t>
      </w:r>
      <w:r>
        <w:rPr>
          <w:rFonts w:ascii="仿宋" w:eastAsia="仿宋" w:hAnsi="仿宋" w:cs="仿宋" w:hint="eastAsia"/>
          <w:sz w:val="32"/>
          <w:szCs w:val="32"/>
        </w:rPr>
        <w:t>《关于开展20</w:t>
      </w:r>
      <w:r>
        <w:rPr>
          <w:rFonts w:ascii="仿宋" w:eastAsia="仿宋" w:hAnsi="仿宋" w:cs="仿宋" w:hint="eastAsia"/>
          <w:sz w:val="32"/>
          <w:szCs w:val="32"/>
          <w:lang w:val="en-US" w:eastAsia="zh-CN"/>
        </w:rPr>
        <w:t>20</w:t>
      </w:r>
      <w:r>
        <w:rPr>
          <w:rFonts w:ascii="仿宋" w:eastAsia="仿宋" w:hAnsi="仿宋" w:cs="仿宋" w:hint="eastAsia"/>
          <w:sz w:val="32"/>
          <w:szCs w:val="32"/>
        </w:rPr>
        <w:t>年度</w:t>
      </w:r>
      <w:r>
        <w:rPr>
          <w:rFonts w:ascii="仿宋" w:eastAsia="仿宋" w:hAnsi="仿宋" w:cs="仿宋" w:hint="eastAsia"/>
          <w:sz w:val="32"/>
          <w:szCs w:val="32"/>
          <w:lang w:eastAsia="zh-CN"/>
        </w:rPr>
        <w:t>预算</w:t>
      </w:r>
      <w:r>
        <w:rPr>
          <w:rFonts w:ascii="仿宋" w:eastAsia="仿宋" w:hAnsi="仿宋" w:cs="仿宋" w:hint="eastAsia"/>
          <w:sz w:val="32"/>
          <w:szCs w:val="32"/>
        </w:rPr>
        <w:t>绩效评价</w:t>
      </w:r>
      <w:r>
        <w:rPr>
          <w:rFonts w:ascii="仿宋" w:eastAsia="仿宋" w:hAnsi="仿宋" w:cs="仿宋" w:hint="eastAsia"/>
          <w:sz w:val="32"/>
          <w:szCs w:val="32"/>
          <w:lang w:eastAsia="zh-CN"/>
        </w:rPr>
        <w:t>及结</w:t>
      </w:r>
      <w:r>
        <w:rPr>
          <w:rFonts w:ascii="仿宋" w:eastAsia="仿宋" w:hAnsi="仿宋" w:cs="仿宋" w:hint="eastAsia"/>
          <w:sz w:val="32"/>
          <w:szCs w:val="32"/>
          <w:lang w:eastAsia="zh-CN"/>
        </w:rPr>
        <w:lastRenderedPageBreak/>
        <w:t>果应用</w:t>
      </w:r>
      <w:r>
        <w:rPr>
          <w:rFonts w:ascii="仿宋" w:eastAsia="仿宋" w:hAnsi="仿宋" w:cs="仿宋" w:hint="eastAsia"/>
          <w:sz w:val="32"/>
          <w:szCs w:val="32"/>
        </w:rPr>
        <w:t>工作的通知》（</w:t>
      </w:r>
      <w:proofErr w:type="gramStart"/>
      <w:r>
        <w:rPr>
          <w:rFonts w:ascii="仿宋" w:eastAsia="仿宋" w:hAnsi="仿宋" w:cs="仿宋" w:hint="eastAsia"/>
          <w:sz w:val="32"/>
          <w:szCs w:val="32"/>
          <w:lang w:eastAsia="zh-CN"/>
        </w:rPr>
        <w:t>东财</w:t>
      </w:r>
      <w:r>
        <w:rPr>
          <w:rFonts w:ascii="仿宋" w:eastAsia="仿宋" w:hAnsi="仿宋" w:cs="仿宋" w:hint="eastAsia"/>
          <w:sz w:val="32"/>
          <w:szCs w:val="32"/>
        </w:rPr>
        <w:t>〔2020〕</w:t>
      </w:r>
      <w:proofErr w:type="gramEnd"/>
      <w:r>
        <w:rPr>
          <w:rFonts w:ascii="仿宋" w:eastAsia="仿宋" w:hAnsi="仿宋" w:cs="仿宋" w:hint="eastAsia"/>
          <w:sz w:val="32"/>
          <w:szCs w:val="32"/>
          <w:lang w:val="en-US" w:eastAsia="zh-CN"/>
        </w:rPr>
        <w:t>42</w:t>
      </w:r>
      <w:r>
        <w:rPr>
          <w:rFonts w:ascii="仿宋" w:eastAsia="仿宋" w:hAnsi="仿宋" w:cs="仿宋" w:hint="eastAsia"/>
          <w:sz w:val="32"/>
          <w:szCs w:val="32"/>
        </w:rPr>
        <w:t>号）</w:t>
      </w:r>
      <w:r>
        <w:rPr>
          <w:rFonts w:ascii="仿宋" w:eastAsia="仿宋" w:hAnsi="仿宋" w:cs="仿宋" w:hint="eastAsia"/>
          <w:sz w:val="32"/>
          <w:szCs w:val="32"/>
          <w:lang w:eastAsia="zh-CN"/>
        </w:rPr>
        <w:t>中开展财政支出绩效评价工作的要求</w:t>
      </w:r>
      <w:r>
        <w:rPr>
          <w:rFonts w:ascii="仿宋" w:eastAsia="仿宋" w:hAnsi="仿宋" w:cs="仿宋" w:hint="eastAsia"/>
          <w:sz w:val="32"/>
          <w:szCs w:val="32"/>
        </w:rPr>
        <w:t>，</w:t>
      </w:r>
      <w:r>
        <w:rPr>
          <w:rFonts w:ascii="仿宋" w:eastAsia="仿宋" w:hAnsi="仿宋" w:cs="仿宋" w:hint="eastAsia"/>
          <w:sz w:val="32"/>
          <w:szCs w:val="32"/>
          <w:lang w:val="en-US" w:eastAsia="zh-CN"/>
        </w:rPr>
        <w:t>2020年7个项目和部门整体支出的预算资金作为本次自评的对象，在组建武汉临空港经济技术开发区机电产业建设管理办公室2021年绩效评价工作领导小组的基础上成立了本项目的自评小组，自评小组通过进一步明确本项目绩效评价工作的目标、任务、评价方法和资料收集方法，确定了项目绩效评价工作开展的方向和重点，形成了本项目完整的绩效评价工作方案。</w:t>
      </w:r>
    </w:p>
    <w:p w:rsidR="00F5329E" w:rsidRDefault="005D1942">
      <w:pPr>
        <w:pStyle w:val="Bodytext1"/>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2.2.2具体组织过程</w:t>
      </w:r>
    </w:p>
    <w:p w:rsidR="00F5329E" w:rsidRDefault="005D1942">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根据项目绩效评价工作方案，自评小组从2021年4月6日开始系统收集了本项目执行过程的资料。在系统收集项目相关资料的基础上，自评小组对所收集到的项目基础资料一一进行了核实，同时通过问卷调查收集了所需要的相关资料。对照预算文本中设置的各项绩效指标年度指标值，结合具体完成情况对这些指标进行了逐一分析，在此基础上完成了对本项目的综合分析评价。</w:t>
      </w:r>
    </w:p>
    <w:p w:rsidR="00F5329E" w:rsidRDefault="005D1942">
      <w:pPr>
        <w:pStyle w:val="Bodytext1"/>
        <w:tabs>
          <w:tab w:val="left" w:pos="1418"/>
        </w:tabs>
        <w:spacing w:line="560" w:lineRule="exact"/>
        <w:ind w:firstLineChars="200" w:firstLine="640"/>
        <w:rPr>
          <w:rFonts w:ascii="仿宋" w:eastAsia="仿宋" w:hAnsi="仿宋" w:cs="仿宋"/>
          <w:sz w:val="32"/>
          <w:szCs w:val="32"/>
        </w:rPr>
      </w:pPr>
      <w:r>
        <w:rPr>
          <w:rFonts w:ascii="楷体" w:eastAsia="楷体" w:hAnsi="楷体" w:cs="楷体" w:hint="eastAsia"/>
          <w:sz w:val="32"/>
          <w:szCs w:val="32"/>
          <w:lang w:val="en-US" w:eastAsia="zh-CN"/>
        </w:rPr>
        <w:t>2.3绩效目标完成情况分析</w:t>
      </w:r>
    </w:p>
    <w:p w:rsidR="00F5329E" w:rsidRDefault="005D1942">
      <w:pPr>
        <w:pStyle w:val="Bodytext1"/>
        <w:spacing w:line="560" w:lineRule="exact"/>
        <w:ind w:firstLineChars="200" w:firstLine="640"/>
        <w:rPr>
          <w:rFonts w:ascii="仿宋" w:eastAsia="仿宋" w:hAnsi="仿宋" w:cs="仿宋"/>
          <w:sz w:val="32"/>
          <w:szCs w:val="32"/>
          <w:lang w:eastAsia="zh-CN"/>
        </w:rPr>
      </w:pPr>
      <w:r>
        <w:rPr>
          <w:rFonts w:ascii="楷体" w:eastAsia="楷体" w:hAnsi="楷体" w:cs="楷体" w:hint="eastAsia"/>
          <w:sz w:val="32"/>
          <w:szCs w:val="32"/>
          <w:lang w:val="en-US" w:eastAsia="zh-CN"/>
        </w:rPr>
        <w:t>2.3.1预算执行情况分析</w:t>
      </w:r>
    </w:p>
    <w:p w:rsidR="00F5329E" w:rsidRDefault="005D1942">
      <w:pPr>
        <w:pStyle w:val="Bodytext1"/>
        <w:tabs>
          <w:tab w:val="left" w:pos="927"/>
        </w:tabs>
        <w:spacing w:line="560" w:lineRule="exact"/>
        <w:ind w:firstLineChars="200" w:firstLine="640"/>
        <w:rPr>
          <w:rFonts w:ascii="仿宋" w:eastAsia="仿宋" w:hAnsi="仿宋" w:cs="仿宋"/>
          <w:sz w:val="32"/>
          <w:szCs w:val="32"/>
          <w:highlight w:val="yellow"/>
          <w:lang w:val="en-US"/>
        </w:rPr>
      </w:pPr>
      <w:r>
        <w:rPr>
          <w:rFonts w:ascii="仿宋" w:eastAsia="仿宋" w:hAnsi="仿宋" w:cs="仿宋" w:hint="eastAsia"/>
          <w:sz w:val="32"/>
          <w:szCs w:val="32"/>
          <w:lang w:val="en-US" w:eastAsia="zh-CN"/>
        </w:rPr>
        <w:t>2020年度</w:t>
      </w:r>
      <w:r>
        <w:rPr>
          <w:rFonts w:ascii="仿宋" w:eastAsia="仿宋" w:hAnsi="仿宋" w:cs="仿宋" w:hint="eastAsia"/>
          <w:sz w:val="32"/>
          <w:szCs w:val="32"/>
          <w:lang w:eastAsia="zh-CN"/>
        </w:rPr>
        <w:t>部门整体支出</w:t>
      </w:r>
      <w:r>
        <w:rPr>
          <w:rFonts w:ascii="仿宋" w:eastAsia="仿宋" w:hAnsi="仿宋" w:cs="仿宋" w:hint="eastAsia"/>
          <w:sz w:val="32"/>
          <w:szCs w:val="32"/>
          <w:lang w:val="en-US" w:eastAsia="zh-CN"/>
        </w:rPr>
        <w:t>预算总额96,962.07万元，执行数86,626.79万元，</w:t>
      </w:r>
      <w:r>
        <w:rPr>
          <w:rFonts w:ascii="仿宋" w:eastAsia="仿宋" w:hAnsi="仿宋" w:cs="仿宋" w:hint="eastAsia"/>
          <w:sz w:val="32"/>
          <w:szCs w:val="32"/>
          <w:lang w:eastAsia="zh-CN"/>
        </w:rPr>
        <w:t>部门整体支出执行率为</w:t>
      </w:r>
      <w:r>
        <w:rPr>
          <w:rFonts w:ascii="仿宋" w:eastAsia="仿宋" w:hAnsi="仿宋" w:cs="仿宋" w:hint="eastAsia"/>
          <w:sz w:val="32"/>
          <w:szCs w:val="32"/>
          <w:lang w:val="en-US" w:eastAsia="zh-CN"/>
        </w:rPr>
        <w:t>89.34%，该指标设置分值为20分，得分17.87分。部门整体支出的绩效指标完成情况良好。</w:t>
      </w:r>
    </w:p>
    <w:p w:rsidR="00F5329E" w:rsidRDefault="005D1942">
      <w:pPr>
        <w:pStyle w:val="Bodytext1"/>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lastRenderedPageBreak/>
        <w:t>2.3.2绩效目标完成情况分析</w:t>
      </w:r>
    </w:p>
    <w:p w:rsidR="00F5329E" w:rsidRDefault="005D1942">
      <w:pPr>
        <w:pStyle w:val="Bodytext1"/>
        <w:spacing w:line="560" w:lineRule="exact"/>
        <w:ind w:firstLineChars="200" w:firstLine="640"/>
        <w:rPr>
          <w:rFonts w:ascii="仿宋" w:eastAsia="仿宋" w:hAnsi="仿宋" w:cs="仿宋"/>
          <w:sz w:val="32"/>
          <w:szCs w:val="32"/>
          <w:lang w:eastAsia="zh-CN"/>
        </w:rPr>
      </w:pPr>
      <w:r>
        <w:rPr>
          <w:rFonts w:ascii="楷体" w:eastAsia="楷体" w:hAnsi="楷体" w:cs="楷体" w:hint="eastAsia"/>
          <w:sz w:val="32"/>
          <w:szCs w:val="32"/>
          <w:lang w:val="en-US" w:eastAsia="zh-CN"/>
        </w:rPr>
        <w:t>2.3.2.</w:t>
      </w:r>
      <w:proofErr w:type="gramStart"/>
      <w:r>
        <w:rPr>
          <w:rFonts w:ascii="楷体" w:eastAsia="楷体" w:hAnsi="楷体" w:cs="楷体" w:hint="eastAsia"/>
          <w:sz w:val="32"/>
          <w:szCs w:val="32"/>
          <w:lang w:val="en-US" w:eastAsia="zh-CN"/>
        </w:rPr>
        <w:t>1</w:t>
      </w:r>
      <w:proofErr w:type="gramEnd"/>
      <w:r>
        <w:rPr>
          <w:rFonts w:ascii="楷体" w:eastAsia="楷体" w:hAnsi="楷体" w:cs="楷体" w:hint="eastAsia"/>
          <w:sz w:val="32"/>
          <w:szCs w:val="32"/>
          <w:lang w:val="en-US" w:eastAsia="zh-CN"/>
        </w:rPr>
        <w:t>年度目标1完成情况分析</w:t>
      </w:r>
      <w:r>
        <w:rPr>
          <w:rFonts w:ascii="仿宋" w:eastAsia="仿宋" w:hAnsi="仿宋" w:cs="仿宋" w:hint="eastAsia"/>
          <w:sz w:val="32"/>
          <w:szCs w:val="32"/>
          <w:lang w:eastAsia="zh-CN"/>
        </w:rPr>
        <w:t>。</w:t>
      </w:r>
    </w:p>
    <w:tbl>
      <w:tblPr>
        <w:tblW w:w="4997" w:type="pct"/>
        <w:tblLook w:val="04A0" w:firstRow="1" w:lastRow="0" w:firstColumn="1" w:lastColumn="0" w:noHBand="0" w:noVBand="1"/>
      </w:tblPr>
      <w:tblGrid>
        <w:gridCol w:w="553"/>
        <w:gridCol w:w="792"/>
        <w:gridCol w:w="1646"/>
        <w:gridCol w:w="2639"/>
        <w:gridCol w:w="1215"/>
        <w:gridCol w:w="1416"/>
        <w:gridCol w:w="795"/>
      </w:tblGrid>
      <w:tr w:rsidR="00F5329E">
        <w:trPr>
          <w:trHeight w:val="470"/>
        </w:trPr>
        <w:tc>
          <w:tcPr>
            <w:tcW w:w="1650" w:type="pct"/>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年度绩效目标 1：（40分）</w:t>
            </w:r>
          </w:p>
        </w:tc>
        <w:tc>
          <w:tcPr>
            <w:tcW w:w="3349" w:type="pct"/>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完成重点经济指标，加大招商引资力度，引进重大项目，推进重大产业项目建设，提高企业服务质量，促进开发区经济快速稳定发展</w:t>
            </w:r>
          </w:p>
        </w:tc>
      </w:tr>
      <w:tr w:rsidR="00F5329E">
        <w:trPr>
          <w:trHeight w:val="470"/>
        </w:trPr>
        <w:tc>
          <w:tcPr>
            <w:tcW w:w="30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年度目标</w:t>
            </w:r>
          </w:p>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1</w:t>
            </w:r>
          </w:p>
        </w:tc>
        <w:tc>
          <w:tcPr>
            <w:tcW w:w="43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一级指标</w:t>
            </w:r>
          </w:p>
        </w:tc>
        <w:tc>
          <w:tcPr>
            <w:tcW w:w="906"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二级指标</w:t>
            </w:r>
          </w:p>
        </w:tc>
        <w:tc>
          <w:tcPr>
            <w:tcW w:w="14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三级指标</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年度目标值（A）</w:t>
            </w:r>
          </w:p>
        </w:tc>
        <w:tc>
          <w:tcPr>
            <w:tcW w:w="7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实际完成值（B)</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得分</w:t>
            </w:r>
          </w:p>
        </w:tc>
      </w:tr>
      <w:tr w:rsidR="00F5329E">
        <w:trPr>
          <w:trHeight w:val="470"/>
        </w:trPr>
        <w:tc>
          <w:tcPr>
            <w:tcW w:w="3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43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产出指标 （20分）</w:t>
            </w:r>
          </w:p>
        </w:tc>
        <w:tc>
          <w:tcPr>
            <w:tcW w:w="906" w:type="pct"/>
            <w:tcBorders>
              <w:top w:val="single" w:sz="4" w:space="0" w:color="000000"/>
              <w:left w:val="single" w:sz="4" w:space="0" w:color="000000"/>
              <w:bottom w:val="nil"/>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数量指标（10分）</w:t>
            </w:r>
          </w:p>
        </w:tc>
        <w:tc>
          <w:tcPr>
            <w:tcW w:w="14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主要经济指标完成情况</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达到预期</w:t>
            </w:r>
          </w:p>
        </w:tc>
        <w:tc>
          <w:tcPr>
            <w:tcW w:w="7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部分达到预期并具有一定效果</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5</w:t>
            </w:r>
          </w:p>
        </w:tc>
      </w:tr>
      <w:tr w:rsidR="00F5329E">
        <w:trPr>
          <w:trHeight w:val="500"/>
        </w:trPr>
        <w:tc>
          <w:tcPr>
            <w:tcW w:w="3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43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906" w:type="pct"/>
            <w:tcBorders>
              <w:top w:val="single" w:sz="4" w:space="0" w:color="000000"/>
              <w:left w:val="single" w:sz="4" w:space="0" w:color="000000"/>
              <w:bottom w:val="single" w:sz="4" w:space="0" w:color="auto"/>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质量指标（5分）</w:t>
            </w:r>
          </w:p>
        </w:tc>
        <w:tc>
          <w:tcPr>
            <w:tcW w:w="145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项目投产率</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当年完成投产</w:t>
            </w:r>
          </w:p>
        </w:tc>
        <w:tc>
          <w:tcPr>
            <w:tcW w:w="7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2020年底京东方、康宁、</w:t>
            </w:r>
            <w:proofErr w:type="gramStart"/>
            <w:r>
              <w:rPr>
                <w:rFonts w:ascii="宋体" w:eastAsia="宋体" w:hAnsi="宋体" w:cs="宋体" w:hint="eastAsia"/>
                <w:sz w:val="20"/>
                <w:szCs w:val="20"/>
                <w:lang w:eastAsia="zh-CN"/>
              </w:rPr>
              <w:t>荷贝克</w:t>
            </w:r>
            <w:proofErr w:type="gramEnd"/>
            <w:r>
              <w:rPr>
                <w:rFonts w:ascii="宋体" w:eastAsia="宋体" w:hAnsi="宋体" w:cs="宋体" w:hint="eastAsia"/>
                <w:sz w:val="20"/>
                <w:szCs w:val="20"/>
                <w:lang w:eastAsia="zh-CN"/>
              </w:rPr>
              <w:t>已完成投产</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5</w:t>
            </w:r>
          </w:p>
        </w:tc>
      </w:tr>
      <w:tr w:rsidR="00F5329E">
        <w:trPr>
          <w:trHeight w:val="470"/>
        </w:trPr>
        <w:tc>
          <w:tcPr>
            <w:tcW w:w="3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437"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F5329E" w:rsidRDefault="00F5329E">
            <w:pPr>
              <w:jc w:val="center"/>
              <w:rPr>
                <w:rFonts w:ascii="宋体" w:eastAsia="宋体" w:hAnsi="宋体" w:cs="宋体"/>
                <w:sz w:val="20"/>
                <w:szCs w:val="20"/>
              </w:rPr>
            </w:pPr>
          </w:p>
        </w:tc>
        <w:tc>
          <w:tcPr>
            <w:tcW w:w="906" w:type="pct"/>
            <w:tcBorders>
              <w:top w:val="single" w:sz="4" w:space="0" w:color="auto"/>
              <w:left w:val="single" w:sz="4" w:space="0" w:color="auto"/>
              <w:bottom w:val="single" w:sz="4" w:space="0" w:color="auto"/>
              <w:right w:val="single" w:sz="4" w:space="0" w:color="auto"/>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时效指标（5分）</w:t>
            </w:r>
          </w:p>
        </w:tc>
        <w:tc>
          <w:tcPr>
            <w:tcW w:w="1457" w:type="pct"/>
            <w:tcBorders>
              <w:top w:val="single" w:sz="4" w:space="0" w:color="000000"/>
              <w:left w:val="single" w:sz="4" w:space="0" w:color="auto"/>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协调解决重大问题的及时性</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规定时间内</w:t>
            </w:r>
          </w:p>
        </w:tc>
        <w:tc>
          <w:tcPr>
            <w:tcW w:w="7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规定时间内完成</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5</w:t>
            </w:r>
          </w:p>
        </w:tc>
      </w:tr>
      <w:tr w:rsidR="00F5329E">
        <w:trPr>
          <w:trHeight w:val="470"/>
        </w:trPr>
        <w:tc>
          <w:tcPr>
            <w:tcW w:w="3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437" w:type="pct"/>
            <w:vMerge w:val="restart"/>
            <w:tcBorders>
              <w:top w:val="single" w:sz="4" w:space="0" w:color="000000"/>
              <w:left w:val="single" w:sz="4" w:space="0" w:color="000000"/>
              <w:bottom w:val="single" w:sz="4" w:space="0" w:color="000000"/>
              <w:right w:val="single" w:sz="4" w:space="0" w:color="auto"/>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效益指标   （10分）</w:t>
            </w:r>
          </w:p>
        </w:tc>
        <w:tc>
          <w:tcPr>
            <w:tcW w:w="906" w:type="pct"/>
            <w:tcBorders>
              <w:top w:val="single" w:sz="4" w:space="0" w:color="auto"/>
              <w:left w:val="single" w:sz="4" w:space="0" w:color="auto"/>
              <w:bottom w:val="single" w:sz="4" w:space="0" w:color="auto"/>
              <w:right w:val="single" w:sz="4" w:space="0" w:color="auto"/>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经济效益指标（2.5分）</w:t>
            </w:r>
          </w:p>
        </w:tc>
        <w:tc>
          <w:tcPr>
            <w:tcW w:w="1457" w:type="pct"/>
            <w:tcBorders>
              <w:top w:val="single" w:sz="4" w:space="0" w:color="000000"/>
              <w:left w:val="single" w:sz="4" w:space="0" w:color="auto"/>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推动企业生产</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达到预期</w:t>
            </w:r>
          </w:p>
        </w:tc>
        <w:tc>
          <w:tcPr>
            <w:tcW w:w="7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达到预期</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2.5</w:t>
            </w:r>
          </w:p>
        </w:tc>
      </w:tr>
      <w:tr w:rsidR="00F5329E">
        <w:trPr>
          <w:trHeight w:val="470"/>
        </w:trPr>
        <w:tc>
          <w:tcPr>
            <w:tcW w:w="3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437"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F5329E" w:rsidRDefault="00F5329E">
            <w:pPr>
              <w:jc w:val="center"/>
              <w:rPr>
                <w:rFonts w:ascii="宋体" w:eastAsia="宋体" w:hAnsi="宋体" w:cs="宋体"/>
                <w:sz w:val="20"/>
                <w:szCs w:val="20"/>
              </w:rPr>
            </w:pPr>
          </w:p>
        </w:tc>
        <w:tc>
          <w:tcPr>
            <w:tcW w:w="90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社会效益指标           （5分）</w:t>
            </w:r>
          </w:p>
        </w:tc>
        <w:tc>
          <w:tcPr>
            <w:tcW w:w="1457" w:type="pct"/>
            <w:tcBorders>
              <w:top w:val="single" w:sz="4" w:space="0" w:color="000000"/>
              <w:left w:val="single" w:sz="4" w:space="0" w:color="auto"/>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配合相关企业举办人才招聘会（2.5分）</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效果明显</w:t>
            </w:r>
          </w:p>
        </w:tc>
        <w:tc>
          <w:tcPr>
            <w:tcW w:w="7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效果明显</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2.5</w:t>
            </w:r>
          </w:p>
        </w:tc>
      </w:tr>
      <w:tr w:rsidR="00F5329E">
        <w:trPr>
          <w:trHeight w:val="470"/>
        </w:trPr>
        <w:tc>
          <w:tcPr>
            <w:tcW w:w="3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437"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F5329E" w:rsidRDefault="00F5329E">
            <w:pPr>
              <w:jc w:val="center"/>
              <w:rPr>
                <w:rFonts w:ascii="宋体" w:eastAsia="宋体" w:hAnsi="宋体" w:cs="宋体"/>
                <w:sz w:val="20"/>
                <w:szCs w:val="20"/>
              </w:rPr>
            </w:pPr>
          </w:p>
        </w:tc>
        <w:tc>
          <w:tcPr>
            <w:tcW w:w="906" w:type="pct"/>
            <w:vMerge/>
            <w:tcBorders>
              <w:top w:val="single" w:sz="4" w:space="0" w:color="auto"/>
              <w:left w:val="single" w:sz="4" w:space="0" w:color="auto"/>
              <w:bottom w:val="single" w:sz="4" w:space="0" w:color="auto"/>
              <w:right w:val="single" w:sz="4" w:space="0" w:color="auto"/>
            </w:tcBorders>
            <w:shd w:val="clear" w:color="auto" w:fill="auto"/>
            <w:vAlign w:val="center"/>
          </w:tcPr>
          <w:p w:rsidR="00F5329E" w:rsidRDefault="00F5329E">
            <w:pPr>
              <w:jc w:val="center"/>
              <w:rPr>
                <w:rFonts w:ascii="宋体" w:eastAsia="宋体" w:hAnsi="宋体" w:cs="宋体"/>
                <w:sz w:val="20"/>
                <w:szCs w:val="20"/>
              </w:rPr>
            </w:pPr>
          </w:p>
        </w:tc>
        <w:tc>
          <w:tcPr>
            <w:tcW w:w="1457" w:type="pct"/>
            <w:tcBorders>
              <w:top w:val="single" w:sz="4" w:space="0" w:color="000000"/>
              <w:left w:val="single" w:sz="4" w:space="0" w:color="auto"/>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促进当地经济发展（2.5分）</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效果明显</w:t>
            </w:r>
          </w:p>
        </w:tc>
        <w:tc>
          <w:tcPr>
            <w:tcW w:w="7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效果明显</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2.5</w:t>
            </w:r>
          </w:p>
        </w:tc>
      </w:tr>
      <w:tr w:rsidR="00F5329E">
        <w:trPr>
          <w:trHeight w:val="470"/>
        </w:trPr>
        <w:tc>
          <w:tcPr>
            <w:tcW w:w="3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437" w:type="pct"/>
            <w:vMerge/>
            <w:tcBorders>
              <w:top w:val="single" w:sz="4" w:space="0" w:color="000000"/>
              <w:left w:val="single" w:sz="4" w:space="0" w:color="000000"/>
              <w:bottom w:val="single" w:sz="4" w:space="0" w:color="000000"/>
              <w:right w:val="single" w:sz="4" w:space="0" w:color="auto"/>
            </w:tcBorders>
            <w:shd w:val="clear" w:color="auto" w:fill="auto"/>
            <w:vAlign w:val="center"/>
          </w:tcPr>
          <w:p w:rsidR="00F5329E" w:rsidRDefault="00F5329E">
            <w:pPr>
              <w:jc w:val="center"/>
              <w:rPr>
                <w:rFonts w:ascii="宋体" w:eastAsia="宋体" w:hAnsi="宋体" w:cs="宋体"/>
                <w:sz w:val="20"/>
                <w:szCs w:val="20"/>
              </w:rPr>
            </w:pPr>
          </w:p>
        </w:tc>
        <w:tc>
          <w:tcPr>
            <w:tcW w:w="906" w:type="pct"/>
            <w:tcBorders>
              <w:top w:val="single" w:sz="4" w:space="0" w:color="auto"/>
              <w:left w:val="single" w:sz="4" w:space="0" w:color="auto"/>
              <w:bottom w:val="single" w:sz="4" w:space="0" w:color="000000"/>
              <w:right w:val="single" w:sz="4" w:space="0" w:color="auto"/>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可持续影响指标（2.5分）</w:t>
            </w:r>
          </w:p>
        </w:tc>
        <w:tc>
          <w:tcPr>
            <w:tcW w:w="1457" w:type="pct"/>
            <w:tcBorders>
              <w:top w:val="single" w:sz="4" w:space="0" w:color="000000"/>
              <w:left w:val="single" w:sz="4" w:space="0" w:color="auto"/>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吸引更多外来企业投资</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效果明显</w:t>
            </w:r>
          </w:p>
        </w:tc>
        <w:tc>
          <w:tcPr>
            <w:tcW w:w="7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效果明显</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2.5</w:t>
            </w:r>
          </w:p>
        </w:tc>
      </w:tr>
      <w:tr w:rsidR="00F5329E">
        <w:trPr>
          <w:trHeight w:val="470"/>
        </w:trPr>
        <w:tc>
          <w:tcPr>
            <w:tcW w:w="30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437" w:type="pct"/>
            <w:tcBorders>
              <w:top w:val="single" w:sz="4" w:space="0" w:color="000000"/>
              <w:left w:val="single" w:sz="4" w:space="0" w:color="000000"/>
              <w:bottom w:val="single" w:sz="4" w:space="0" w:color="000000"/>
              <w:right w:val="single" w:sz="4" w:space="0" w:color="auto"/>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满意度指标  （10分）</w:t>
            </w:r>
          </w:p>
        </w:tc>
        <w:tc>
          <w:tcPr>
            <w:tcW w:w="906" w:type="pct"/>
            <w:tcBorders>
              <w:top w:val="single" w:sz="4" w:space="0" w:color="000000"/>
              <w:left w:val="single" w:sz="4" w:space="0" w:color="auto"/>
              <w:bottom w:val="single" w:sz="4" w:space="0" w:color="auto"/>
              <w:right w:val="single" w:sz="4" w:space="0" w:color="auto"/>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服务对象满意度指标</w:t>
            </w:r>
          </w:p>
        </w:tc>
        <w:tc>
          <w:tcPr>
            <w:tcW w:w="1457" w:type="pct"/>
            <w:tcBorders>
              <w:top w:val="single" w:sz="4" w:space="0" w:color="000000"/>
              <w:left w:val="single" w:sz="4" w:space="0" w:color="auto"/>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抽查招商引资企业对服务满意度</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≥95%</w:t>
            </w:r>
          </w:p>
        </w:tc>
        <w:tc>
          <w:tcPr>
            <w:tcW w:w="782"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100%</w:t>
            </w:r>
          </w:p>
        </w:tc>
        <w:tc>
          <w:tcPr>
            <w:tcW w:w="438"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10</w:t>
            </w:r>
          </w:p>
        </w:tc>
      </w:tr>
    </w:tbl>
    <w:p w:rsidR="00F5329E" w:rsidRDefault="005D1942">
      <w:pPr>
        <w:pStyle w:val="Bodytext1"/>
        <w:tabs>
          <w:tab w:val="left" w:pos="927"/>
        </w:tabs>
        <w:spacing w:line="560" w:lineRule="exact"/>
        <w:ind w:firstLineChars="200" w:firstLine="640"/>
        <w:rPr>
          <w:rFonts w:ascii="仿宋" w:eastAsia="仿宋" w:hAnsi="仿宋" w:cs="仿宋"/>
          <w:sz w:val="32"/>
          <w:szCs w:val="32"/>
          <w:lang w:eastAsia="zh-CN"/>
        </w:rPr>
      </w:pPr>
      <w:r>
        <w:rPr>
          <w:rFonts w:ascii="仿宋" w:eastAsia="仿宋" w:hAnsi="仿宋" w:cs="仿宋"/>
          <w:sz w:val="32"/>
          <w:szCs w:val="32"/>
          <w:lang w:val="en-US" w:eastAsia="zh-CN"/>
        </w:rPr>
        <w:t>年度目标1数量指标中“</w:t>
      </w:r>
      <w:r>
        <w:rPr>
          <w:rFonts w:ascii="仿宋" w:eastAsia="仿宋" w:hAnsi="仿宋" w:cs="仿宋" w:hint="eastAsia"/>
          <w:sz w:val="32"/>
          <w:szCs w:val="32"/>
          <w:lang w:val="en-US" w:eastAsia="zh-CN"/>
        </w:rPr>
        <w:t>主要经济指标</w:t>
      </w:r>
      <w:r>
        <w:rPr>
          <w:rFonts w:ascii="仿宋" w:eastAsia="仿宋" w:hAnsi="仿宋" w:cs="仿宋"/>
          <w:sz w:val="32"/>
          <w:szCs w:val="32"/>
          <w:lang w:val="en-US" w:eastAsia="zh-CN"/>
        </w:rPr>
        <w:t>完成情况”</w:t>
      </w:r>
      <w:r>
        <w:rPr>
          <w:rFonts w:ascii="仿宋" w:eastAsia="仿宋" w:hAnsi="仿宋" w:cs="仿宋"/>
          <w:sz w:val="32"/>
          <w:szCs w:val="32"/>
          <w:lang w:eastAsia="zh-CN"/>
        </w:rPr>
        <w:t>年度目标值设定为</w:t>
      </w:r>
      <w:r>
        <w:rPr>
          <w:rFonts w:ascii="仿宋" w:eastAsia="仿宋" w:hAnsi="仿宋" w:cs="仿宋" w:hint="eastAsia"/>
          <w:sz w:val="32"/>
          <w:szCs w:val="32"/>
          <w:lang w:eastAsia="zh-CN"/>
        </w:rPr>
        <w:t>达到预期</w:t>
      </w:r>
      <w:r>
        <w:rPr>
          <w:rFonts w:ascii="仿宋" w:eastAsia="仿宋" w:hAnsi="仿宋" w:cs="仿宋" w:hint="eastAsia"/>
          <w:sz w:val="32"/>
          <w:szCs w:val="32"/>
          <w:lang w:val="en-US" w:eastAsia="zh-CN"/>
        </w:rPr>
        <w:t>,实际部分达到预期并具有一定效果。</w:t>
      </w:r>
      <w:r>
        <w:rPr>
          <w:rFonts w:ascii="仿宋" w:eastAsia="仿宋" w:hAnsi="仿宋" w:cs="仿宋"/>
          <w:sz w:val="32"/>
          <w:szCs w:val="32"/>
          <w:lang w:eastAsia="zh-CN"/>
        </w:rPr>
        <w:t>未完成的原因有三个：一是工业经济持续增长面临较大压力，现有</w:t>
      </w:r>
      <w:proofErr w:type="gramStart"/>
      <w:r>
        <w:rPr>
          <w:rFonts w:ascii="仿宋" w:eastAsia="仿宋" w:hAnsi="仿宋" w:cs="仿宋"/>
          <w:sz w:val="32"/>
          <w:szCs w:val="32"/>
          <w:lang w:eastAsia="zh-CN"/>
        </w:rPr>
        <w:t>规</w:t>
      </w:r>
      <w:proofErr w:type="gramEnd"/>
      <w:r>
        <w:rPr>
          <w:rFonts w:ascii="仿宋" w:eastAsia="仿宋" w:hAnsi="仿宋" w:cs="仿宋"/>
          <w:sz w:val="32"/>
          <w:szCs w:val="32"/>
          <w:lang w:eastAsia="zh-CN"/>
        </w:rPr>
        <w:t>上企业产值增幅缓慢，企业因市场竞争激烈、原材料成本上升、订单减少利润下降，影响产值的持续增长。受中美贸易战和疫情影响，企业产值产量相应减少，产值增长速度下降；二是企业服</w:t>
      </w:r>
      <w:r>
        <w:rPr>
          <w:rFonts w:ascii="仿宋" w:eastAsia="仿宋" w:hAnsi="仿宋" w:cs="仿宋"/>
          <w:sz w:val="32"/>
          <w:szCs w:val="32"/>
          <w:lang w:eastAsia="zh-CN"/>
        </w:rPr>
        <w:lastRenderedPageBreak/>
        <w:t>务受职能限制，效率低。由于机电产业</w:t>
      </w:r>
      <w:proofErr w:type="gramStart"/>
      <w:r>
        <w:rPr>
          <w:rFonts w:ascii="仿宋" w:eastAsia="仿宋" w:hAnsi="仿宋" w:cs="仿宋"/>
          <w:sz w:val="32"/>
          <w:szCs w:val="32"/>
          <w:lang w:eastAsia="zh-CN"/>
        </w:rPr>
        <w:t>办职能</w:t>
      </w:r>
      <w:proofErr w:type="gramEnd"/>
      <w:r>
        <w:rPr>
          <w:rFonts w:ascii="仿宋" w:eastAsia="仿宋" w:hAnsi="仿宋" w:cs="仿宋"/>
          <w:sz w:val="32"/>
          <w:szCs w:val="32"/>
          <w:lang w:eastAsia="zh-CN"/>
        </w:rPr>
        <w:t>转变受到制约，不能提高在综合治理等社会事务方面为企业服务的效率。面对企业反映的困难和问题，只有向区政府及相关部门提交报告反映一些自己无力解决的问题；三是市场丢失，陷入发展困境。部分企业在疫情期间被竞争对手抢走客户，短期内经营增长乏力</w:t>
      </w:r>
      <w:r>
        <w:rPr>
          <w:rFonts w:ascii="仿宋" w:eastAsia="仿宋" w:hAnsi="仿宋" w:cs="仿宋" w:hint="eastAsia"/>
          <w:sz w:val="32"/>
          <w:szCs w:val="32"/>
          <w:lang w:eastAsia="zh-CN"/>
        </w:rPr>
        <w:t>。</w:t>
      </w:r>
      <w:r>
        <w:rPr>
          <w:rFonts w:ascii="仿宋" w:eastAsia="仿宋" w:hAnsi="仿宋" w:cs="仿宋"/>
          <w:sz w:val="32"/>
          <w:szCs w:val="32"/>
          <w:lang w:val="en-US" w:eastAsia="zh-CN"/>
        </w:rPr>
        <w:t>该指标设置分值为</w:t>
      </w:r>
      <w:r>
        <w:rPr>
          <w:rFonts w:ascii="仿宋" w:eastAsia="仿宋" w:hAnsi="仿宋" w:cs="仿宋" w:hint="eastAsia"/>
          <w:sz w:val="32"/>
          <w:szCs w:val="32"/>
          <w:lang w:val="en-US" w:eastAsia="zh-CN"/>
        </w:rPr>
        <w:t>10</w:t>
      </w:r>
      <w:r>
        <w:rPr>
          <w:rFonts w:ascii="仿宋" w:eastAsia="仿宋" w:hAnsi="仿宋" w:cs="仿宋"/>
          <w:sz w:val="32"/>
          <w:szCs w:val="32"/>
          <w:lang w:val="en-US" w:eastAsia="zh-CN"/>
        </w:rPr>
        <w:t>分，</w:t>
      </w:r>
      <w:r>
        <w:rPr>
          <w:rFonts w:ascii="仿宋" w:eastAsia="仿宋" w:hAnsi="仿宋" w:cs="仿宋"/>
          <w:sz w:val="32"/>
          <w:szCs w:val="32"/>
          <w:lang w:eastAsia="zh-CN"/>
        </w:rPr>
        <w:t>得分</w:t>
      </w:r>
      <w:r>
        <w:rPr>
          <w:rFonts w:ascii="仿宋" w:eastAsia="仿宋" w:hAnsi="仿宋" w:cs="仿宋" w:hint="eastAsia"/>
          <w:sz w:val="32"/>
          <w:szCs w:val="32"/>
          <w:lang w:val="en-US" w:eastAsia="zh-CN"/>
        </w:rPr>
        <w:t>5</w:t>
      </w:r>
      <w:r>
        <w:rPr>
          <w:rFonts w:ascii="仿宋" w:eastAsia="仿宋" w:hAnsi="仿宋" w:cs="仿宋"/>
          <w:sz w:val="32"/>
          <w:szCs w:val="32"/>
          <w:lang w:eastAsia="zh-CN"/>
        </w:rPr>
        <w:t>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val="en-US" w:eastAsia="zh-CN"/>
        </w:rPr>
      </w:pPr>
      <w:r>
        <w:rPr>
          <w:rFonts w:ascii="仿宋" w:eastAsia="仿宋" w:hAnsi="仿宋" w:cs="仿宋"/>
          <w:sz w:val="32"/>
          <w:szCs w:val="32"/>
          <w:lang w:eastAsia="zh-CN"/>
        </w:rPr>
        <w:t>质量指标，“项目投产率”年度目标值设定为当年完成投产，截</w:t>
      </w:r>
      <w:r w:rsidR="00AC3FDA">
        <w:rPr>
          <w:rFonts w:ascii="仿宋" w:eastAsia="仿宋" w:hAnsi="仿宋" w:cs="仿宋" w:hint="eastAsia"/>
          <w:sz w:val="32"/>
          <w:szCs w:val="32"/>
          <w:lang w:eastAsia="zh-CN"/>
        </w:rPr>
        <w:t>至</w:t>
      </w:r>
      <w:bookmarkStart w:id="11" w:name="_GoBack"/>
      <w:bookmarkEnd w:id="11"/>
      <w:r>
        <w:rPr>
          <w:rFonts w:ascii="仿宋" w:eastAsia="仿宋" w:hAnsi="仿宋" w:cs="仿宋"/>
          <w:sz w:val="32"/>
          <w:szCs w:val="32"/>
          <w:lang w:val="en-US" w:eastAsia="zh-CN"/>
        </w:rPr>
        <w:t>2020年底，京东方、康宁</w:t>
      </w:r>
      <w:proofErr w:type="gramStart"/>
      <w:r>
        <w:rPr>
          <w:rFonts w:ascii="仿宋" w:eastAsia="仿宋" w:hAnsi="仿宋" w:cs="仿宋"/>
          <w:sz w:val="32"/>
          <w:szCs w:val="32"/>
          <w:lang w:val="en-US" w:eastAsia="zh-CN"/>
        </w:rPr>
        <w:t>及荷贝</w:t>
      </w:r>
      <w:proofErr w:type="gramEnd"/>
      <w:r>
        <w:rPr>
          <w:rFonts w:ascii="仿宋" w:eastAsia="仿宋" w:hAnsi="仿宋" w:cs="仿宋"/>
          <w:sz w:val="32"/>
          <w:szCs w:val="32"/>
          <w:lang w:val="en-US" w:eastAsia="zh-CN"/>
        </w:rPr>
        <w:t>克3个项目实现完工投产运营。该指标设置分值为</w:t>
      </w:r>
      <w:r>
        <w:rPr>
          <w:rFonts w:ascii="仿宋" w:eastAsia="仿宋" w:hAnsi="仿宋" w:cs="仿宋" w:hint="eastAsia"/>
          <w:sz w:val="32"/>
          <w:szCs w:val="32"/>
          <w:lang w:val="en-US" w:eastAsia="zh-CN"/>
        </w:rPr>
        <w:t>5</w:t>
      </w:r>
      <w:r>
        <w:rPr>
          <w:rFonts w:ascii="仿宋" w:eastAsia="仿宋" w:hAnsi="仿宋" w:cs="仿宋"/>
          <w:sz w:val="32"/>
          <w:szCs w:val="32"/>
          <w:lang w:val="en-US" w:eastAsia="zh-CN"/>
        </w:rPr>
        <w:t>分，</w:t>
      </w:r>
      <w:r>
        <w:rPr>
          <w:rFonts w:ascii="仿宋" w:eastAsia="仿宋" w:hAnsi="仿宋" w:cs="仿宋"/>
          <w:sz w:val="32"/>
          <w:szCs w:val="32"/>
          <w:lang w:eastAsia="zh-CN"/>
        </w:rPr>
        <w:t>得分</w:t>
      </w:r>
      <w:r>
        <w:rPr>
          <w:rFonts w:ascii="仿宋" w:eastAsia="仿宋" w:hAnsi="仿宋" w:cs="仿宋" w:hint="eastAsia"/>
          <w:sz w:val="32"/>
          <w:szCs w:val="32"/>
          <w:lang w:val="en-US" w:eastAsia="zh-CN"/>
        </w:rPr>
        <w:t>5</w:t>
      </w:r>
      <w:r>
        <w:rPr>
          <w:rFonts w:ascii="仿宋" w:eastAsia="仿宋" w:hAnsi="仿宋" w:cs="仿宋"/>
          <w:sz w:val="32"/>
          <w:szCs w:val="32"/>
          <w:lang w:eastAsia="zh-CN"/>
        </w:rPr>
        <w:t>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eastAsia="zh-CN"/>
        </w:rPr>
      </w:pPr>
      <w:r>
        <w:rPr>
          <w:rFonts w:ascii="仿宋" w:eastAsia="仿宋" w:hAnsi="仿宋" w:cs="仿宋"/>
          <w:sz w:val="32"/>
          <w:szCs w:val="32"/>
          <w:lang w:eastAsia="zh-CN"/>
        </w:rPr>
        <w:t>时效指标，“</w:t>
      </w:r>
      <w:r>
        <w:rPr>
          <w:rFonts w:ascii="仿宋" w:eastAsia="仿宋" w:hAnsi="仿宋" w:cs="仿宋"/>
          <w:sz w:val="32"/>
          <w:szCs w:val="32"/>
          <w:lang w:val="en-US" w:eastAsia="zh-CN"/>
        </w:rPr>
        <w:t>协调解决重大问题的及时性</w:t>
      </w:r>
      <w:r>
        <w:rPr>
          <w:rFonts w:ascii="仿宋" w:eastAsia="仿宋" w:hAnsi="仿宋" w:cs="仿宋"/>
          <w:sz w:val="32"/>
          <w:szCs w:val="32"/>
          <w:lang w:eastAsia="zh-CN"/>
        </w:rPr>
        <w:t>”年度目标值设定为规定时间内帮企业解决问题，在规定时间内解决了项目临时活动板房占用施工红线及</w:t>
      </w:r>
      <w:proofErr w:type="gramStart"/>
      <w:r>
        <w:rPr>
          <w:rFonts w:ascii="仿宋" w:eastAsia="仿宋" w:hAnsi="仿宋" w:cs="仿宋"/>
          <w:sz w:val="32"/>
          <w:szCs w:val="32"/>
          <w:lang w:eastAsia="zh-CN"/>
        </w:rPr>
        <w:t>森六项目消防</w:t>
      </w:r>
      <w:proofErr w:type="gramEnd"/>
      <w:r>
        <w:rPr>
          <w:rFonts w:ascii="仿宋" w:eastAsia="仿宋" w:hAnsi="仿宋" w:cs="仿宋"/>
          <w:sz w:val="32"/>
          <w:szCs w:val="32"/>
          <w:lang w:eastAsia="zh-CN"/>
        </w:rPr>
        <w:t>整改的问题，</w:t>
      </w:r>
      <w:r>
        <w:rPr>
          <w:rFonts w:ascii="仿宋" w:eastAsia="仿宋" w:hAnsi="仿宋" w:cs="仿宋"/>
          <w:sz w:val="32"/>
          <w:szCs w:val="32"/>
          <w:lang w:val="en-US" w:eastAsia="zh-CN"/>
        </w:rPr>
        <w:t>该指标设置分值为</w:t>
      </w:r>
      <w:r>
        <w:rPr>
          <w:rFonts w:ascii="仿宋" w:eastAsia="仿宋" w:hAnsi="仿宋" w:cs="仿宋" w:hint="eastAsia"/>
          <w:sz w:val="32"/>
          <w:szCs w:val="32"/>
          <w:lang w:val="en-US" w:eastAsia="zh-CN"/>
        </w:rPr>
        <w:t>5</w:t>
      </w:r>
      <w:r>
        <w:rPr>
          <w:rFonts w:ascii="仿宋" w:eastAsia="仿宋" w:hAnsi="仿宋" w:cs="仿宋"/>
          <w:sz w:val="32"/>
          <w:szCs w:val="32"/>
          <w:lang w:val="en-US" w:eastAsia="zh-CN"/>
        </w:rPr>
        <w:t>分，</w:t>
      </w:r>
      <w:r>
        <w:rPr>
          <w:rFonts w:ascii="仿宋" w:eastAsia="仿宋" w:hAnsi="仿宋" w:cs="仿宋"/>
          <w:sz w:val="32"/>
          <w:szCs w:val="32"/>
          <w:lang w:eastAsia="zh-CN"/>
        </w:rPr>
        <w:t>得分</w:t>
      </w:r>
      <w:r>
        <w:rPr>
          <w:rFonts w:ascii="仿宋" w:eastAsia="仿宋" w:hAnsi="仿宋" w:cs="仿宋" w:hint="eastAsia"/>
          <w:sz w:val="32"/>
          <w:szCs w:val="32"/>
          <w:lang w:val="en-US" w:eastAsia="zh-CN"/>
        </w:rPr>
        <w:t>5</w:t>
      </w:r>
      <w:r>
        <w:rPr>
          <w:rFonts w:ascii="仿宋" w:eastAsia="仿宋" w:hAnsi="仿宋" w:cs="仿宋"/>
          <w:sz w:val="32"/>
          <w:szCs w:val="32"/>
          <w:lang w:eastAsia="zh-CN"/>
        </w:rPr>
        <w:t>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eastAsia="zh-CN"/>
        </w:rPr>
      </w:pPr>
      <w:r>
        <w:rPr>
          <w:rFonts w:ascii="仿宋" w:eastAsia="仿宋" w:hAnsi="仿宋" w:cs="仿宋"/>
          <w:sz w:val="32"/>
          <w:szCs w:val="32"/>
          <w:lang w:eastAsia="zh-CN"/>
        </w:rPr>
        <w:t>经济效益指标，对园区企业的补助及扶持金奖励，</w:t>
      </w:r>
      <w:r>
        <w:rPr>
          <w:rFonts w:ascii="仿宋" w:eastAsia="仿宋" w:hAnsi="仿宋" w:cs="仿宋"/>
          <w:sz w:val="32"/>
          <w:szCs w:val="32"/>
          <w:lang w:val="en-US" w:eastAsia="zh-CN"/>
        </w:rPr>
        <w:t>推动园区企业生产。该指标设置分值为2.5分，</w:t>
      </w:r>
      <w:r>
        <w:rPr>
          <w:rFonts w:ascii="仿宋" w:eastAsia="仿宋" w:hAnsi="仿宋" w:cs="仿宋"/>
          <w:sz w:val="32"/>
          <w:szCs w:val="32"/>
          <w:lang w:eastAsia="zh-CN"/>
        </w:rPr>
        <w:t>得分</w:t>
      </w:r>
      <w:r>
        <w:rPr>
          <w:rFonts w:ascii="仿宋" w:eastAsia="仿宋" w:hAnsi="仿宋" w:cs="仿宋"/>
          <w:sz w:val="32"/>
          <w:szCs w:val="32"/>
          <w:lang w:val="en-US" w:eastAsia="zh-CN"/>
        </w:rPr>
        <w:t>2.5</w:t>
      </w:r>
      <w:r>
        <w:rPr>
          <w:rFonts w:ascii="仿宋" w:eastAsia="仿宋" w:hAnsi="仿宋" w:cs="仿宋"/>
          <w:sz w:val="32"/>
          <w:szCs w:val="32"/>
          <w:lang w:eastAsia="zh-CN"/>
        </w:rPr>
        <w:t>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eastAsia="zh-CN"/>
        </w:rPr>
      </w:pPr>
      <w:r>
        <w:rPr>
          <w:rFonts w:ascii="仿宋" w:eastAsia="仿宋" w:hAnsi="仿宋" w:cs="仿宋"/>
          <w:sz w:val="32"/>
          <w:szCs w:val="32"/>
          <w:lang w:eastAsia="zh-CN"/>
        </w:rPr>
        <w:t>社会效益指标，对园区人才情况和人才需求进行摸底，配合相关部门举办人才招聘会吸引人才，累计参加招聘会</w:t>
      </w:r>
      <w:r>
        <w:rPr>
          <w:rFonts w:ascii="仿宋" w:eastAsia="仿宋" w:hAnsi="仿宋" w:cs="仿宋"/>
          <w:sz w:val="32"/>
          <w:szCs w:val="32"/>
          <w:lang w:val="en-US" w:eastAsia="zh-CN"/>
        </w:rPr>
        <w:t>4场，推荐园区优质企业如京东方、康宁等多家企业参与招聘，</w:t>
      </w:r>
      <w:r>
        <w:rPr>
          <w:rFonts w:ascii="仿宋" w:eastAsia="仿宋" w:hAnsi="仿宋" w:cs="仿宋"/>
          <w:sz w:val="32"/>
          <w:szCs w:val="32"/>
          <w:lang w:eastAsia="zh-CN"/>
        </w:rPr>
        <w:t>有效带动区域经济的发展。</w:t>
      </w:r>
      <w:r>
        <w:rPr>
          <w:rFonts w:ascii="仿宋" w:eastAsia="仿宋" w:hAnsi="仿宋" w:cs="仿宋"/>
          <w:sz w:val="32"/>
          <w:szCs w:val="32"/>
          <w:lang w:val="en-US" w:eastAsia="zh-CN"/>
        </w:rPr>
        <w:t>该指标设置分值为5分，</w:t>
      </w:r>
      <w:r>
        <w:rPr>
          <w:rFonts w:ascii="仿宋" w:eastAsia="仿宋" w:hAnsi="仿宋" w:cs="仿宋"/>
          <w:sz w:val="32"/>
          <w:szCs w:val="32"/>
          <w:lang w:eastAsia="zh-CN"/>
        </w:rPr>
        <w:t>得分</w:t>
      </w:r>
      <w:r>
        <w:rPr>
          <w:rFonts w:ascii="仿宋" w:eastAsia="仿宋" w:hAnsi="仿宋" w:cs="仿宋"/>
          <w:sz w:val="32"/>
          <w:szCs w:val="32"/>
          <w:lang w:val="en-US" w:eastAsia="zh-CN"/>
        </w:rPr>
        <w:t>5</w:t>
      </w:r>
      <w:r>
        <w:rPr>
          <w:rFonts w:ascii="仿宋" w:eastAsia="仿宋" w:hAnsi="仿宋" w:cs="仿宋"/>
          <w:sz w:val="32"/>
          <w:szCs w:val="32"/>
          <w:lang w:eastAsia="zh-CN"/>
        </w:rPr>
        <w:t>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eastAsia="zh-CN"/>
        </w:rPr>
      </w:pPr>
      <w:r>
        <w:rPr>
          <w:rFonts w:ascii="仿宋" w:eastAsia="仿宋" w:hAnsi="仿宋" w:cs="仿宋"/>
          <w:sz w:val="32"/>
          <w:szCs w:val="32"/>
          <w:lang w:eastAsia="zh-CN"/>
        </w:rPr>
        <w:t>可持续影响指标。</w:t>
      </w:r>
      <w:r>
        <w:rPr>
          <w:rFonts w:ascii="仿宋" w:eastAsia="仿宋" w:hAnsi="仿宋" w:cs="仿宋"/>
          <w:sz w:val="32"/>
          <w:szCs w:val="32"/>
          <w:lang w:val="en-US" w:eastAsia="zh-CN"/>
        </w:rPr>
        <w:t>已落户的</w:t>
      </w:r>
      <w:proofErr w:type="gramStart"/>
      <w:r>
        <w:rPr>
          <w:rFonts w:ascii="仿宋" w:eastAsia="仿宋" w:hAnsi="仿宋" w:cs="仿宋"/>
          <w:sz w:val="32"/>
          <w:szCs w:val="32"/>
          <w:lang w:val="en-US" w:eastAsia="zh-CN"/>
        </w:rPr>
        <w:t>网安创新谷</w:t>
      </w:r>
      <w:proofErr w:type="gramEnd"/>
      <w:r>
        <w:rPr>
          <w:rFonts w:ascii="仿宋" w:eastAsia="仿宋" w:hAnsi="仿宋" w:cs="仿宋"/>
          <w:sz w:val="32"/>
          <w:szCs w:val="32"/>
          <w:lang w:val="en-US" w:eastAsia="zh-CN"/>
        </w:rPr>
        <w:t>是以“网络安全”、“信息技术”为主题设立的产业服务平台。作为产业孵化器，创新</w:t>
      </w:r>
      <w:proofErr w:type="gramStart"/>
      <w:r>
        <w:rPr>
          <w:rFonts w:ascii="仿宋" w:eastAsia="仿宋" w:hAnsi="仿宋" w:cs="仿宋"/>
          <w:sz w:val="32"/>
          <w:szCs w:val="32"/>
          <w:lang w:val="en-US" w:eastAsia="zh-CN"/>
        </w:rPr>
        <w:t>谷已经</w:t>
      </w:r>
      <w:proofErr w:type="gramEnd"/>
      <w:r>
        <w:rPr>
          <w:rFonts w:ascii="仿宋" w:eastAsia="仿宋" w:hAnsi="仿宋" w:cs="仿宋"/>
          <w:sz w:val="32"/>
          <w:szCs w:val="32"/>
          <w:lang w:val="en-US" w:eastAsia="zh-CN"/>
        </w:rPr>
        <w:t>签约入驻了23家企业，包括工控安全、业务安全和信</w:t>
      </w:r>
      <w:r>
        <w:rPr>
          <w:rFonts w:ascii="仿宋" w:eastAsia="仿宋" w:hAnsi="仿宋" w:cs="仿宋"/>
          <w:sz w:val="32"/>
          <w:szCs w:val="32"/>
          <w:lang w:val="en-US" w:eastAsia="zh-CN"/>
        </w:rPr>
        <w:lastRenderedPageBreak/>
        <w:t>息安全领域。未来还将引进70至80家企业，形成产业‘火种’，与</w:t>
      </w:r>
      <w:proofErr w:type="gramStart"/>
      <w:r>
        <w:rPr>
          <w:rFonts w:ascii="仿宋" w:eastAsia="仿宋" w:hAnsi="仿宋" w:cs="仿宋"/>
          <w:sz w:val="32"/>
          <w:szCs w:val="32"/>
          <w:lang w:val="en-US" w:eastAsia="zh-CN"/>
        </w:rPr>
        <w:t>网安基地</w:t>
      </w:r>
      <w:proofErr w:type="gramEnd"/>
      <w:r>
        <w:rPr>
          <w:rFonts w:ascii="仿宋" w:eastAsia="仿宋" w:hAnsi="仿宋" w:cs="仿宋"/>
          <w:sz w:val="32"/>
          <w:szCs w:val="32"/>
          <w:lang w:val="en-US" w:eastAsia="zh-CN"/>
        </w:rPr>
        <w:t>互联成为区内两大互联网安防支点。</w:t>
      </w:r>
      <w:r>
        <w:rPr>
          <w:rFonts w:ascii="仿宋" w:eastAsia="仿宋" w:hAnsi="仿宋" w:cs="仿宋"/>
          <w:sz w:val="32"/>
          <w:szCs w:val="32"/>
          <w:lang w:eastAsia="zh-CN"/>
        </w:rPr>
        <w:t>该指标设置分为</w:t>
      </w:r>
      <w:r>
        <w:rPr>
          <w:rFonts w:ascii="仿宋" w:eastAsia="仿宋" w:hAnsi="仿宋" w:cs="仿宋"/>
          <w:sz w:val="32"/>
          <w:szCs w:val="32"/>
          <w:lang w:val="en-US" w:eastAsia="zh-CN"/>
        </w:rPr>
        <w:t>2.5</w:t>
      </w:r>
      <w:r>
        <w:rPr>
          <w:rFonts w:ascii="仿宋" w:eastAsia="仿宋" w:hAnsi="仿宋" w:cs="仿宋"/>
          <w:sz w:val="32"/>
          <w:szCs w:val="32"/>
          <w:lang w:eastAsia="zh-CN"/>
        </w:rPr>
        <w:t>分，得分</w:t>
      </w:r>
      <w:r>
        <w:rPr>
          <w:rFonts w:ascii="仿宋" w:eastAsia="仿宋" w:hAnsi="仿宋" w:cs="仿宋"/>
          <w:sz w:val="32"/>
          <w:szCs w:val="32"/>
          <w:lang w:val="en-US" w:eastAsia="zh-CN"/>
        </w:rPr>
        <w:t>2.5</w:t>
      </w:r>
      <w:r>
        <w:rPr>
          <w:rFonts w:ascii="仿宋" w:eastAsia="仿宋" w:hAnsi="仿宋" w:cs="仿宋"/>
          <w:sz w:val="32"/>
          <w:szCs w:val="32"/>
          <w:lang w:eastAsia="zh-CN"/>
        </w:rPr>
        <w:t>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eastAsia="zh-CN"/>
        </w:rPr>
      </w:pPr>
      <w:r>
        <w:rPr>
          <w:rFonts w:ascii="仿宋" w:eastAsia="仿宋" w:hAnsi="仿宋" w:cs="仿宋"/>
          <w:sz w:val="32"/>
          <w:szCs w:val="32"/>
          <w:lang w:eastAsia="zh-CN"/>
        </w:rPr>
        <w:t>满意度指标，通过调查问卷调查满意度，本项目实施满意度为</w:t>
      </w:r>
      <w:r>
        <w:rPr>
          <w:rFonts w:ascii="仿宋" w:eastAsia="仿宋" w:hAnsi="仿宋" w:cs="仿宋"/>
          <w:sz w:val="32"/>
          <w:szCs w:val="32"/>
          <w:lang w:val="en-US" w:eastAsia="zh-CN"/>
        </w:rPr>
        <w:t>100%</w:t>
      </w:r>
      <w:r>
        <w:rPr>
          <w:rFonts w:ascii="仿宋" w:eastAsia="仿宋" w:hAnsi="仿宋" w:cs="仿宋"/>
          <w:sz w:val="32"/>
          <w:szCs w:val="32"/>
          <w:lang w:eastAsia="zh-CN"/>
        </w:rPr>
        <w:t>，抽查招商引资企业对本项目服务满意度较高。该指标设置分为10分，得分10分。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eastAsia="zh-CN"/>
        </w:rPr>
      </w:pPr>
      <w:r>
        <w:rPr>
          <w:rFonts w:ascii="楷体" w:eastAsia="楷体" w:hAnsi="楷体" w:cs="楷体" w:hint="eastAsia"/>
          <w:sz w:val="32"/>
          <w:szCs w:val="32"/>
          <w:lang w:val="en-US" w:eastAsia="zh-CN"/>
        </w:rPr>
        <w:t>2.3.2.</w:t>
      </w:r>
      <w:proofErr w:type="gramStart"/>
      <w:r>
        <w:rPr>
          <w:rFonts w:ascii="楷体" w:eastAsia="楷体" w:hAnsi="楷体" w:cs="楷体" w:hint="eastAsia"/>
          <w:sz w:val="32"/>
          <w:szCs w:val="32"/>
          <w:lang w:val="en-US" w:eastAsia="zh-CN"/>
        </w:rPr>
        <w:t>2</w:t>
      </w:r>
      <w:proofErr w:type="gramEnd"/>
      <w:r>
        <w:rPr>
          <w:rFonts w:ascii="楷体" w:eastAsia="楷体" w:hAnsi="楷体" w:cs="楷体"/>
          <w:sz w:val="32"/>
          <w:szCs w:val="32"/>
          <w:lang w:val="en-US" w:eastAsia="zh-CN"/>
        </w:rPr>
        <w:t>年度目标2完成情况分析</w:t>
      </w:r>
      <w:r>
        <w:rPr>
          <w:rFonts w:ascii="仿宋" w:eastAsia="仿宋" w:hAnsi="仿宋" w:cs="仿宋"/>
          <w:sz w:val="32"/>
          <w:szCs w:val="32"/>
          <w:lang w:eastAsia="zh-CN"/>
        </w:rPr>
        <w:t>。</w:t>
      </w:r>
    </w:p>
    <w:tbl>
      <w:tblPr>
        <w:tblW w:w="4997" w:type="pct"/>
        <w:tblLook w:val="04A0" w:firstRow="1" w:lastRow="0" w:firstColumn="1" w:lastColumn="0" w:noHBand="0" w:noVBand="1"/>
      </w:tblPr>
      <w:tblGrid>
        <w:gridCol w:w="552"/>
        <w:gridCol w:w="1071"/>
        <w:gridCol w:w="1877"/>
        <w:gridCol w:w="2130"/>
        <w:gridCol w:w="1215"/>
        <w:gridCol w:w="1244"/>
        <w:gridCol w:w="967"/>
      </w:tblGrid>
      <w:tr w:rsidR="00F5329E">
        <w:trPr>
          <w:trHeight w:val="470"/>
        </w:trPr>
        <w:tc>
          <w:tcPr>
            <w:tcW w:w="1931" w:type="pct"/>
            <w:gridSpan w:val="3"/>
            <w:tcBorders>
              <w:top w:val="single" w:sz="4" w:space="0" w:color="000000"/>
              <w:left w:val="single" w:sz="4" w:space="0" w:color="000000"/>
              <w:bottom w:val="nil"/>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年度绩效目标2：（20分）</w:t>
            </w:r>
          </w:p>
        </w:tc>
        <w:tc>
          <w:tcPr>
            <w:tcW w:w="3068" w:type="pct"/>
            <w:gridSpan w:val="4"/>
            <w:tcBorders>
              <w:top w:val="single" w:sz="4" w:space="0" w:color="000000"/>
              <w:left w:val="nil"/>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组织驻村帮扶，落实帮扶政策，改善村容村貌</w:t>
            </w:r>
          </w:p>
        </w:tc>
      </w:tr>
      <w:tr w:rsidR="00F5329E">
        <w:trPr>
          <w:trHeight w:val="470"/>
        </w:trPr>
        <w:tc>
          <w:tcPr>
            <w:tcW w:w="304"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年度目标</w:t>
            </w:r>
          </w:p>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2</w:t>
            </w:r>
          </w:p>
        </w:tc>
        <w:tc>
          <w:tcPr>
            <w:tcW w:w="5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一级指标</w:t>
            </w: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二级指标</w:t>
            </w:r>
          </w:p>
        </w:tc>
        <w:tc>
          <w:tcPr>
            <w:tcW w:w="1176" w:type="pct"/>
            <w:tcBorders>
              <w:top w:val="single" w:sz="4" w:space="0" w:color="000000"/>
              <w:left w:val="nil"/>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三级指标</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年度目标值（A）</w:t>
            </w:r>
          </w:p>
        </w:tc>
        <w:tc>
          <w:tcPr>
            <w:tcW w:w="6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实际完成值（B)</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得分</w:t>
            </w:r>
          </w:p>
        </w:tc>
      </w:tr>
      <w:tr w:rsidR="00F5329E">
        <w:trPr>
          <w:trHeight w:val="470"/>
        </w:trPr>
        <w:tc>
          <w:tcPr>
            <w:tcW w:w="30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591"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产出指标    （10分）</w:t>
            </w: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数量指标（5分）</w:t>
            </w:r>
          </w:p>
        </w:tc>
        <w:tc>
          <w:tcPr>
            <w:tcW w:w="1176" w:type="pct"/>
            <w:tcBorders>
              <w:top w:val="single" w:sz="4" w:space="0" w:color="000000"/>
              <w:left w:val="nil"/>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帮扶对象</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帮扶对象不低于1个</w:t>
            </w:r>
          </w:p>
        </w:tc>
        <w:tc>
          <w:tcPr>
            <w:tcW w:w="6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东山街办</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5</w:t>
            </w:r>
          </w:p>
        </w:tc>
      </w:tr>
      <w:tr w:rsidR="00F5329E">
        <w:trPr>
          <w:trHeight w:val="470"/>
        </w:trPr>
        <w:tc>
          <w:tcPr>
            <w:tcW w:w="30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591"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质量指标（5分）</w:t>
            </w:r>
          </w:p>
        </w:tc>
        <w:tc>
          <w:tcPr>
            <w:tcW w:w="1176" w:type="pct"/>
            <w:tcBorders>
              <w:top w:val="single" w:sz="4" w:space="0" w:color="000000"/>
              <w:left w:val="nil"/>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资金拨付到位情况</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60万元</w:t>
            </w:r>
          </w:p>
        </w:tc>
        <w:tc>
          <w:tcPr>
            <w:tcW w:w="6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2020年共计拨付东山街办60万元</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5</w:t>
            </w:r>
          </w:p>
        </w:tc>
      </w:tr>
      <w:tr w:rsidR="00F5329E">
        <w:trPr>
          <w:trHeight w:val="470"/>
        </w:trPr>
        <w:tc>
          <w:tcPr>
            <w:tcW w:w="30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5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效益指标    （5分）</w:t>
            </w: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社会效益指标</w:t>
            </w:r>
          </w:p>
        </w:tc>
        <w:tc>
          <w:tcPr>
            <w:tcW w:w="1176" w:type="pct"/>
            <w:tcBorders>
              <w:top w:val="single" w:sz="4" w:space="0" w:color="000000"/>
              <w:left w:val="nil"/>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改善村容村貌</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达到预期</w:t>
            </w:r>
          </w:p>
        </w:tc>
        <w:tc>
          <w:tcPr>
            <w:tcW w:w="6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达到预期</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5</w:t>
            </w:r>
          </w:p>
        </w:tc>
      </w:tr>
      <w:tr w:rsidR="00F5329E">
        <w:trPr>
          <w:trHeight w:val="540"/>
        </w:trPr>
        <w:tc>
          <w:tcPr>
            <w:tcW w:w="304"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59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满意度指标（5分）</w:t>
            </w:r>
          </w:p>
        </w:tc>
        <w:tc>
          <w:tcPr>
            <w:tcW w:w="103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服务对象满意度指标</w:t>
            </w:r>
          </w:p>
        </w:tc>
        <w:tc>
          <w:tcPr>
            <w:tcW w:w="1176" w:type="pct"/>
            <w:tcBorders>
              <w:top w:val="single" w:sz="4" w:space="0" w:color="000000"/>
              <w:left w:val="nil"/>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抽查受益群众满意度</w:t>
            </w:r>
          </w:p>
        </w:tc>
        <w:tc>
          <w:tcPr>
            <w:tcW w:w="67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≥95%</w:t>
            </w:r>
          </w:p>
        </w:tc>
        <w:tc>
          <w:tcPr>
            <w:tcW w:w="687"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100%</w:t>
            </w:r>
          </w:p>
        </w:tc>
        <w:tc>
          <w:tcPr>
            <w:tcW w:w="533"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5</w:t>
            </w:r>
          </w:p>
        </w:tc>
      </w:tr>
    </w:tbl>
    <w:p w:rsidR="00F5329E" w:rsidRDefault="005D1942">
      <w:pPr>
        <w:pStyle w:val="Bodytext1"/>
        <w:tabs>
          <w:tab w:val="left" w:pos="927"/>
        </w:tabs>
        <w:spacing w:line="560" w:lineRule="exact"/>
        <w:ind w:firstLineChars="200" w:firstLine="640"/>
        <w:rPr>
          <w:rFonts w:ascii="仿宋" w:eastAsia="仿宋" w:hAnsi="仿宋" w:cs="仿宋"/>
          <w:sz w:val="32"/>
          <w:szCs w:val="32"/>
          <w:lang w:val="en-US" w:eastAsia="zh-CN"/>
        </w:rPr>
      </w:pPr>
      <w:r>
        <w:rPr>
          <w:rFonts w:ascii="仿宋" w:eastAsia="仿宋" w:hAnsi="仿宋" w:cs="仿宋"/>
          <w:sz w:val="32"/>
          <w:szCs w:val="32"/>
          <w:lang w:val="en-US" w:eastAsia="zh-CN"/>
        </w:rPr>
        <w:t>数量指标，“帮扶对象”年度目标值为不低于1个，根据</w:t>
      </w:r>
      <w:proofErr w:type="gramStart"/>
      <w:r>
        <w:rPr>
          <w:rFonts w:ascii="仿宋" w:eastAsia="仿宋" w:hAnsi="仿宋" w:cs="仿宋"/>
          <w:sz w:val="32"/>
          <w:szCs w:val="32"/>
          <w:lang w:val="en-US" w:eastAsia="zh-CN"/>
        </w:rPr>
        <w:t>东综办</w:t>
      </w:r>
      <w:proofErr w:type="gramEnd"/>
      <w:r>
        <w:rPr>
          <w:rFonts w:ascii="仿宋" w:eastAsia="仿宋" w:hAnsi="仿宋" w:cs="仿宋"/>
          <w:sz w:val="32"/>
          <w:szCs w:val="32"/>
          <w:lang w:val="en-US" w:eastAsia="zh-CN"/>
        </w:rPr>
        <w:t>(2018）2号文及东政办（2019）2号文，显示帮扶对象为东山街办的巨龙社区、群力大队。该指标设置分值为</w:t>
      </w:r>
      <w:r>
        <w:rPr>
          <w:rFonts w:ascii="仿宋" w:eastAsia="仿宋" w:hAnsi="仿宋" w:cs="仿宋" w:hint="eastAsia"/>
          <w:sz w:val="32"/>
          <w:szCs w:val="32"/>
          <w:lang w:val="en-US" w:eastAsia="zh-CN"/>
        </w:rPr>
        <w:t>5</w:t>
      </w:r>
      <w:r>
        <w:rPr>
          <w:rFonts w:ascii="仿宋" w:eastAsia="仿宋" w:hAnsi="仿宋" w:cs="仿宋"/>
          <w:sz w:val="32"/>
          <w:szCs w:val="32"/>
          <w:lang w:val="en-US" w:eastAsia="zh-CN"/>
        </w:rPr>
        <w:t>分，得分</w:t>
      </w:r>
      <w:r>
        <w:rPr>
          <w:rFonts w:ascii="仿宋" w:eastAsia="仿宋" w:hAnsi="仿宋" w:cs="仿宋" w:hint="eastAsia"/>
          <w:sz w:val="32"/>
          <w:szCs w:val="32"/>
          <w:lang w:val="en-US" w:eastAsia="zh-CN"/>
        </w:rPr>
        <w:t>5</w:t>
      </w:r>
      <w:r>
        <w:rPr>
          <w:rFonts w:ascii="仿宋" w:eastAsia="仿宋" w:hAnsi="仿宋" w:cs="仿宋"/>
          <w:sz w:val="32"/>
          <w:szCs w:val="32"/>
          <w:lang w:val="en-US" w:eastAsia="zh-CN"/>
        </w:rPr>
        <w:t>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val="en-US" w:eastAsia="zh-CN"/>
        </w:rPr>
      </w:pPr>
      <w:r>
        <w:rPr>
          <w:rFonts w:ascii="仿宋" w:eastAsia="仿宋" w:hAnsi="仿宋" w:cs="仿宋"/>
          <w:sz w:val="32"/>
          <w:szCs w:val="32"/>
          <w:lang w:val="en-US" w:eastAsia="zh-CN"/>
        </w:rPr>
        <w:t>质量指标，“资金拨付到位”年度目标值为60万元，根据2020年01月31日21#、2020年09月30日6#凭证显示已拨付给东山街办60万元。该指标设置分值为</w:t>
      </w:r>
      <w:r>
        <w:rPr>
          <w:rFonts w:ascii="仿宋" w:eastAsia="仿宋" w:hAnsi="仿宋" w:cs="仿宋" w:hint="eastAsia"/>
          <w:sz w:val="32"/>
          <w:szCs w:val="32"/>
          <w:lang w:val="en-US" w:eastAsia="zh-CN"/>
        </w:rPr>
        <w:t>5</w:t>
      </w:r>
      <w:r>
        <w:rPr>
          <w:rFonts w:ascii="仿宋" w:eastAsia="仿宋" w:hAnsi="仿宋" w:cs="仿宋"/>
          <w:sz w:val="32"/>
          <w:szCs w:val="32"/>
          <w:lang w:val="en-US" w:eastAsia="zh-CN"/>
        </w:rPr>
        <w:t>分，得分</w:t>
      </w:r>
      <w:r>
        <w:rPr>
          <w:rFonts w:ascii="仿宋" w:eastAsia="仿宋" w:hAnsi="仿宋" w:cs="仿宋" w:hint="eastAsia"/>
          <w:sz w:val="32"/>
          <w:szCs w:val="32"/>
          <w:lang w:val="en-US" w:eastAsia="zh-CN"/>
        </w:rPr>
        <w:t>5</w:t>
      </w:r>
      <w:r>
        <w:rPr>
          <w:rFonts w:ascii="仿宋" w:eastAsia="仿宋" w:hAnsi="仿宋" w:cs="仿宋"/>
          <w:sz w:val="32"/>
          <w:szCs w:val="32"/>
          <w:lang w:val="en-US" w:eastAsia="zh-CN"/>
        </w:rPr>
        <w:t>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val="en-US" w:eastAsia="zh-CN"/>
        </w:rPr>
      </w:pPr>
      <w:r>
        <w:rPr>
          <w:rFonts w:ascii="仿宋" w:eastAsia="仿宋" w:hAnsi="仿宋" w:cs="仿宋"/>
          <w:sz w:val="32"/>
          <w:szCs w:val="32"/>
          <w:lang w:val="en-US" w:eastAsia="zh-CN"/>
        </w:rPr>
        <w:t>社会效益指标，“改善村容村貌”年度目标值为达到预期，</w:t>
      </w:r>
      <w:r>
        <w:rPr>
          <w:rFonts w:ascii="仿宋" w:eastAsia="仿宋" w:hAnsi="仿宋" w:cs="仿宋"/>
          <w:sz w:val="32"/>
          <w:szCs w:val="32"/>
          <w:lang w:val="en-US" w:eastAsia="zh-CN"/>
        </w:rPr>
        <w:lastRenderedPageBreak/>
        <w:t>群力大队获得“中国美丽休闲乡村”称号。该指标设置分值为</w:t>
      </w:r>
      <w:r>
        <w:rPr>
          <w:rFonts w:ascii="仿宋" w:eastAsia="仿宋" w:hAnsi="仿宋" w:cs="仿宋" w:hint="eastAsia"/>
          <w:sz w:val="32"/>
          <w:szCs w:val="32"/>
          <w:lang w:val="en-US" w:eastAsia="zh-CN"/>
        </w:rPr>
        <w:t>5</w:t>
      </w:r>
      <w:r>
        <w:rPr>
          <w:rFonts w:ascii="仿宋" w:eastAsia="仿宋" w:hAnsi="仿宋" w:cs="仿宋"/>
          <w:sz w:val="32"/>
          <w:szCs w:val="32"/>
          <w:lang w:val="en-US" w:eastAsia="zh-CN"/>
        </w:rPr>
        <w:t>分，得分</w:t>
      </w:r>
      <w:r>
        <w:rPr>
          <w:rFonts w:ascii="仿宋" w:eastAsia="仿宋" w:hAnsi="仿宋" w:cs="仿宋" w:hint="eastAsia"/>
          <w:sz w:val="32"/>
          <w:szCs w:val="32"/>
          <w:lang w:val="en-US" w:eastAsia="zh-CN"/>
        </w:rPr>
        <w:t>5</w:t>
      </w:r>
      <w:r>
        <w:rPr>
          <w:rFonts w:ascii="仿宋" w:eastAsia="仿宋" w:hAnsi="仿宋" w:cs="仿宋"/>
          <w:sz w:val="32"/>
          <w:szCs w:val="32"/>
          <w:lang w:val="en-US" w:eastAsia="zh-CN"/>
        </w:rPr>
        <w:t>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val="en-US" w:eastAsia="zh-CN"/>
        </w:rPr>
      </w:pPr>
      <w:r>
        <w:rPr>
          <w:rFonts w:ascii="仿宋" w:eastAsia="仿宋" w:hAnsi="仿宋" w:cs="仿宋"/>
          <w:sz w:val="32"/>
          <w:szCs w:val="32"/>
          <w:lang w:val="en-US" w:eastAsia="zh-CN"/>
        </w:rPr>
        <w:t>满意度指标，通过调查问卷调查满意度，本项目实施满意度为100%，抽查受益群众满意度较高。该指标设置分为</w:t>
      </w:r>
      <w:r>
        <w:rPr>
          <w:rFonts w:ascii="仿宋" w:eastAsia="仿宋" w:hAnsi="仿宋" w:cs="仿宋" w:hint="eastAsia"/>
          <w:sz w:val="32"/>
          <w:szCs w:val="32"/>
          <w:lang w:val="en-US" w:eastAsia="zh-CN"/>
        </w:rPr>
        <w:t>5</w:t>
      </w:r>
      <w:r>
        <w:rPr>
          <w:rFonts w:ascii="仿宋" w:eastAsia="仿宋" w:hAnsi="仿宋" w:cs="仿宋"/>
          <w:sz w:val="32"/>
          <w:szCs w:val="32"/>
          <w:lang w:val="en-US" w:eastAsia="zh-CN"/>
        </w:rPr>
        <w:t>分，得分</w:t>
      </w:r>
      <w:r>
        <w:rPr>
          <w:rFonts w:ascii="仿宋" w:eastAsia="仿宋" w:hAnsi="仿宋" w:cs="仿宋" w:hint="eastAsia"/>
          <w:sz w:val="32"/>
          <w:szCs w:val="32"/>
          <w:lang w:val="en-US" w:eastAsia="zh-CN"/>
        </w:rPr>
        <w:t>5</w:t>
      </w:r>
      <w:r>
        <w:rPr>
          <w:rFonts w:ascii="仿宋" w:eastAsia="仿宋" w:hAnsi="仿宋" w:cs="仿宋"/>
          <w:sz w:val="32"/>
          <w:szCs w:val="32"/>
          <w:lang w:val="en-US" w:eastAsia="zh-CN"/>
        </w:rPr>
        <w:t>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val="en-US" w:eastAsia="zh-CN"/>
        </w:rPr>
      </w:pPr>
      <w:r>
        <w:rPr>
          <w:rFonts w:ascii="楷体" w:eastAsia="楷体" w:hAnsi="楷体" w:cs="楷体" w:hint="eastAsia"/>
          <w:sz w:val="32"/>
          <w:szCs w:val="32"/>
          <w:lang w:val="en-US" w:eastAsia="zh-CN"/>
        </w:rPr>
        <w:t>2.3.2.</w:t>
      </w:r>
      <w:proofErr w:type="gramStart"/>
      <w:r>
        <w:rPr>
          <w:rFonts w:ascii="楷体" w:eastAsia="楷体" w:hAnsi="楷体" w:cs="楷体" w:hint="eastAsia"/>
          <w:sz w:val="32"/>
          <w:szCs w:val="32"/>
          <w:lang w:val="en-US" w:eastAsia="zh-CN"/>
        </w:rPr>
        <w:t>3</w:t>
      </w:r>
      <w:proofErr w:type="gramEnd"/>
      <w:r>
        <w:rPr>
          <w:rFonts w:ascii="楷体" w:eastAsia="楷体" w:hAnsi="楷体" w:cs="楷体"/>
          <w:sz w:val="32"/>
          <w:szCs w:val="32"/>
          <w:lang w:val="en-US" w:eastAsia="zh-CN"/>
        </w:rPr>
        <w:t>年度目标</w:t>
      </w:r>
      <w:r>
        <w:rPr>
          <w:rFonts w:ascii="楷体" w:eastAsia="楷体" w:hAnsi="楷体" w:cs="楷体" w:hint="eastAsia"/>
          <w:sz w:val="32"/>
          <w:szCs w:val="32"/>
          <w:lang w:val="en-US" w:eastAsia="zh-CN"/>
        </w:rPr>
        <w:t>3</w:t>
      </w:r>
      <w:r>
        <w:rPr>
          <w:rFonts w:ascii="楷体" w:eastAsia="楷体" w:hAnsi="楷体" w:cs="楷体"/>
          <w:sz w:val="32"/>
          <w:szCs w:val="32"/>
          <w:lang w:val="en-US" w:eastAsia="zh-CN"/>
        </w:rPr>
        <w:t>完成情况分析</w:t>
      </w:r>
    </w:p>
    <w:tbl>
      <w:tblPr>
        <w:tblW w:w="4997" w:type="pct"/>
        <w:tblLook w:val="04A0" w:firstRow="1" w:lastRow="0" w:firstColumn="1" w:lastColumn="0" w:noHBand="0" w:noVBand="1"/>
      </w:tblPr>
      <w:tblGrid>
        <w:gridCol w:w="546"/>
        <w:gridCol w:w="956"/>
        <w:gridCol w:w="1188"/>
        <w:gridCol w:w="2934"/>
        <w:gridCol w:w="1429"/>
        <w:gridCol w:w="1288"/>
        <w:gridCol w:w="715"/>
      </w:tblGrid>
      <w:tr w:rsidR="00F5329E">
        <w:trPr>
          <w:trHeight w:val="480"/>
        </w:trPr>
        <w:tc>
          <w:tcPr>
            <w:tcW w:w="1484" w:type="pct"/>
            <w:gridSpan w:val="3"/>
            <w:tcBorders>
              <w:top w:val="single" w:sz="4" w:space="0" w:color="auto"/>
              <w:left w:val="single" w:sz="4" w:space="0" w:color="auto"/>
              <w:bottom w:val="single" w:sz="4" w:space="0" w:color="auto"/>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年度绩效目标3：（20分）</w:t>
            </w:r>
          </w:p>
        </w:tc>
        <w:tc>
          <w:tcPr>
            <w:tcW w:w="3515" w:type="pct"/>
            <w:gridSpan w:val="4"/>
            <w:tcBorders>
              <w:top w:val="single" w:sz="4" w:space="0" w:color="auto"/>
              <w:left w:val="nil"/>
              <w:bottom w:val="single" w:sz="4" w:space="0" w:color="auto"/>
              <w:right w:val="single" w:sz="4" w:space="0" w:color="auto"/>
            </w:tcBorders>
            <w:shd w:val="clear" w:color="auto" w:fill="auto"/>
            <w:vAlign w:val="center"/>
          </w:tcPr>
          <w:p w:rsidR="00F5329E" w:rsidRDefault="005D1942" w:rsidP="00CB0D65">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加强党建基础工作，抓好</w:t>
            </w:r>
            <w:r w:rsidR="00CB0D65">
              <w:rPr>
                <w:rFonts w:ascii="宋体" w:eastAsia="宋体" w:hAnsi="宋体" w:cs="宋体" w:hint="eastAsia"/>
                <w:sz w:val="20"/>
                <w:szCs w:val="20"/>
                <w:lang w:eastAsia="zh-CN"/>
              </w:rPr>
              <w:t>党风</w:t>
            </w:r>
            <w:r>
              <w:rPr>
                <w:rFonts w:ascii="宋体" w:eastAsia="宋体" w:hAnsi="宋体" w:cs="宋体" w:hint="eastAsia"/>
                <w:sz w:val="20"/>
                <w:szCs w:val="20"/>
                <w:lang w:eastAsia="zh-CN"/>
              </w:rPr>
              <w:t>廉政建设，强化领导干部建设，落实意识形态工作责任制</w:t>
            </w:r>
          </w:p>
        </w:tc>
      </w:tr>
      <w:tr w:rsidR="00F5329E">
        <w:trPr>
          <w:trHeight w:val="480"/>
        </w:trPr>
        <w:tc>
          <w:tcPr>
            <w:tcW w:w="301" w:type="pct"/>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年度目标</w:t>
            </w:r>
          </w:p>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3</w:t>
            </w:r>
          </w:p>
        </w:tc>
        <w:tc>
          <w:tcPr>
            <w:tcW w:w="527" w:type="pct"/>
            <w:tcBorders>
              <w:top w:val="single" w:sz="4" w:space="0" w:color="auto"/>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一级指标</w:t>
            </w:r>
          </w:p>
        </w:tc>
        <w:tc>
          <w:tcPr>
            <w:tcW w:w="655" w:type="pct"/>
            <w:tcBorders>
              <w:top w:val="single" w:sz="4" w:space="0" w:color="auto"/>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二级指标</w:t>
            </w:r>
          </w:p>
        </w:tc>
        <w:tc>
          <w:tcPr>
            <w:tcW w:w="1620" w:type="pct"/>
            <w:tcBorders>
              <w:top w:val="single" w:sz="4" w:space="0" w:color="auto"/>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三级指标</w:t>
            </w:r>
          </w:p>
        </w:tc>
        <w:tc>
          <w:tcPr>
            <w:tcW w:w="789" w:type="pct"/>
            <w:tcBorders>
              <w:top w:val="single" w:sz="4" w:space="0" w:color="auto"/>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年度目标值（A）</w:t>
            </w:r>
          </w:p>
        </w:tc>
        <w:tc>
          <w:tcPr>
            <w:tcW w:w="711" w:type="pct"/>
            <w:tcBorders>
              <w:top w:val="single" w:sz="4" w:space="0" w:color="auto"/>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实际完成值（B)</w:t>
            </w:r>
          </w:p>
        </w:tc>
        <w:tc>
          <w:tcPr>
            <w:tcW w:w="394" w:type="pct"/>
            <w:tcBorders>
              <w:top w:val="single" w:sz="4" w:space="0" w:color="auto"/>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得分</w:t>
            </w:r>
          </w:p>
        </w:tc>
      </w:tr>
      <w:tr w:rsidR="00F5329E">
        <w:trPr>
          <w:trHeight w:val="480"/>
        </w:trPr>
        <w:tc>
          <w:tcPr>
            <w:tcW w:w="301" w:type="pct"/>
            <w:vMerge/>
            <w:tcBorders>
              <w:top w:val="single" w:sz="4" w:space="0" w:color="000000"/>
              <w:left w:val="single" w:sz="4" w:space="0" w:color="auto"/>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527"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产出指标（15分）</w:t>
            </w:r>
          </w:p>
        </w:tc>
        <w:tc>
          <w:tcPr>
            <w:tcW w:w="655" w:type="pct"/>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数量指标</w:t>
            </w:r>
          </w:p>
        </w:tc>
        <w:tc>
          <w:tcPr>
            <w:tcW w:w="1620" w:type="pct"/>
            <w:tcBorders>
              <w:top w:val="single" w:sz="4" w:space="0" w:color="000000"/>
              <w:left w:val="nil"/>
              <w:bottom w:val="nil"/>
              <w:right w:val="nil"/>
            </w:tcBorders>
            <w:shd w:val="clear" w:color="auto" w:fill="auto"/>
            <w:vAlign w:val="center"/>
          </w:tcPr>
          <w:p w:rsidR="00F5329E" w:rsidRDefault="005D1942" w:rsidP="00DF49E1">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组织</w:t>
            </w:r>
            <w:r w:rsidR="00DF49E1">
              <w:rPr>
                <w:rFonts w:ascii="宋体" w:eastAsia="宋体" w:hAnsi="宋体" w:cs="宋体" w:hint="eastAsia"/>
                <w:sz w:val="20"/>
                <w:szCs w:val="20"/>
                <w:lang w:eastAsia="zh-CN"/>
              </w:rPr>
              <w:t>党规</w:t>
            </w:r>
            <w:r>
              <w:rPr>
                <w:rFonts w:ascii="宋体" w:eastAsia="宋体" w:hAnsi="宋体" w:cs="宋体" w:hint="eastAsia"/>
                <w:sz w:val="20"/>
                <w:szCs w:val="20"/>
                <w:lang w:eastAsia="zh-CN"/>
              </w:rPr>
              <w:t>党纪主题党日活动  （3分）</w:t>
            </w:r>
          </w:p>
        </w:tc>
        <w:tc>
          <w:tcPr>
            <w:tcW w:w="7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≥12次</w:t>
            </w:r>
          </w:p>
        </w:tc>
        <w:tc>
          <w:tcPr>
            <w:tcW w:w="7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12次</w:t>
            </w:r>
          </w:p>
        </w:tc>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3</w:t>
            </w:r>
          </w:p>
        </w:tc>
      </w:tr>
      <w:tr w:rsidR="00F5329E">
        <w:trPr>
          <w:trHeight w:val="480"/>
        </w:trPr>
        <w:tc>
          <w:tcPr>
            <w:tcW w:w="301" w:type="pct"/>
            <w:vMerge/>
            <w:tcBorders>
              <w:top w:val="single" w:sz="4" w:space="0" w:color="000000"/>
              <w:left w:val="single" w:sz="4" w:space="0" w:color="auto"/>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5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6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1620" w:type="pct"/>
            <w:tcBorders>
              <w:top w:val="single" w:sz="4" w:space="0" w:color="000000"/>
              <w:left w:val="nil"/>
              <w:bottom w:val="nil"/>
              <w:right w:val="nil"/>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领导干部讲党课活动（3分）</w:t>
            </w:r>
          </w:p>
        </w:tc>
        <w:tc>
          <w:tcPr>
            <w:tcW w:w="7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≥5次</w:t>
            </w:r>
          </w:p>
        </w:tc>
        <w:tc>
          <w:tcPr>
            <w:tcW w:w="7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5次</w:t>
            </w:r>
          </w:p>
        </w:tc>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3</w:t>
            </w:r>
          </w:p>
        </w:tc>
      </w:tr>
      <w:tr w:rsidR="00F5329E">
        <w:trPr>
          <w:trHeight w:val="480"/>
        </w:trPr>
        <w:tc>
          <w:tcPr>
            <w:tcW w:w="301" w:type="pct"/>
            <w:vMerge/>
            <w:tcBorders>
              <w:top w:val="single" w:sz="4" w:space="0" w:color="000000"/>
              <w:left w:val="single" w:sz="4" w:space="0" w:color="auto"/>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5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6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1620" w:type="pct"/>
            <w:tcBorders>
              <w:top w:val="single" w:sz="4" w:space="0" w:color="000000"/>
              <w:left w:val="nil"/>
              <w:bottom w:val="nil"/>
              <w:right w:val="nil"/>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召开党风廉政建设党组专题会议（3分）</w:t>
            </w:r>
          </w:p>
        </w:tc>
        <w:tc>
          <w:tcPr>
            <w:tcW w:w="7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≥20次</w:t>
            </w:r>
          </w:p>
        </w:tc>
        <w:tc>
          <w:tcPr>
            <w:tcW w:w="7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20次</w:t>
            </w:r>
          </w:p>
        </w:tc>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3</w:t>
            </w:r>
          </w:p>
        </w:tc>
      </w:tr>
      <w:tr w:rsidR="00F5329E">
        <w:trPr>
          <w:trHeight w:val="480"/>
        </w:trPr>
        <w:tc>
          <w:tcPr>
            <w:tcW w:w="301" w:type="pct"/>
            <w:vMerge/>
            <w:tcBorders>
              <w:top w:val="single" w:sz="4" w:space="0" w:color="000000"/>
              <w:left w:val="single" w:sz="4" w:space="0" w:color="auto"/>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527"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655" w:type="pct"/>
            <w:vMerge/>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1620" w:type="pct"/>
            <w:tcBorders>
              <w:top w:val="single" w:sz="4" w:space="0" w:color="000000"/>
              <w:left w:val="nil"/>
              <w:bottom w:val="nil"/>
              <w:right w:val="nil"/>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召开意识形态专题会议（3分）</w:t>
            </w:r>
          </w:p>
        </w:tc>
        <w:tc>
          <w:tcPr>
            <w:tcW w:w="789"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≥4次</w:t>
            </w:r>
          </w:p>
        </w:tc>
        <w:tc>
          <w:tcPr>
            <w:tcW w:w="711"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4次</w:t>
            </w:r>
          </w:p>
        </w:tc>
        <w:tc>
          <w:tcPr>
            <w:tcW w:w="394" w:type="pct"/>
            <w:tcBorders>
              <w:top w:val="single" w:sz="4" w:space="0" w:color="000000"/>
              <w:left w:val="single" w:sz="4" w:space="0" w:color="000000"/>
              <w:bottom w:val="single" w:sz="4" w:space="0" w:color="000000"/>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3</w:t>
            </w:r>
          </w:p>
        </w:tc>
      </w:tr>
      <w:tr w:rsidR="00F5329E">
        <w:trPr>
          <w:trHeight w:val="480"/>
        </w:trPr>
        <w:tc>
          <w:tcPr>
            <w:tcW w:w="301" w:type="pct"/>
            <w:vMerge/>
            <w:tcBorders>
              <w:top w:val="single" w:sz="4" w:space="0" w:color="000000"/>
              <w:left w:val="single" w:sz="4" w:space="0" w:color="auto"/>
              <w:bottom w:val="single" w:sz="4" w:space="0" w:color="auto"/>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527" w:type="pct"/>
            <w:vMerge/>
            <w:tcBorders>
              <w:top w:val="single" w:sz="4" w:space="0" w:color="000000"/>
              <w:left w:val="single" w:sz="4" w:space="0" w:color="000000"/>
              <w:bottom w:val="single" w:sz="4" w:space="0" w:color="auto"/>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655" w:type="pct"/>
            <w:vMerge/>
            <w:tcBorders>
              <w:top w:val="single" w:sz="4" w:space="0" w:color="000000"/>
              <w:left w:val="single" w:sz="4" w:space="0" w:color="000000"/>
              <w:bottom w:val="single" w:sz="4" w:space="0" w:color="auto"/>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1620" w:type="pct"/>
            <w:tcBorders>
              <w:top w:val="single" w:sz="4" w:space="0" w:color="000000"/>
              <w:left w:val="nil"/>
              <w:bottom w:val="single" w:sz="4" w:space="0" w:color="auto"/>
              <w:right w:val="nil"/>
            </w:tcBorders>
            <w:shd w:val="clear" w:color="auto" w:fill="auto"/>
            <w:vAlign w:val="center"/>
          </w:tcPr>
          <w:p w:rsidR="00F5329E" w:rsidRDefault="005D1942">
            <w:pPr>
              <w:widowControl/>
              <w:jc w:val="center"/>
              <w:textAlignment w:val="center"/>
              <w:rPr>
                <w:rFonts w:ascii="宋体" w:eastAsia="宋体" w:hAnsi="宋体" w:cs="宋体"/>
                <w:sz w:val="20"/>
                <w:szCs w:val="20"/>
                <w:lang w:eastAsia="zh-CN"/>
              </w:rPr>
            </w:pPr>
            <w:r>
              <w:rPr>
                <w:rFonts w:ascii="宋体" w:eastAsia="宋体" w:hAnsi="宋体" w:cs="宋体" w:hint="eastAsia"/>
                <w:sz w:val="20"/>
                <w:szCs w:val="20"/>
                <w:lang w:eastAsia="zh-CN"/>
              </w:rPr>
              <w:t>落实意识形态工作责任制组织中心组学习（3分）</w:t>
            </w:r>
          </w:p>
        </w:tc>
        <w:tc>
          <w:tcPr>
            <w:tcW w:w="789" w:type="pct"/>
            <w:tcBorders>
              <w:top w:val="single" w:sz="4" w:space="0" w:color="000000"/>
              <w:left w:val="single" w:sz="4" w:space="0" w:color="000000"/>
              <w:bottom w:val="single" w:sz="4" w:space="0" w:color="auto"/>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≥12次</w:t>
            </w:r>
          </w:p>
        </w:tc>
        <w:tc>
          <w:tcPr>
            <w:tcW w:w="711" w:type="pct"/>
            <w:tcBorders>
              <w:top w:val="single" w:sz="4" w:space="0" w:color="000000"/>
              <w:left w:val="single" w:sz="4" w:space="0" w:color="000000"/>
              <w:bottom w:val="single" w:sz="4" w:space="0" w:color="auto"/>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12次</w:t>
            </w:r>
          </w:p>
        </w:tc>
        <w:tc>
          <w:tcPr>
            <w:tcW w:w="394" w:type="pct"/>
            <w:tcBorders>
              <w:top w:val="single" w:sz="4" w:space="0" w:color="000000"/>
              <w:left w:val="single" w:sz="4" w:space="0" w:color="000000"/>
              <w:bottom w:val="single" w:sz="4" w:space="0" w:color="auto"/>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3</w:t>
            </w:r>
          </w:p>
        </w:tc>
      </w:tr>
      <w:tr w:rsidR="00F5329E">
        <w:trPr>
          <w:trHeight w:val="480"/>
        </w:trPr>
        <w:tc>
          <w:tcPr>
            <w:tcW w:w="301" w:type="pct"/>
            <w:vMerge/>
            <w:tcBorders>
              <w:top w:val="single" w:sz="4" w:space="0" w:color="auto"/>
              <w:left w:val="single" w:sz="4" w:space="0" w:color="auto"/>
              <w:bottom w:val="single" w:sz="4" w:space="0" w:color="auto"/>
              <w:right w:val="single" w:sz="4" w:space="0" w:color="000000"/>
            </w:tcBorders>
            <w:shd w:val="clear" w:color="auto" w:fill="auto"/>
            <w:vAlign w:val="center"/>
          </w:tcPr>
          <w:p w:rsidR="00F5329E" w:rsidRDefault="00F5329E">
            <w:pPr>
              <w:jc w:val="center"/>
              <w:rPr>
                <w:rFonts w:ascii="宋体" w:eastAsia="宋体" w:hAnsi="宋体" w:cs="宋体"/>
                <w:sz w:val="20"/>
                <w:szCs w:val="20"/>
              </w:rPr>
            </w:pPr>
          </w:p>
        </w:tc>
        <w:tc>
          <w:tcPr>
            <w:tcW w:w="527" w:type="pct"/>
            <w:tcBorders>
              <w:top w:val="single" w:sz="4" w:space="0" w:color="auto"/>
              <w:left w:val="single" w:sz="4" w:space="0" w:color="000000"/>
              <w:bottom w:val="single" w:sz="4" w:space="0" w:color="auto"/>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效益指标（5分）</w:t>
            </w:r>
          </w:p>
        </w:tc>
        <w:tc>
          <w:tcPr>
            <w:tcW w:w="655" w:type="pct"/>
            <w:tcBorders>
              <w:top w:val="single" w:sz="4" w:space="0" w:color="auto"/>
              <w:left w:val="single" w:sz="4" w:space="0" w:color="000000"/>
              <w:bottom w:val="single" w:sz="4" w:space="0" w:color="auto"/>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可持续影响指标</w:t>
            </w:r>
          </w:p>
        </w:tc>
        <w:tc>
          <w:tcPr>
            <w:tcW w:w="1620" w:type="pct"/>
            <w:tcBorders>
              <w:top w:val="single" w:sz="4" w:space="0" w:color="auto"/>
              <w:left w:val="nil"/>
              <w:bottom w:val="single" w:sz="4" w:space="0" w:color="auto"/>
              <w:right w:val="nil"/>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营造浓厚党建氛围</w:t>
            </w:r>
          </w:p>
        </w:tc>
        <w:tc>
          <w:tcPr>
            <w:tcW w:w="789" w:type="pct"/>
            <w:tcBorders>
              <w:top w:val="single" w:sz="4" w:space="0" w:color="auto"/>
              <w:left w:val="single" w:sz="4" w:space="0" w:color="000000"/>
              <w:bottom w:val="single" w:sz="4" w:space="0" w:color="auto"/>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强化党建意识</w:t>
            </w:r>
          </w:p>
        </w:tc>
        <w:tc>
          <w:tcPr>
            <w:tcW w:w="711" w:type="pct"/>
            <w:tcBorders>
              <w:top w:val="single" w:sz="4" w:space="0" w:color="auto"/>
              <w:left w:val="single" w:sz="4" w:space="0" w:color="000000"/>
              <w:bottom w:val="single" w:sz="4" w:space="0" w:color="auto"/>
              <w:right w:val="single" w:sz="4" w:space="0" w:color="000000"/>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制定1批宣传文化制品</w:t>
            </w:r>
          </w:p>
        </w:tc>
        <w:tc>
          <w:tcPr>
            <w:tcW w:w="394" w:type="pct"/>
            <w:tcBorders>
              <w:top w:val="single" w:sz="4" w:space="0" w:color="auto"/>
              <w:left w:val="single" w:sz="4" w:space="0" w:color="000000"/>
              <w:bottom w:val="single" w:sz="4" w:space="0" w:color="auto"/>
              <w:right w:val="single" w:sz="4" w:space="0" w:color="auto"/>
            </w:tcBorders>
            <w:shd w:val="clear" w:color="auto" w:fill="auto"/>
            <w:vAlign w:val="center"/>
          </w:tcPr>
          <w:p w:rsidR="00F5329E" w:rsidRDefault="005D1942">
            <w:pPr>
              <w:widowControl/>
              <w:jc w:val="center"/>
              <w:textAlignment w:val="center"/>
              <w:rPr>
                <w:rFonts w:ascii="宋体" w:eastAsia="宋体" w:hAnsi="宋体" w:cs="宋体"/>
                <w:sz w:val="20"/>
                <w:szCs w:val="20"/>
              </w:rPr>
            </w:pPr>
            <w:r>
              <w:rPr>
                <w:rFonts w:ascii="宋体" w:eastAsia="宋体" w:hAnsi="宋体" w:cs="宋体" w:hint="eastAsia"/>
                <w:sz w:val="20"/>
                <w:szCs w:val="20"/>
                <w:lang w:eastAsia="zh-CN"/>
              </w:rPr>
              <w:t>5</w:t>
            </w:r>
          </w:p>
        </w:tc>
      </w:tr>
    </w:tbl>
    <w:p w:rsidR="00F5329E" w:rsidRDefault="005D1942">
      <w:pPr>
        <w:pStyle w:val="Bodytext1"/>
        <w:tabs>
          <w:tab w:val="left" w:pos="927"/>
        </w:tabs>
        <w:spacing w:line="560" w:lineRule="exact"/>
        <w:ind w:firstLineChars="200" w:firstLine="640"/>
        <w:rPr>
          <w:rFonts w:ascii="仿宋" w:eastAsia="仿宋" w:hAnsi="仿宋" w:cs="仿宋"/>
          <w:sz w:val="32"/>
          <w:szCs w:val="32"/>
          <w:lang w:val="en-US" w:eastAsia="zh-CN"/>
        </w:rPr>
      </w:pPr>
      <w:r>
        <w:rPr>
          <w:rFonts w:ascii="仿宋" w:eastAsia="仿宋" w:hAnsi="仿宋" w:cs="仿宋"/>
          <w:sz w:val="32"/>
          <w:szCs w:val="32"/>
          <w:lang w:val="en-US" w:eastAsia="zh-CN"/>
        </w:rPr>
        <w:t>数量指标，</w:t>
      </w:r>
      <w:r>
        <w:rPr>
          <w:rFonts w:ascii="仿宋" w:eastAsia="仿宋" w:hAnsi="仿宋" w:cs="仿宋" w:hint="eastAsia"/>
          <w:sz w:val="32"/>
          <w:szCs w:val="32"/>
          <w:lang w:val="en-US" w:eastAsia="zh-CN"/>
        </w:rPr>
        <w:t>年度目标值都已完成。</w:t>
      </w:r>
      <w:r>
        <w:rPr>
          <w:rFonts w:ascii="仿宋" w:eastAsia="仿宋" w:hAnsi="仿宋" w:cs="仿宋"/>
          <w:sz w:val="32"/>
          <w:szCs w:val="32"/>
          <w:lang w:val="en-US" w:eastAsia="zh-CN"/>
        </w:rPr>
        <w:t>在疫情防控、经济重振、防汛期间，严格自律、做好表率，带头并要求全体党员干部加强</w:t>
      </w:r>
      <w:r w:rsidR="00DF49E1">
        <w:rPr>
          <w:rFonts w:ascii="仿宋" w:eastAsia="仿宋" w:hAnsi="仿宋" w:cs="仿宋"/>
          <w:sz w:val="32"/>
          <w:szCs w:val="32"/>
          <w:lang w:val="en-US" w:eastAsia="zh-CN"/>
        </w:rPr>
        <w:t>党规</w:t>
      </w:r>
      <w:r>
        <w:rPr>
          <w:rFonts w:ascii="仿宋" w:eastAsia="仿宋" w:hAnsi="仿宋" w:cs="仿宋"/>
          <w:sz w:val="32"/>
          <w:szCs w:val="32"/>
          <w:lang w:val="en-US" w:eastAsia="zh-CN"/>
        </w:rPr>
        <w:t>党纪方面的学习，进一步抓好党章党规党纪的贯彻落实。严肃党内政治生活，认真落实“三会一课”等制度；自觉把主体责任扛在肩上、抓在手上，落实民主集中制和“三重一大”制度。全年召开党组专题会议近30次，三重一大会议13次，健全党风廉政建设工作机制，强化警示教育，引导教育党员干部自觉遵规守纪。发挥制度优势，提高廉政风险防控能力。该指标设置分值</w:t>
      </w:r>
      <w:r>
        <w:rPr>
          <w:rFonts w:ascii="仿宋" w:eastAsia="仿宋" w:hAnsi="仿宋" w:cs="仿宋"/>
          <w:sz w:val="32"/>
          <w:szCs w:val="32"/>
          <w:lang w:val="en-US" w:eastAsia="zh-CN"/>
        </w:rPr>
        <w:lastRenderedPageBreak/>
        <w:t>为</w:t>
      </w:r>
      <w:r>
        <w:rPr>
          <w:rFonts w:ascii="仿宋" w:eastAsia="仿宋" w:hAnsi="仿宋" w:cs="仿宋" w:hint="eastAsia"/>
          <w:sz w:val="32"/>
          <w:szCs w:val="32"/>
          <w:lang w:val="en-US" w:eastAsia="zh-CN"/>
        </w:rPr>
        <w:t>1</w:t>
      </w:r>
      <w:r>
        <w:rPr>
          <w:rFonts w:ascii="仿宋" w:eastAsia="仿宋" w:hAnsi="仿宋" w:cs="仿宋"/>
          <w:sz w:val="32"/>
          <w:szCs w:val="32"/>
          <w:lang w:val="en-US" w:eastAsia="zh-CN"/>
        </w:rPr>
        <w:t>5分，得分</w:t>
      </w:r>
      <w:r>
        <w:rPr>
          <w:rFonts w:ascii="仿宋" w:eastAsia="仿宋" w:hAnsi="仿宋" w:cs="仿宋" w:hint="eastAsia"/>
          <w:sz w:val="32"/>
          <w:szCs w:val="32"/>
          <w:lang w:val="en-US" w:eastAsia="zh-CN"/>
        </w:rPr>
        <w:t>1</w:t>
      </w:r>
      <w:r>
        <w:rPr>
          <w:rFonts w:ascii="仿宋" w:eastAsia="仿宋" w:hAnsi="仿宋" w:cs="仿宋"/>
          <w:sz w:val="32"/>
          <w:szCs w:val="32"/>
          <w:lang w:val="en-US" w:eastAsia="zh-CN"/>
        </w:rPr>
        <w:t>5分。</w:t>
      </w:r>
    </w:p>
    <w:p w:rsidR="00F5329E" w:rsidRDefault="005D1942">
      <w:pPr>
        <w:pStyle w:val="Bodytext1"/>
        <w:tabs>
          <w:tab w:val="left" w:pos="927"/>
        </w:tabs>
        <w:spacing w:line="560" w:lineRule="exact"/>
        <w:ind w:firstLineChars="200" w:firstLine="640"/>
        <w:rPr>
          <w:rFonts w:ascii="仿宋" w:eastAsia="仿宋" w:hAnsi="仿宋" w:cs="仿宋"/>
          <w:sz w:val="32"/>
          <w:szCs w:val="32"/>
          <w:lang w:val="en-US" w:eastAsia="zh-CN"/>
        </w:rPr>
      </w:pPr>
      <w:r>
        <w:rPr>
          <w:rFonts w:ascii="仿宋" w:eastAsia="仿宋" w:hAnsi="仿宋" w:cs="仿宋" w:hint="eastAsia"/>
          <w:sz w:val="32"/>
          <w:szCs w:val="32"/>
          <w:lang w:val="en-US" w:eastAsia="zh-CN"/>
        </w:rPr>
        <w:t>可持续影响</w:t>
      </w:r>
      <w:r>
        <w:rPr>
          <w:rFonts w:ascii="仿宋" w:eastAsia="仿宋" w:hAnsi="仿宋" w:cs="仿宋"/>
          <w:sz w:val="32"/>
          <w:szCs w:val="32"/>
          <w:lang w:val="en-US" w:eastAsia="zh-CN"/>
        </w:rPr>
        <w:t>指标，年度目标值</w:t>
      </w:r>
      <w:r>
        <w:rPr>
          <w:rFonts w:ascii="仿宋" w:eastAsia="仿宋" w:hAnsi="仿宋" w:cs="仿宋" w:hint="eastAsia"/>
          <w:sz w:val="32"/>
          <w:szCs w:val="32"/>
          <w:lang w:val="en-US" w:eastAsia="zh-CN"/>
        </w:rPr>
        <w:t>已完成。单位领导</w:t>
      </w:r>
      <w:r>
        <w:rPr>
          <w:rFonts w:ascii="仿宋" w:eastAsia="仿宋" w:hAnsi="仿宋" w:cs="仿宋"/>
          <w:sz w:val="32"/>
          <w:szCs w:val="32"/>
          <w:lang w:val="en-US" w:eastAsia="zh-CN"/>
        </w:rPr>
        <w:t>自觉担负起意识形态“一把手”责任，始终保持立场坚定，落实意识形态“五纳入”制度，牢牢掌握意识形态的领导权、管理权和主动权。全年组织中心组学习12次，召开4次意识形态专题会议，向区委宣传部上报2次专题报告，制定1批宣传文化制品，营造浓厚的党建氛围。该指标设置分值为5分，得分5分。</w:t>
      </w:r>
      <w:bookmarkStart w:id="12" w:name="bookmark56"/>
      <w:bookmarkEnd w:id="12"/>
    </w:p>
    <w:p w:rsidR="00F5329E" w:rsidRDefault="005D1942">
      <w:pPr>
        <w:pStyle w:val="Bodytext1"/>
        <w:tabs>
          <w:tab w:val="left" w:pos="1418"/>
        </w:tabs>
        <w:spacing w:line="560" w:lineRule="exact"/>
        <w:ind w:firstLineChars="200" w:firstLine="640"/>
        <w:rPr>
          <w:rFonts w:ascii="楷体" w:eastAsia="楷体" w:hAnsi="楷体" w:cs="楷体"/>
          <w:sz w:val="32"/>
          <w:szCs w:val="32"/>
          <w:lang w:val="en-US" w:eastAsia="zh-CN"/>
        </w:rPr>
      </w:pPr>
      <w:r>
        <w:rPr>
          <w:rFonts w:ascii="楷体" w:eastAsia="楷体" w:hAnsi="楷体" w:cs="楷体" w:hint="eastAsia"/>
          <w:sz w:val="32"/>
          <w:szCs w:val="32"/>
          <w:lang w:val="en-US" w:eastAsia="zh-CN"/>
        </w:rPr>
        <w:t>2.4</w:t>
      </w:r>
      <w:r>
        <w:rPr>
          <w:rFonts w:ascii="楷体" w:eastAsia="楷体" w:hAnsi="楷体" w:cs="楷体"/>
          <w:sz w:val="32"/>
          <w:szCs w:val="32"/>
          <w:lang w:val="en-US" w:eastAsia="zh-CN"/>
        </w:rPr>
        <w:t>上年度部门自评结果应用情况</w:t>
      </w:r>
    </w:p>
    <w:p w:rsidR="00F5329E" w:rsidRDefault="005D1942">
      <w:pPr>
        <w:pStyle w:val="Bodytext1"/>
        <w:spacing w:line="560" w:lineRule="exact"/>
        <w:ind w:firstLineChars="200" w:firstLine="640"/>
        <w:rPr>
          <w:rFonts w:ascii="仿宋" w:eastAsia="仿宋" w:hAnsi="仿宋" w:cs="仿宋"/>
          <w:sz w:val="32"/>
          <w:szCs w:val="32"/>
          <w:lang w:val="en-US" w:eastAsia="zh-CN"/>
        </w:rPr>
      </w:pPr>
      <w:r>
        <w:rPr>
          <w:rFonts w:ascii="仿宋" w:eastAsia="仿宋" w:hAnsi="仿宋" w:cs="仿宋"/>
          <w:sz w:val="32"/>
          <w:szCs w:val="32"/>
          <w:lang w:val="en-US" w:eastAsia="zh-CN"/>
        </w:rPr>
        <w:t>无。</w:t>
      </w:r>
    </w:p>
    <w:p w:rsidR="00F5329E" w:rsidRDefault="00F5329E">
      <w:pPr>
        <w:pStyle w:val="Bodytext1"/>
        <w:tabs>
          <w:tab w:val="left" w:pos="927"/>
        </w:tabs>
        <w:spacing w:line="560" w:lineRule="exact"/>
        <w:ind w:firstLineChars="200" w:firstLine="640"/>
        <w:rPr>
          <w:rFonts w:ascii="仿宋" w:eastAsia="仿宋" w:hAnsi="仿宋" w:cs="仿宋"/>
          <w:sz w:val="32"/>
          <w:szCs w:val="32"/>
          <w:lang w:val="en-US" w:eastAsia="zh-CN"/>
        </w:rPr>
      </w:pPr>
    </w:p>
    <w:sectPr w:rsidR="00F5329E">
      <w:footerReference w:type="default" r:id="rId8"/>
      <w:type w:val="continuous"/>
      <w:pgSz w:w="11906" w:h="16838"/>
      <w:pgMar w:top="2098" w:right="1474" w:bottom="1984" w:left="158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127" w:rsidRDefault="00FC4127">
      <w:r>
        <w:separator/>
      </w:r>
    </w:p>
  </w:endnote>
  <w:endnote w:type="continuationSeparator" w:id="0">
    <w:p w:rsidR="00FC4127" w:rsidRDefault="00FC41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329E" w:rsidRDefault="00FC4127">
    <w:pPr>
      <w:pStyle w:val="a4"/>
      <w:jc w:val="right"/>
    </w:pPr>
    <w:r>
      <w:pict>
        <v:shapetype id="_x0000_t202" coordsize="21600,21600" o:spt="202" path="m,l,21600r21600,l21600,xe">
          <v:stroke joinstyle="miter"/>
          <v:path gradientshapeok="t" o:connecttype="rect"/>
        </v:shapetype>
        <v:shape id="_x0000_s2049" type="#_x0000_t202" style="position:absolute;left:0;text-align:left;margin-left:464pt;margin-top:0;width:2in;height:2in;z-index:251659264;mso-wrap-style:none;mso-position-horizontal:right;mso-position-horizontal-relative:margin;mso-width-relative:page;mso-height-relative:page" filled="f" stroked="f">
          <v:textbox style="mso-fit-shape-to-text:t" inset="0,0,0,0">
            <w:txbxContent>
              <w:p w:rsidR="00F5329E" w:rsidRDefault="005D1942">
                <w:pPr>
                  <w:pStyle w:val="a4"/>
                </w:pPr>
                <w:r>
                  <w:t xml:space="preserve">— </w:t>
                </w:r>
                <w:r>
                  <w:rPr>
                    <w:rFonts w:ascii="宋体" w:eastAsia="宋体" w:hAnsi="宋体" w:cs="宋体" w:hint="eastAsia"/>
                    <w:sz w:val="28"/>
                    <w:szCs w:val="28"/>
                  </w:rPr>
                  <w:fldChar w:fldCharType="begin"/>
                </w:r>
                <w:r>
                  <w:rPr>
                    <w:rFonts w:ascii="宋体" w:eastAsia="宋体" w:hAnsi="宋体" w:cs="宋体" w:hint="eastAsia"/>
                    <w:sz w:val="28"/>
                    <w:szCs w:val="28"/>
                  </w:rPr>
                  <w:instrText xml:space="preserve"> PAGE  \* MERGEFORMAT </w:instrText>
                </w:r>
                <w:r>
                  <w:rPr>
                    <w:rFonts w:ascii="宋体" w:eastAsia="宋体" w:hAnsi="宋体" w:cs="宋体" w:hint="eastAsia"/>
                    <w:sz w:val="28"/>
                    <w:szCs w:val="28"/>
                  </w:rPr>
                  <w:fldChar w:fldCharType="separate"/>
                </w:r>
                <w:r w:rsidR="00AC3FDA">
                  <w:rPr>
                    <w:rFonts w:ascii="宋体" w:eastAsia="宋体" w:hAnsi="宋体" w:cs="宋体"/>
                    <w:noProof/>
                    <w:sz w:val="28"/>
                    <w:szCs w:val="28"/>
                  </w:rPr>
                  <w:t>8</w:t>
                </w:r>
                <w:r>
                  <w:rPr>
                    <w:rFonts w:ascii="宋体" w:eastAsia="宋体" w:hAnsi="宋体" w:cs="宋体" w:hint="eastAsia"/>
                    <w:sz w:val="28"/>
                    <w:szCs w:val="28"/>
                  </w:rPr>
                  <w:fldChar w:fldCharType="end"/>
                </w:r>
                <w:r>
                  <w:t xml:space="preserve"> —</w:t>
                </w:r>
              </w:p>
            </w:txbxContent>
          </v:textbox>
          <w10:wrap anchorx="margin"/>
        </v:shape>
      </w:pict>
    </w:r>
  </w:p>
  <w:p w:rsidR="00F5329E" w:rsidRDefault="00F5329E">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127" w:rsidRDefault="00FC4127">
      <w:r>
        <w:separator/>
      </w:r>
    </w:p>
  </w:footnote>
  <w:footnote w:type="continuationSeparator" w:id="0">
    <w:p w:rsidR="00FC4127" w:rsidRDefault="00FC412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A12286"/>
    <w:rsid w:val="001D72D0"/>
    <w:rsid w:val="00340AC9"/>
    <w:rsid w:val="00432950"/>
    <w:rsid w:val="005D1942"/>
    <w:rsid w:val="005E6807"/>
    <w:rsid w:val="006470E2"/>
    <w:rsid w:val="006C2A1F"/>
    <w:rsid w:val="0072542A"/>
    <w:rsid w:val="0079245C"/>
    <w:rsid w:val="00A12286"/>
    <w:rsid w:val="00AC3FDA"/>
    <w:rsid w:val="00B705C1"/>
    <w:rsid w:val="00C10C64"/>
    <w:rsid w:val="00CB0D65"/>
    <w:rsid w:val="00DF49E1"/>
    <w:rsid w:val="00F5329E"/>
    <w:rsid w:val="00FC4127"/>
    <w:rsid w:val="04AC16D1"/>
    <w:rsid w:val="06795CFD"/>
    <w:rsid w:val="06E91769"/>
    <w:rsid w:val="06FB3479"/>
    <w:rsid w:val="0745211E"/>
    <w:rsid w:val="0BFC6D21"/>
    <w:rsid w:val="0D99316E"/>
    <w:rsid w:val="10F442F7"/>
    <w:rsid w:val="120608CA"/>
    <w:rsid w:val="1569488D"/>
    <w:rsid w:val="18052E7B"/>
    <w:rsid w:val="1B5051A1"/>
    <w:rsid w:val="1B671E60"/>
    <w:rsid w:val="1BE9257C"/>
    <w:rsid w:val="1D0D4E9C"/>
    <w:rsid w:val="1F15553C"/>
    <w:rsid w:val="28787C06"/>
    <w:rsid w:val="29330669"/>
    <w:rsid w:val="350E05D4"/>
    <w:rsid w:val="36FE067F"/>
    <w:rsid w:val="3D7110D0"/>
    <w:rsid w:val="3F644749"/>
    <w:rsid w:val="410A7AED"/>
    <w:rsid w:val="434A13C8"/>
    <w:rsid w:val="447C6DA3"/>
    <w:rsid w:val="47C74F7A"/>
    <w:rsid w:val="4BF633A9"/>
    <w:rsid w:val="4F9065B1"/>
    <w:rsid w:val="50081561"/>
    <w:rsid w:val="50A05F95"/>
    <w:rsid w:val="51E72693"/>
    <w:rsid w:val="54BF1160"/>
    <w:rsid w:val="55152371"/>
    <w:rsid w:val="55E70A52"/>
    <w:rsid w:val="5DEF6349"/>
    <w:rsid w:val="60062D41"/>
    <w:rsid w:val="64271461"/>
    <w:rsid w:val="65234660"/>
    <w:rsid w:val="69B807BE"/>
    <w:rsid w:val="6AC82FEB"/>
    <w:rsid w:val="6B8C34FB"/>
    <w:rsid w:val="77D3075A"/>
    <w:rsid w:val="7A81594B"/>
    <w:rsid w:val="7C5943AB"/>
    <w:rsid w:val="7D004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rFonts w:eastAsia="Times New Roman"/>
      <w:color w:val="000000"/>
      <w:sz w:val="24"/>
      <w:szCs w:val="24"/>
      <w:lang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rPr>
      <w:rFonts w:ascii="仿宋" w:eastAsia="仿宋" w:hAnsi="仿宋" w:cs="仿宋"/>
      <w:sz w:val="32"/>
      <w:szCs w:val="32"/>
      <w:lang w:val="zh-CN" w:eastAsia="zh-CN" w:bidi="zh-CN"/>
    </w:rPr>
  </w:style>
  <w:style w:type="paragraph" w:styleId="a4">
    <w:name w:val="footer"/>
    <w:basedOn w:val="a"/>
    <w:link w:val="Char"/>
    <w:uiPriority w:val="99"/>
    <w:pPr>
      <w:tabs>
        <w:tab w:val="center" w:pos="4153"/>
        <w:tab w:val="right" w:pos="8306"/>
      </w:tabs>
      <w:snapToGrid w:val="0"/>
    </w:pPr>
    <w:rPr>
      <w:sz w:val="18"/>
      <w:szCs w:val="18"/>
    </w:rPr>
  </w:style>
  <w:style w:type="paragraph" w:styleId="a5">
    <w:name w:val="header"/>
    <w:basedOn w:val="a"/>
    <w:link w:val="Char0"/>
    <w:pPr>
      <w:pBdr>
        <w:bottom w:val="single" w:sz="6" w:space="1" w:color="auto"/>
      </w:pBdr>
      <w:tabs>
        <w:tab w:val="center" w:pos="4153"/>
        <w:tab w:val="right" w:pos="8306"/>
      </w:tabs>
      <w:snapToGrid w:val="0"/>
      <w:jc w:val="center"/>
    </w:pPr>
    <w:rPr>
      <w:sz w:val="18"/>
      <w:szCs w:val="18"/>
    </w:rPr>
  </w:style>
  <w:style w:type="paragraph" w:styleId="a6">
    <w:name w:val="Normal (Web)"/>
    <w:basedOn w:val="a"/>
    <w:uiPriority w:val="99"/>
    <w:qFormat/>
    <w:pPr>
      <w:widowControl/>
      <w:spacing w:before="100" w:beforeAutospacing="1" w:after="100" w:afterAutospacing="1"/>
    </w:pPr>
    <w:rPr>
      <w:rFonts w:ascii="宋体" w:hAnsi="宋体" w:cs="宋体"/>
    </w:rPr>
  </w:style>
  <w:style w:type="character" w:styleId="a7">
    <w:name w:val="Strong"/>
    <w:basedOn w:val="a0"/>
    <w:uiPriority w:val="22"/>
    <w:qFormat/>
    <w:rPr>
      <w:b/>
      <w:bCs/>
    </w:rPr>
  </w:style>
  <w:style w:type="paragraph" w:customStyle="1" w:styleId="Bodytext4">
    <w:name w:val="Body text|4"/>
    <w:basedOn w:val="a"/>
    <w:qFormat/>
    <w:pPr>
      <w:spacing w:after="210" w:line="518" w:lineRule="exact"/>
    </w:pPr>
    <w:rPr>
      <w:sz w:val="26"/>
      <w:szCs w:val="26"/>
      <w:lang w:val="zh-TW" w:eastAsia="zh-TW" w:bidi="zh-TW"/>
    </w:rPr>
  </w:style>
  <w:style w:type="paragraph" w:customStyle="1" w:styleId="Heading21">
    <w:name w:val="Heading #2|1"/>
    <w:basedOn w:val="a"/>
    <w:qFormat/>
    <w:pPr>
      <w:spacing w:after="680" w:line="698" w:lineRule="exact"/>
      <w:jc w:val="center"/>
      <w:outlineLvl w:val="1"/>
    </w:pPr>
    <w:rPr>
      <w:rFonts w:ascii="宋体" w:eastAsia="宋体" w:hAnsi="宋体" w:cs="宋体"/>
      <w:sz w:val="42"/>
      <w:szCs w:val="42"/>
      <w:lang w:val="zh-TW" w:eastAsia="zh-TW" w:bidi="zh-TW"/>
    </w:rPr>
  </w:style>
  <w:style w:type="paragraph" w:customStyle="1" w:styleId="Bodytext2">
    <w:name w:val="Body text|2"/>
    <w:basedOn w:val="a"/>
    <w:qFormat/>
    <w:pPr>
      <w:spacing w:line="312" w:lineRule="exact"/>
      <w:ind w:firstLine="460"/>
    </w:pPr>
    <w:rPr>
      <w:rFonts w:ascii="宋体" w:eastAsia="宋体" w:hAnsi="宋体" w:cs="宋体"/>
      <w:sz w:val="20"/>
      <w:szCs w:val="20"/>
      <w:lang w:val="zh-TW" w:eastAsia="zh-TW" w:bidi="zh-TW"/>
    </w:rPr>
  </w:style>
  <w:style w:type="paragraph" w:customStyle="1" w:styleId="Bodytext1">
    <w:name w:val="Body text|1"/>
    <w:basedOn w:val="a"/>
    <w:qFormat/>
    <w:pPr>
      <w:spacing w:line="420" w:lineRule="auto"/>
      <w:ind w:firstLine="400"/>
    </w:pPr>
    <w:rPr>
      <w:rFonts w:ascii="宋体" w:eastAsia="宋体" w:hAnsi="宋体" w:cs="宋体"/>
      <w:sz w:val="28"/>
      <w:szCs w:val="28"/>
      <w:lang w:val="zh-TW" w:eastAsia="zh-TW" w:bidi="zh-TW"/>
    </w:rPr>
  </w:style>
  <w:style w:type="paragraph" w:customStyle="1" w:styleId="Headerorfooter1">
    <w:name w:val="Header or footer|1"/>
    <w:basedOn w:val="a"/>
    <w:qFormat/>
    <w:rPr>
      <w:sz w:val="26"/>
      <w:szCs w:val="26"/>
      <w:lang w:val="zh-TW" w:eastAsia="zh-TW" w:bidi="zh-TW"/>
    </w:rPr>
  </w:style>
  <w:style w:type="character" w:customStyle="1" w:styleId="font21">
    <w:name w:val="font21"/>
    <w:basedOn w:val="a0"/>
    <w:qFormat/>
    <w:rPr>
      <w:rFonts w:ascii="宋体" w:eastAsia="宋体" w:hAnsi="宋体" w:cs="宋体" w:hint="eastAsia"/>
      <w:color w:val="000000"/>
      <w:sz w:val="20"/>
      <w:szCs w:val="20"/>
      <w:u w:val="none"/>
    </w:rPr>
  </w:style>
  <w:style w:type="character" w:customStyle="1" w:styleId="font11">
    <w:name w:val="font11"/>
    <w:basedOn w:val="a0"/>
    <w:qFormat/>
    <w:rPr>
      <w:rFonts w:ascii="Times New Roman" w:hAnsi="Times New Roman" w:cs="Times New Roman" w:hint="default"/>
      <w:color w:val="000000"/>
      <w:sz w:val="20"/>
      <w:szCs w:val="20"/>
      <w:u w:val="none"/>
    </w:rPr>
  </w:style>
  <w:style w:type="character" w:customStyle="1" w:styleId="Char0">
    <w:name w:val="页眉 Char"/>
    <w:basedOn w:val="a0"/>
    <w:link w:val="a5"/>
    <w:rPr>
      <w:rFonts w:eastAsia="Times New Roman"/>
      <w:color w:val="000000"/>
      <w:sz w:val="18"/>
      <w:szCs w:val="18"/>
      <w:lang w:eastAsia="en-US" w:bidi="en-US"/>
    </w:rPr>
  </w:style>
  <w:style w:type="character" w:customStyle="1" w:styleId="Char">
    <w:name w:val="页脚 Char"/>
    <w:basedOn w:val="a0"/>
    <w:link w:val="a4"/>
    <w:uiPriority w:val="99"/>
    <w:rPr>
      <w:rFonts w:eastAsia="Times New Roman"/>
      <w:color w:val="000000"/>
      <w:sz w:val="18"/>
      <w:szCs w:val="18"/>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3073"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11</Pages>
  <Words>882</Words>
  <Characters>5032</Characters>
  <Application>Microsoft Office Word</Application>
  <DocSecurity>0</DocSecurity>
  <Lines>41</Lines>
  <Paragraphs>11</Paragraphs>
  <ScaleCrop>false</ScaleCrop>
  <Company>Lenovo</Company>
  <LinksUpToDate>false</LinksUpToDate>
  <CharactersWithSpaces>5903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17</cp:revision>
  <dcterms:created xsi:type="dcterms:W3CDTF">2014-10-29T12:08:00Z</dcterms:created>
  <dcterms:modified xsi:type="dcterms:W3CDTF">2026-08-17T07:48:00Z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639E0DA5A9E646AE8B99C27429FFF1CF</vt:lpwstr>
  </property>
</Properties>
</file>