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keepLines/>
        <w:pageBreakBefore w:val="0"/>
        <w:widowControl w:val="0"/>
        <w:shd w:val="clear" w:color="auto" w:fill="auto"/>
        <w:kinsoku/>
        <w:wordWrap/>
        <w:overflowPunct/>
        <w:topLinePunct w:val="0"/>
        <w:autoSpaceDE/>
        <w:autoSpaceDN/>
        <w:bidi w:val="0"/>
        <w:adjustRightInd/>
        <w:snapToGrid/>
        <w:spacing w:before="0" w:after="280" w:line="560" w:lineRule="exact"/>
        <w:ind w:left="1907" w:right="0" w:hanging="1807" w:hangingChars="500"/>
        <w:jc w:val="both"/>
        <w:rPr>
          <w:rFonts w:hint="default" w:ascii="Times New Roman" w:hAnsi="Times New Roman" w:eastAsia="黑体" w:cs="Times New Roman"/>
          <w:b/>
          <w:bCs/>
          <w:sz w:val="36"/>
          <w:szCs w:val="36"/>
        </w:rPr>
      </w:pPr>
      <w:bookmarkStart w:id="0" w:name="bookmark38"/>
      <w:bookmarkStart w:id="1" w:name="bookmark40"/>
      <w:bookmarkStart w:id="2" w:name="bookmark39"/>
      <w:r>
        <w:rPr>
          <w:rFonts w:hint="default" w:ascii="Times New Roman" w:hAnsi="Times New Roman" w:eastAsia="方正小标宋简体" w:cs="Times New Roman"/>
          <w:b/>
          <w:bCs/>
          <w:color w:val="000000"/>
          <w:spacing w:val="0"/>
          <w:w w:val="100"/>
          <w:position w:val="0"/>
          <w:sz w:val="36"/>
          <w:szCs w:val="36"/>
          <w:highlight w:val="none"/>
          <w:lang w:val="en-US" w:eastAsia="zh-CN"/>
        </w:rPr>
        <w:t>武汉临空港经济技术开发区机电产业建设管理办公室</w:t>
      </w:r>
      <w:r>
        <w:rPr>
          <w:rFonts w:hint="default" w:ascii="Times New Roman" w:hAnsi="Times New Roman" w:eastAsia="方正小标宋简体" w:cs="Times New Roman"/>
          <w:b/>
          <w:bCs/>
          <w:color w:val="000000"/>
          <w:spacing w:val="0"/>
          <w:w w:val="100"/>
          <w:position w:val="0"/>
          <w:sz w:val="36"/>
          <w:szCs w:val="36"/>
          <w:lang w:val="en-US" w:eastAsia="zh-CN"/>
        </w:rPr>
        <w:t>2020</w:t>
      </w:r>
      <w:r>
        <w:rPr>
          <w:rFonts w:hint="default" w:ascii="Times New Roman" w:hAnsi="Times New Roman" w:eastAsia="方正小标宋简体" w:cs="Times New Roman"/>
          <w:b/>
          <w:bCs/>
          <w:color w:val="000000"/>
          <w:spacing w:val="0"/>
          <w:w w:val="100"/>
          <w:position w:val="0"/>
          <w:sz w:val="36"/>
          <w:szCs w:val="36"/>
        </w:rPr>
        <w:t>年度</w:t>
      </w:r>
      <w:r>
        <w:rPr>
          <w:rFonts w:hint="default" w:ascii="Times New Roman" w:hAnsi="Times New Roman" w:eastAsia="方正小标宋简体" w:cs="Times New Roman"/>
          <w:b/>
          <w:bCs/>
          <w:color w:val="000000"/>
          <w:spacing w:val="0"/>
          <w:w w:val="100"/>
          <w:position w:val="0"/>
          <w:sz w:val="36"/>
          <w:szCs w:val="36"/>
          <w:lang w:eastAsia="zh-CN"/>
        </w:rPr>
        <w:t>对</w:t>
      </w:r>
      <w:r>
        <w:rPr>
          <w:rFonts w:hint="default" w:ascii="Times New Roman" w:hAnsi="Times New Roman" w:eastAsia="方正小标宋简体" w:cs="Times New Roman"/>
          <w:b/>
          <w:bCs/>
          <w:color w:val="000000"/>
          <w:spacing w:val="0"/>
          <w:w w:val="100"/>
          <w:position w:val="0"/>
          <w:sz w:val="36"/>
          <w:szCs w:val="36"/>
        </w:rPr>
        <w:t>企业补贴项目自评结果</w:t>
      </w:r>
      <w:bookmarkEnd w:id="0"/>
      <w:bookmarkEnd w:id="1"/>
      <w:bookmarkEnd w:id="2"/>
    </w:p>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724" w:firstLineChars="1164"/>
        <w:jc w:val="both"/>
        <w:rPr>
          <w:rFonts w:hint="default" w:ascii="Times New Roman" w:hAnsi="Times New Roman" w:cs="Times New Roman"/>
          <w:color w:val="000000"/>
          <w:spacing w:val="0"/>
          <w:w w:val="100"/>
          <w:position w:val="0"/>
          <w:sz w:val="26"/>
          <w:szCs w:val="26"/>
          <w:lang w:eastAsia="zh-CN"/>
        </w:rPr>
      </w:pPr>
      <w:bookmarkStart w:id="3" w:name="bookmark41"/>
      <w:r>
        <w:rPr>
          <w:rFonts w:hint="default" w:ascii="Times New Roman" w:hAnsi="Times New Roman" w:eastAsia="楷体" w:cs="Times New Roman"/>
          <w:color w:val="000000"/>
          <w:spacing w:val="0"/>
          <w:w w:val="100"/>
          <w:position w:val="0"/>
          <w:sz w:val="32"/>
          <w:szCs w:val="32"/>
          <w:lang w:eastAsia="zh-CN"/>
        </w:rPr>
        <w:t>（缩略版）</w:t>
      </w:r>
    </w:p>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right="0" w:firstLine="3806" w:firstLineChars="1464"/>
        <w:jc w:val="both"/>
        <w:rPr>
          <w:rFonts w:hint="default" w:ascii="Times New Roman" w:hAnsi="Times New Roman" w:cs="Times New Roman"/>
          <w:color w:val="000000"/>
          <w:spacing w:val="0"/>
          <w:w w:val="100"/>
          <w:position w:val="0"/>
          <w:sz w:val="26"/>
          <w:szCs w:val="26"/>
          <w:lang w:eastAsia="zh-CN"/>
        </w:rPr>
      </w:pPr>
    </w:p>
    <w:bookmarkEnd w:id="3"/>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left="0" w:leftChars="0" w:right="0" w:firstLine="643" w:firstLineChars="200"/>
        <w:jc w:val="both"/>
        <w:rPr>
          <w:rFonts w:hint="default" w:ascii="Times New Roman" w:hAnsi="Times New Roman" w:eastAsia="黑体" w:cs="Times New Roman"/>
          <w:b/>
          <w:bCs/>
          <w:sz w:val="32"/>
          <w:szCs w:val="32"/>
        </w:rPr>
      </w:pPr>
      <w:r>
        <w:rPr>
          <w:rFonts w:hint="default" w:ascii="Times New Roman" w:hAnsi="Times New Roman" w:eastAsia="黑体" w:cs="Times New Roman"/>
          <w:b/>
          <w:bCs/>
          <w:color w:val="000000"/>
          <w:spacing w:val="0"/>
          <w:w w:val="100"/>
          <w:position w:val="0"/>
          <w:sz w:val="32"/>
          <w:szCs w:val="32"/>
          <w:lang w:val="en-US" w:eastAsia="zh-CN"/>
        </w:rPr>
        <w:t>1</w:t>
      </w:r>
      <w:r>
        <w:rPr>
          <w:rFonts w:hint="default" w:ascii="Times New Roman" w:hAnsi="Times New Roman" w:eastAsia="黑体" w:cs="Times New Roman"/>
          <w:b/>
          <w:bCs/>
          <w:color w:val="000000"/>
          <w:spacing w:val="0"/>
          <w:w w:val="100"/>
          <w:position w:val="0"/>
          <w:sz w:val="32"/>
          <w:szCs w:val="32"/>
        </w:rPr>
        <w:t>自评结论</w:t>
      </w:r>
    </w:p>
    <w:p>
      <w:pPr>
        <w:pStyle w:val="12"/>
        <w:keepNext w:val="0"/>
        <w:keepLines w:val="0"/>
        <w:pageBreakBefore w:val="0"/>
        <w:widowControl w:val="0"/>
        <w:shd w:val="clear" w:color="auto" w:fill="auto"/>
        <w:tabs>
          <w:tab w:val="left" w:pos="1418"/>
          <w:tab w:val="left" w:pos="7216"/>
          <w:tab w:val="left" w:pos="7302"/>
        </w:tabs>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lang w:eastAsia="zh-CN"/>
        </w:rPr>
      </w:pPr>
      <w:r>
        <w:rPr>
          <w:rFonts w:hint="default" w:ascii="Times New Roman" w:hAnsi="Times New Roman" w:eastAsia="楷体" w:cs="Times New Roman"/>
          <w:color w:val="000000"/>
          <w:spacing w:val="0"/>
          <w:w w:val="100"/>
          <w:position w:val="0"/>
          <w:sz w:val="32"/>
          <w:szCs w:val="32"/>
          <w:lang w:val="en-US" w:eastAsia="zh-CN"/>
        </w:rPr>
        <w:t>1.1</w:t>
      </w:r>
      <w:r>
        <w:rPr>
          <w:rFonts w:hint="default" w:ascii="Times New Roman" w:hAnsi="Times New Roman" w:eastAsia="楷体" w:cs="Times New Roman"/>
          <w:color w:val="000000"/>
          <w:spacing w:val="0"/>
          <w:w w:val="100"/>
          <w:position w:val="0"/>
          <w:sz w:val="32"/>
          <w:szCs w:val="32"/>
          <w:lang w:eastAsia="zh-CN"/>
        </w:rPr>
        <w:t>自评得分</w:t>
      </w:r>
    </w:p>
    <w:tbl>
      <w:tblPr>
        <w:tblStyle w:val="6"/>
        <w:tblW w:w="4997" w:type="pct"/>
        <w:tblInd w:w="0" w:type="dxa"/>
        <w:shd w:val="clear" w:color="auto" w:fill="auto"/>
        <w:tblLayout w:type="autofit"/>
        <w:tblCellMar>
          <w:top w:w="0" w:type="dxa"/>
          <w:left w:w="108" w:type="dxa"/>
          <w:bottom w:w="0" w:type="dxa"/>
          <w:right w:w="108" w:type="dxa"/>
        </w:tblCellMar>
      </w:tblPr>
      <w:tblGrid>
        <w:gridCol w:w="2236"/>
        <w:gridCol w:w="1705"/>
        <w:gridCol w:w="1705"/>
        <w:gridCol w:w="1705"/>
        <w:gridCol w:w="1705"/>
      </w:tblGrid>
      <w:tr>
        <w:tblPrEx>
          <w:shd w:val="clear" w:color="auto" w:fill="auto"/>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评价项目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权重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评级分值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本项得分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得分率</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预算执行情况</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20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17.99</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89.95</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项目产出</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40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34.29</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85.72</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项目效益</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30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项目满意度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r>
      <w:tr>
        <w:tblPrEx>
          <w:tblCellMar>
            <w:top w:w="0" w:type="dxa"/>
            <w:left w:w="108" w:type="dxa"/>
            <w:bottom w:w="0" w:type="dxa"/>
            <w:right w:w="108" w:type="dxa"/>
          </w:tblCellMar>
        </w:tblPrEx>
        <w:trPr>
          <w:trHeight w:val="400" w:hRule="atLeast"/>
        </w:trPr>
        <w:tc>
          <w:tcPr>
            <w:tcW w:w="12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综合绩效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100</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92.28</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92.28</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w:t>
            </w:r>
          </w:p>
        </w:tc>
      </w:tr>
    </w:tbl>
    <w:p>
      <w:pPr>
        <w:pStyle w:val="12"/>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1.2</w:t>
      </w:r>
      <w:r>
        <w:rPr>
          <w:rFonts w:hint="default" w:ascii="Times New Roman" w:hAnsi="Times New Roman" w:eastAsia="楷体" w:cs="Times New Roman"/>
          <w:color w:val="000000"/>
          <w:spacing w:val="0"/>
          <w:w w:val="100"/>
          <w:position w:val="0"/>
          <w:sz w:val="32"/>
          <w:szCs w:val="32"/>
        </w:rPr>
        <w:t>绩效目标完成情况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highlight w:val="none"/>
          <w:lang w:val="en-US" w:eastAsia="zh-CN"/>
        </w:rPr>
      </w:pPr>
      <w:bookmarkStart w:id="4" w:name="bookmark44"/>
      <w:bookmarkEnd w:id="4"/>
      <w:r>
        <w:rPr>
          <w:rFonts w:hint="default" w:ascii="Times New Roman" w:hAnsi="Times New Roman" w:eastAsia="仿宋" w:cs="Times New Roman"/>
          <w:color w:val="000000"/>
          <w:spacing w:val="0"/>
          <w:w w:val="100"/>
          <w:position w:val="0"/>
          <w:sz w:val="32"/>
          <w:szCs w:val="32"/>
          <w:lang w:val="en-US" w:eastAsia="zh-CN"/>
        </w:rPr>
        <w:t>2020年度本项目预算总额92,740.70万元，执行数83,409.79万元，资金执行率8</w:t>
      </w:r>
      <w:r>
        <w:rPr>
          <w:rFonts w:hint="eastAsia" w:ascii="Times New Roman" w:hAnsi="Times New Roman" w:eastAsia="仿宋" w:cs="Times New Roman"/>
          <w:color w:val="000000"/>
          <w:spacing w:val="0"/>
          <w:w w:val="100"/>
          <w:position w:val="0"/>
          <w:sz w:val="32"/>
          <w:szCs w:val="32"/>
          <w:lang w:val="en-US" w:eastAsia="zh-CN"/>
        </w:rPr>
        <w:t>9.94</w:t>
      </w:r>
      <w:r>
        <w:rPr>
          <w:rFonts w:hint="default" w:ascii="Times New Roman" w:hAnsi="Times New Roman" w:eastAsia="仿宋" w:cs="Times New Roman"/>
          <w:color w:val="000000"/>
          <w:spacing w:val="0"/>
          <w:w w:val="100"/>
          <w:position w:val="0"/>
          <w:sz w:val="32"/>
          <w:szCs w:val="32"/>
          <w:lang w:val="en-US" w:eastAsia="zh-CN"/>
        </w:rPr>
        <w:t>%，项目资金执行情况良好</w:t>
      </w:r>
      <w:bookmarkStart w:id="5" w:name="bookmark45"/>
      <w:bookmarkEnd w:id="5"/>
      <w:r>
        <w:rPr>
          <w:rFonts w:hint="default" w:ascii="Times New Roman" w:hAnsi="Times New Roman" w:eastAsia="仿宋" w:cs="Times New Roman"/>
          <w:color w:val="000000"/>
          <w:spacing w:val="0"/>
          <w:w w:val="100"/>
          <w:position w:val="0"/>
          <w:sz w:val="32"/>
          <w:szCs w:val="32"/>
          <w:lang w:val="en-US" w:eastAsia="zh-CN"/>
        </w:rPr>
        <w:t>；本</w:t>
      </w:r>
      <w:r>
        <w:rPr>
          <w:rFonts w:hint="default" w:ascii="Times New Roman" w:hAnsi="Times New Roman" w:eastAsia="仿宋" w:cs="Times New Roman"/>
          <w:color w:val="000000"/>
          <w:spacing w:val="0"/>
          <w:w w:val="100"/>
          <w:position w:val="0"/>
          <w:sz w:val="32"/>
          <w:szCs w:val="32"/>
          <w:highlight w:val="none"/>
          <w:lang w:eastAsia="zh-CN"/>
        </w:rPr>
        <w:t>项目共设置</w:t>
      </w:r>
      <w:r>
        <w:rPr>
          <w:rFonts w:hint="eastAsia" w:ascii="Times New Roman" w:hAnsi="Times New Roman" w:eastAsia="仿宋" w:cs="Times New Roman"/>
          <w:color w:val="000000"/>
          <w:spacing w:val="0"/>
          <w:w w:val="100"/>
          <w:position w:val="0"/>
          <w:sz w:val="32"/>
          <w:szCs w:val="32"/>
          <w:highlight w:val="none"/>
          <w:lang w:val="en-US" w:eastAsia="zh-CN"/>
        </w:rPr>
        <w:t>6</w:t>
      </w:r>
      <w:r>
        <w:rPr>
          <w:rFonts w:hint="default" w:ascii="Times New Roman" w:hAnsi="Times New Roman" w:eastAsia="仿宋" w:cs="Times New Roman"/>
          <w:color w:val="000000"/>
          <w:spacing w:val="0"/>
          <w:w w:val="100"/>
          <w:position w:val="0"/>
          <w:sz w:val="32"/>
          <w:szCs w:val="32"/>
          <w:highlight w:val="none"/>
          <w:lang w:val="en-US" w:eastAsia="zh-CN"/>
        </w:rPr>
        <w:t>个绩效指标，完成了5个。资金使用规范，项目产出较好，并取得良好社会效益</w:t>
      </w:r>
      <w:bookmarkStart w:id="6" w:name="bookmark46"/>
      <w:bookmarkEnd w:id="6"/>
      <w:r>
        <w:rPr>
          <w:rFonts w:hint="default" w:ascii="Times New Roman" w:hAnsi="Times New Roman" w:eastAsia="仿宋" w:cs="Times New Roman"/>
          <w:color w:val="000000"/>
          <w:spacing w:val="0"/>
          <w:w w:val="100"/>
          <w:position w:val="0"/>
          <w:sz w:val="32"/>
          <w:szCs w:val="32"/>
          <w:highlight w:val="none"/>
          <w:lang w:val="en-US" w:eastAsia="zh-CN"/>
        </w:rPr>
        <w:t>；</w:t>
      </w:r>
      <w:r>
        <w:rPr>
          <w:rFonts w:hint="eastAsia" w:ascii="Times New Roman" w:hAnsi="Times New Roman" w:eastAsia="仿宋" w:cs="Times New Roman"/>
          <w:color w:val="000000"/>
          <w:spacing w:val="0"/>
          <w:w w:val="100"/>
          <w:position w:val="0"/>
          <w:sz w:val="32"/>
          <w:szCs w:val="32"/>
          <w:highlight w:val="none"/>
          <w:lang w:val="en-US" w:eastAsia="zh-CN"/>
        </w:rPr>
        <w:t>数量指标中</w:t>
      </w:r>
      <w:r>
        <w:rPr>
          <w:rFonts w:hint="default" w:ascii="Times New Roman" w:hAnsi="Times New Roman" w:eastAsia="仿宋" w:cs="Times New Roman"/>
          <w:color w:val="000000"/>
          <w:spacing w:val="0"/>
          <w:w w:val="100"/>
          <w:position w:val="0"/>
          <w:sz w:val="32"/>
          <w:szCs w:val="32"/>
          <w:highlight w:val="none"/>
          <w:lang w:eastAsia="zh-CN"/>
        </w:rPr>
        <w:t>落实政策</w:t>
      </w:r>
      <w:r>
        <w:rPr>
          <w:rFonts w:hint="default" w:ascii="Times New Roman" w:hAnsi="Times New Roman" w:eastAsia="仿宋" w:cs="Times New Roman"/>
          <w:color w:val="000000"/>
          <w:spacing w:val="0"/>
          <w:w w:val="100"/>
          <w:position w:val="0"/>
          <w:sz w:val="32"/>
          <w:szCs w:val="32"/>
          <w:highlight w:val="none"/>
        </w:rPr>
        <w:t>补贴</w:t>
      </w:r>
      <w:r>
        <w:rPr>
          <w:rFonts w:hint="eastAsia" w:ascii="Times New Roman" w:hAnsi="Times New Roman" w:eastAsia="仿宋" w:cs="Times New Roman"/>
          <w:color w:val="000000"/>
          <w:spacing w:val="0"/>
          <w:w w:val="100"/>
          <w:position w:val="0"/>
          <w:sz w:val="32"/>
          <w:szCs w:val="32"/>
          <w:highlight w:val="none"/>
          <w:lang w:eastAsia="zh-CN"/>
        </w:rPr>
        <w:t>兑现情况，该指标未全部完成</w:t>
      </w:r>
      <w:r>
        <w:rPr>
          <w:rFonts w:hint="default" w:ascii="Times New Roman" w:hAnsi="Times New Roman" w:eastAsia="仿宋" w:cs="Times New Roman"/>
          <w:color w:val="000000"/>
          <w:spacing w:val="0"/>
          <w:w w:val="100"/>
          <w:position w:val="0"/>
          <w:sz w:val="32"/>
          <w:szCs w:val="32"/>
          <w:highlight w:val="none"/>
          <w:lang w:val="en-US" w:eastAsia="zh-CN"/>
        </w:rPr>
        <w:t>。</w:t>
      </w:r>
    </w:p>
    <w:p>
      <w:pPr>
        <w:pStyle w:val="12"/>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cs="Times New Roman"/>
          <w:color w:val="000000"/>
          <w:spacing w:val="0"/>
          <w:w w:val="100"/>
          <w:position w:val="0"/>
          <w:sz w:val="24"/>
          <w:szCs w:val="24"/>
          <w:highlight w:val="none"/>
        </w:rPr>
      </w:pPr>
      <w:r>
        <w:rPr>
          <w:rFonts w:hint="default" w:ascii="Times New Roman" w:hAnsi="Times New Roman" w:eastAsia="楷体" w:cs="Times New Roman"/>
          <w:color w:val="000000"/>
          <w:spacing w:val="0"/>
          <w:w w:val="100"/>
          <w:position w:val="0"/>
          <w:sz w:val="32"/>
          <w:szCs w:val="32"/>
          <w:lang w:val="en-US" w:eastAsia="zh-CN"/>
        </w:rPr>
        <w:t>1.3</w:t>
      </w:r>
      <w:r>
        <w:rPr>
          <w:rFonts w:hint="default" w:ascii="Times New Roman" w:hAnsi="Times New Roman" w:eastAsia="楷体" w:cs="Times New Roman"/>
          <w:color w:val="000000"/>
          <w:spacing w:val="0"/>
          <w:w w:val="100"/>
          <w:position w:val="0"/>
          <w:sz w:val="32"/>
          <w:szCs w:val="32"/>
        </w:rPr>
        <w:t>存在的问题和原因</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highlight w:val="none"/>
          <w:lang w:val="en-US" w:eastAsia="zh-CN"/>
        </w:rPr>
      </w:pPr>
      <w:r>
        <w:rPr>
          <w:rFonts w:hint="default" w:ascii="Times New Roman" w:hAnsi="Times New Roman" w:eastAsia="仿宋" w:cs="Times New Roman"/>
          <w:color w:val="000000"/>
          <w:spacing w:val="0"/>
          <w:w w:val="100"/>
          <w:position w:val="0"/>
          <w:sz w:val="32"/>
          <w:szCs w:val="32"/>
          <w:lang w:eastAsia="zh-CN"/>
        </w:rPr>
        <w:t>个别指标值设定不合理，如</w:t>
      </w:r>
      <w:r>
        <w:rPr>
          <w:rFonts w:hint="eastAsia" w:ascii="Times New Roman" w:hAnsi="Times New Roman" w:eastAsia="仿宋" w:cs="Times New Roman"/>
          <w:color w:val="000000"/>
          <w:spacing w:val="0"/>
          <w:w w:val="100"/>
          <w:position w:val="0"/>
          <w:sz w:val="32"/>
          <w:szCs w:val="32"/>
          <w:lang w:eastAsia="zh-CN"/>
        </w:rPr>
        <w:t>数量</w:t>
      </w:r>
      <w:r>
        <w:rPr>
          <w:rFonts w:hint="default" w:ascii="Times New Roman" w:hAnsi="Times New Roman" w:eastAsia="仿宋" w:cs="Times New Roman"/>
          <w:color w:val="000000"/>
          <w:spacing w:val="0"/>
          <w:w w:val="100"/>
          <w:position w:val="0"/>
          <w:sz w:val="32"/>
          <w:szCs w:val="32"/>
          <w:lang w:eastAsia="zh-CN"/>
        </w:rPr>
        <w:t>指标中“落实</w:t>
      </w:r>
      <w:r>
        <w:rPr>
          <w:rFonts w:hint="eastAsia" w:ascii="Times New Roman" w:hAnsi="Times New Roman" w:eastAsia="仿宋" w:cs="Times New Roman"/>
          <w:color w:val="000000"/>
          <w:spacing w:val="0"/>
          <w:w w:val="100"/>
          <w:position w:val="0"/>
          <w:sz w:val="32"/>
          <w:szCs w:val="32"/>
          <w:lang w:eastAsia="zh-CN"/>
        </w:rPr>
        <w:t>政策补贴兑现情况</w:t>
      </w:r>
      <w:r>
        <w:rPr>
          <w:rFonts w:hint="default" w:ascii="Times New Roman" w:hAnsi="Times New Roman" w:eastAsia="仿宋" w:cs="Times New Roman"/>
          <w:color w:val="000000"/>
          <w:spacing w:val="0"/>
          <w:w w:val="100"/>
          <w:position w:val="0"/>
          <w:sz w:val="32"/>
          <w:szCs w:val="32"/>
          <w:lang w:eastAsia="zh-CN"/>
        </w:rPr>
        <w:t>”年度目标值为≥</w:t>
      </w:r>
      <w:r>
        <w:rPr>
          <w:rFonts w:hint="eastAsia" w:ascii="Times New Roman" w:hAnsi="Times New Roman" w:eastAsia="仿宋" w:cs="Times New Roman"/>
          <w:color w:val="000000"/>
          <w:spacing w:val="0"/>
          <w:w w:val="100"/>
          <w:position w:val="0"/>
          <w:sz w:val="32"/>
          <w:szCs w:val="32"/>
          <w:lang w:val="en-US" w:eastAsia="zh-CN"/>
        </w:rPr>
        <w:t>7</w:t>
      </w:r>
      <w:r>
        <w:rPr>
          <w:rFonts w:hint="default" w:ascii="Times New Roman" w:hAnsi="Times New Roman" w:eastAsia="仿宋" w:cs="Times New Roman"/>
          <w:color w:val="000000"/>
          <w:spacing w:val="0"/>
          <w:w w:val="100"/>
          <w:position w:val="0"/>
          <w:sz w:val="32"/>
          <w:szCs w:val="32"/>
          <w:lang w:eastAsia="zh-CN"/>
        </w:rPr>
        <w:t>个，实际完成5个</w:t>
      </w:r>
      <w:r>
        <w:rPr>
          <w:rFonts w:hint="eastAsia" w:ascii="Times New Roman" w:hAnsi="Times New Roman" w:eastAsia="仿宋" w:cs="Times New Roman"/>
          <w:color w:val="000000"/>
          <w:spacing w:val="0"/>
          <w:w w:val="100"/>
          <w:position w:val="0"/>
          <w:sz w:val="32"/>
          <w:szCs w:val="32"/>
          <w:lang w:eastAsia="zh-CN"/>
        </w:rPr>
        <w:t>，因为兑付扶持资金是根据协议约定条款执行，因受疫情以及项目进度等多方面的影响，有两家企业未达到年初预期的经济效益，不符合合同约定的兑付条款，故最后项目预算数以及数量未全部完成。</w:t>
      </w:r>
      <w:r>
        <w:rPr>
          <w:rFonts w:hint="default" w:ascii="Times New Roman" w:hAnsi="Times New Roman" w:eastAsia="仿宋" w:cs="Times New Roman"/>
          <w:color w:val="000000"/>
          <w:spacing w:val="0"/>
          <w:w w:val="100"/>
          <w:position w:val="0"/>
          <w:sz w:val="32"/>
          <w:szCs w:val="32"/>
          <w:highlight w:val="none"/>
          <w:lang w:eastAsia="zh-CN"/>
        </w:rPr>
        <w:t>绩效管理制度有待完善，绩效考核制度有待落实，工作人员对绩效考评方法缺少了解。</w:t>
      </w:r>
    </w:p>
    <w:p>
      <w:pPr>
        <w:pStyle w:val="12"/>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left="0" w:leftChars="0" w:right="0" w:rightChars="0" w:firstLine="588" w:firstLineChars="184"/>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1.4</w:t>
      </w:r>
      <w:r>
        <w:rPr>
          <w:rFonts w:hint="default" w:ascii="Times New Roman" w:hAnsi="Times New Roman" w:eastAsia="楷体" w:cs="Times New Roman"/>
          <w:color w:val="000000"/>
          <w:spacing w:val="0"/>
          <w:w w:val="100"/>
          <w:position w:val="0"/>
          <w:sz w:val="32"/>
          <w:szCs w:val="32"/>
        </w:rPr>
        <w:t>下一步拟改进措施</w:t>
      </w:r>
    </w:p>
    <w:p>
      <w:pPr>
        <w:pStyle w:val="12"/>
        <w:keepNext w:val="0"/>
        <w:keepLines w:val="0"/>
        <w:pageBreakBefore w:val="0"/>
        <w:widowControl w:val="0"/>
        <w:numPr>
          <w:ilvl w:val="0"/>
          <w:numId w:val="0"/>
        </w:numPr>
        <w:shd w:val="clear" w:color="auto" w:fill="auto"/>
        <w:tabs>
          <w:tab w:val="left" w:pos="1426"/>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sz w:val="32"/>
          <w:szCs w:val="32"/>
          <w:lang w:eastAsia="zh-CN"/>
        </w:rPr>
      </w:pPr>
      <w:bookmarkStart w:id="7" w:name="bookmark50"/>
      <w:bookmarkEnd w:id="7"/>
      <w:bookmarkStart w:id="8" w:name="bookmark49"/>
      <w:bookmarkEnd w:id="8"/>
      <w:r>
        <w:rPr>
          <w:rFonts w:hint="default" w:ascii="Times New Roman" w:hAnsi="Times New Roman" w:eastAsia="仿宋" w:cs="Times New Roman"/>
          <w:sz w:val="32"/>
          <w:szCs w:val="32"/>
          <w:lang w:eastAsia="zh-CN"/>
        </w:rPr>
        <w:t>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组织辖区企业积极参与疫情的防控管理，做到安全有序地复工复产，我们围绕绩效目标，做好招商引资、项目推进、企业服务等中心工作，各项工作均取得较好进展。</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right="0" w:firstLine="540"/>
        <w:jc w:val="left"/>
        <w:rPr>
          <w:rFonts w:hint="default" w:ascii="Times New Roman" w:hAnsi="Times New Roman" w:eastAsia="仿宋" w:cs="Times New Roman"/>
          <w:sz w:val="32"/>
          <w:szCs w:val="32"/>
        </w:rPr>
      </w:pPr>
      <w:r>
        <w:rPr>
          <w:rFonts w:hint="default" w:ascii="Times New Roman" w:hAnsi="Times New Roman" w:eastAsia="仿宋" w:cs="Times New Roman"/>
          <w:color w:val="000000"/>
          <w:spacing w:val="0"/>
          <w:w w:val="100"/>
          <w:position w:val="0"/>
          <w:sz w:val="32"/>
          <w:szCs w:val="32"/>
        </w:rPr>
        <w:t>附件：</w:t>
      </w:r>
      <w:r>
        <w:rPr>
          <w:rFonts w:hint="default" w:ascii="Times New Roman" w:hAnsi="Times New Roman" w:eastAsia="仿宋" w:cs="Times New Roman"/>
          <w:color w:val="000000"/>
          <w:spacing w:val="0"/>
          <w:w w:val="100"/>
          <w:position w:val="0"/>
          <w:sz w:val="32"/>
          <w:szCs w:val="32"/>
          <w:lang w:val="en-US" w:eastAsia="zh-CN"/>
        </w:rPr>
        <w:t>2020</w:t>
      </w:r>
      <w:r>
        <w:rPr>
          <w:rFonts w:hint="default" w:ascii="Times New Roman" w:hAnsi="Times New Roman" w:eastAsia="仿宋" w:cs="Times New Roman"/>
          <w:color w:val="000000"/>
          <w:spacing w:val="0"/>
          <w:w w:val="100"/>
          <w:position w:val="0"/>
          <w:sz w:val="32"/>
          <w:szCs w:val="32"/>
        </w:rPr>
        <w:t>年度</w:t>
      </w:r>
      <w:r>
        <w:rPr>
          <w:rFonts w:hint="default" w:ascii="Times New Roman" w:hAnsi="Times New Roman" w:eastAsia="仿宋" w:cs="Times New Roman"/>
          <w:color w:val="000000"/>
          <w:spacing w:val="0"/>
          <w:w w:val="100"/>
          <w:position w:val="0"/>
          <w:sz w:val="32"/>
          <w:szCs w:val="32"/>
          <w:lang w:eastAsia="zh-CN"/>
        </w:rPr>
        <w:t>对</w:t>
      </w:r>
      <w:r>
        <w:rPr>
          <w:rFonts w:hint="default" w:ascii="Times New Roman" w:hAnsi="Times New Roman" w:eastAsia="仿宋" w:cs="Times New Roman"/>
          <w:color w:val="000000"/>
          <w:spacing w:val="0"/>
          <w:w w:val="100"/>
          <w:position w:val="0"/>
          <w:sz w:val="32"/>
          <w:szCs w:val="32"/>
        </w:rPr>
        <w:t>企业补贴项目自评表（附后）</w:t>
      </w:r>
    </w:p>
    <w:p>
      <w:pPr>
        <w:pStyle w:val="12"/>
        <w:keepNext w:val="0"/>
        <w:keepLines w:val="0"/>
        <w:pageBreakBefore w:val="0"/>
        <w:widowControl w:val="0"/>
        <w:shd w:val="clear" w:color="auto" w:fill="auto"/>
        <w:tabs>
          <w:tab w:val="left" w:pos="1116"/>
        </w:tabs>
        <w:kinsoku/>
        <w:wordWrap/>
        <w:overflowPunct/>
        <w:topLinePunct w:val="0"/>
        <w:autoSpaceDE/>
        <w:autoSpaceDN/>
        <w:bidi w:val="0"/>
        <w:adjustRightInd/>
        <w:snapToGrid/>
        <w:spacing w:before="0" w:after="0" w:line="560" w:lineRule="exact"/>
        <w:ind w:left="0" w:leftChars="0" w:right="0" w:firstLine="643" w:firstLineChars="200"/>
        <w:jc w:val="both"/>
        <w:rPr>
          <w:rFonts w:hint="default" w:ascii="Times New Roman" w:hAnsi="Times New Roman" w:eastAsia="黑体" w:cs="Times New Roman"/>
          <w:b/>
          <w:bCs/>
          <w:sz w:val="32"/>
          <w:szCs w:val="32"/>
        </w:rPr>
      </w:pPr>
      <w:r>
        <w:rPr>
          <w:rFonts w:hint="default" w:ascii="Times New Roman" w:hAnsi="Times New Roman" w:eastAsia="黑体" w:cs="Times New Roman"/>
          <w:b/>
          <w:bCs/>
          <w:color w:val="000000"/>
          <w:spacing w:val="0"/>
          <w:w w:val="100"/>
          <w:position w:val="0"/>
          <w:sz w:val="32"/>
          <w:szCs w:val="32"/>
          <w:lang w:val="en-US" w:eastAsia="zh-CN"/>
        </w:rPr>
        <w:t>2</w:t>
      </w:r>
      <w:r>
        <w:rPr>
          <w:rFonts w:hint="default" w:ascii="Times New Roman" w:hAnsi="Times New Roman" w:eastAsia="黑体" w:cs="Times New Roman"/>
          <w:b/>
          <w:bCs/>
          <w:color w:val="000000"/>
          <w:spacing w:val="0"/>
          <w:w w:val="100"/>
          <w:position w:val="0"/>
          <w:sz w:val="32"/>
          <w:szCs w:val="32"/>
        </w:rPr>
        <w:t>佐证材料</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2.1</w:t>
      </w:r>
      <w:r>
        <w:rPr>
          <w:rFonts w:hint="default" w:ascii="Times New Roman" w:hAnsi="Times New Roman" w:eastAsia="楷体" w:cs="Times New Roman"/>
          <w:color w:val="000000"/>
          <w:spacing w:val="0"/>
          <w:w w:val="100"/>
          <w:position w:val="0"/>
          <w:sz w:val="32"/>
          <w:szCs w:val="32"/>
        </w:rPr>
        <w:t>基本情况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val="en-US" w:eastAsia="zh-CN"/>
        </w:rPr>
      </w:pPr>
      <w:bookmarkStart w:id="9" w:name="bookmark53"/>
      <w:bookmarkEnd w:id="9"/>
      <w:bookmarkStart w:id="10" w:name="bookmark52"/>
      <w:bookmarkEnd w:id="10"/>
      <w:r>
        <w:rPr>
          <w:rFonts w:hint="default" w:ascii="Times New Roman" w:hAnsi="Times New Roman" w:eastAsia="楷体" w:cs="Times New Roman"/>
          <w:color w:val="000000"/>
          <w:spacing w:val="0"/>
          <w:w w:val="100"/>
          <w:position w:val="0"/>
          <w:sz w:val="32"/>
          <w:szCs w:val="32"/>
          <w:lang w:val="en-US" w:eastAsia="zh-CN"/>
        </w:rPr>
        <w:t>2.1.1项目立项目的和年度绩效目标</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eastAsia="zh-CN"/>
        </w:rPr>
      </w:pPr>
      <w:r>
        <w:rPr>
          <w:rFonts w:hint="default" w:ascii="仿宋" w:hAnsi="仿宋" w:eastAsia="仿宋" w:cs="仿宋"/>
          <w:color w:val="000000"/>
          <w:spacing w:val="0"/>
          <w:w w:val="100"/>
          <w:position w:val="0"/>
          <w:sz w:val="32"/>
          <w:szCs w:val="32"/>
          <w:lang w:val="zh-TW" w:eastAsia="zh-TW"/>
        </w:rPr>
        <w:t>市、区人民政府及其部门与企业已签订的合作协议，涉及支持企业发展优惠政策的，要按照合作协议及时落实兑现，今后与企业签订合作协议，要对接国家优惠政策，在国家政策范围内支持企业发展。按照“力度不减、承诺不变、落实兑现”的原则，进一步完善招商引资政策。加大招商引资政策扶持力度，设立支持总部经济发展专项资金，积极引进世界知名跨国公司、国内外大企业大集团在汉设立总部或者区域总部，以及先进制造业、高端服务业和战略性新兴产业项目在汉落地。加强引进企业项目跟踪服务，项目落地后，企业在投产、运营过程中，各级招商部门要提供“一条龙”服务，统筹协调相关职能部门“一揽子”解决企业存在的困难和问题，为企业排忧解难。</w:t>
      </w:r>
      <w:r>
        <w:rPr>
          <w:rFonts w:hint="default" w:ascii="Times New Roman" w:hAnsi="Times New Roman" w:eastAsia="仿宋" w:cs="Times New Roman"/>
          <w:color w:val="000000"/>
          <w:spacing w:val="0"/>
          <w:w w:val="100"/>
          <w:position w:val="0"/>
          <w:sz w:val="32"/>
          <w:szCs w:val="32"/>
          <w:lang w:eastAsia="zh-CN"/>
        </w:rPr>
        <w:t>本项目年度绩效目标是履行招商引资协议，对企业进行补助。</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val="en-US" w:eastAsia="zh-CN"/>
        </w:rPr>
      </w:pPr>
      <w:r>
        <w:rPr>
          <w:rFonts w:hint="default" w:ascii="Times New Roman" w:hAnsi="Times New Roman" w:eastAsia="楷体" w:cs="Times New Roman"/>
          <w:color w:val="000000"/>
          <w:spacing w:val="0"/>
          <w:w w:val="100"/>
          <w:position w:val="0"/>
          <w:sz w:val="32"/>
          <w:szCs w:val="32"/>
          <w:lang w:val="en-US" w:eastAsia="zh-CN"/>
        </w:rPr>
        <w:t>2.1.2项目资金情况</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eastAsia="zh-CN"/>
        </w:rPr>
        <w:t>本项目预算资金为</w:t>
      </w:r>
      <w:r>
        <w:rPr>
          <w:rFonts w:hint="default" w:ascii="Times New Roman" w:hAnsi="Times New Roman" w:eastAsia="仿宋" w:cs="Times New Roman"/>
          <w:color w:val="000000"/>
          <w:spacing w:val="0"/>
          <w:w w:val="100"/>
          <w:position w:val="0"/>
          <w:sz w:val="32"/>
          <w:szCs w:val="32"/>
          <w:lang w:val="en-US" w:eastAsia="zh-CN"/>
        </w:rPr>
        <w:t>92,740.70</w:t>
      </w:r>
      <w:r>
        <w:rPr>
          <w:rFonts w:hint="default" w:ascii="Times New Roman" w:hAnsi="Times New Roman" w:eastAsia="仿宋" w:cs="Times New Roman"/>
          <w:color w:val="000000"/>
          <w:spacing w:val="0"/>
          <w:w w:val="100"/>
          <w:position w:val="0"/>
          <w:sz w:val="32"/>
          <w:szCs w:val="32"/>
          <w:lang w:eastAsia="zh-CN"/>
        </w:rPr>
        <w:t>万元，项目预算资金</w:t>
      </w:r>
      <w:r>
        <w:rPr>
          <w:rFonts w:hint="default" w:ascii="Times New Roman" w:hAnsi="Times New Roman" w:eastAsia="仿宋" w:cs="Times New Roman"/>
          <w:color w:val="000000"/>
          <w:spacing w:val="0"/>
          <w:w w:val="100"/>
          <w:position w:val="0"/>
          <w:sz w:val="32"/>
          <w:szCs w:val="32"/>
          <w:lang w:val="en-US" w:eastAsia="zh-CN"/>
        </w:rPr>
        <w:t>92,740.70</w:t>
      </w:r>
      <w:r>
        <w:rPr>
          <w:rFonts w:hint="default" w:ascii="Times New Roman" w:hAnsi="Times New Roman" w:eastAsia="仿宋" w:cs="Times New Roman"/>
          <w:color w:val="000000"/>
          <w:spacing w:val="0"/>
          <w:w w:val="100"/>
          <w:position w:val="0"/>
          <w:sz w:val="32"/>
          <w:szCs w:val="32"/>
          <w:lang w:eastAsia="zh-CN"/>
        </w:rPr>
        <w:t>万元全部由财政厅下达，项目实际到位资金</w:t>
      </w:r>
      <w:r>
        <w:rPr>
          <w:rFonts w:hint="default" w:ascii="Times New Roman" w:hAnsi="Times New Roman" w:eastAsia="仿宋" w:cs="Times New Roman"/>
          <w:color w:val="000000"/>
          <w:spacing w:val="0"/>
          <w:w w:val="100"/>
          <w:position w:val="0"/>
          <w:sz w:val="32"/>
          <w:szCs w:val="32"/>
          <w:lang w:val="en-US" w:eastAsia="zh-CN"/>
        </w:rPr>
        <w:t>92,740.70</w:t>
      </w:r>
      <w:r>
        <w:rPr>
          <w:rFonts w:hint="default" w:ascii="Times New Roman" w:hAnsi="Times New Roman" w:eastAsia="仿宋" w:cs="Times New Roman"/>
          <w:color w:val="000000"/>
          <w:spacing w:val="0"/>
          <w:w w:val="100"/>
          <w:position w:val="0"/>
          <w:sz w:val="32"/>
          <w:szCs w:val="32"/>
          <w:lang w:eastAsia="zh-CN"/>
        </w:rPr>
        <w:t>万元，实际支出为</w:t>
      </w:r>
      <w:r>
        <w:rPr>
          <w:rFonts w:hint="default" w:ascii="Times New Roman" w:hAnsi="Times New Roman" w:eastAsia="仿宋" w:cs="Times New Roman"/>
          <w:color w:val="000000"/>
          <w:spacing w:val="0"/>
          <w:w w:val="100"/>
          <w:position w:val="0"/>
          <w:sz w:val="32"/>
          <w:szCs w:val="32"/>
          <w:lang w:val="en-US" w:eastAsia="zh-CN"/>
        </w:rPr>
        <w:t>83,409.79万元，项目资金执行率为</w:t>
      </w:r>
      <w:r>
        <w:rPr>
          <w:rFonts w:hint="eastAsia" w:ascii="Times New Roman" w:hAnsi="Times New Roman" w:eastAsia="仿宋" w:cs="Times New Roman"/>
          <w:color w:val="000000"/>
          <w:spacing w:val="0"/>
          <w:w w:val="100"/>
          <w:position w:val="0"/>
          <w:sz w:val="32"/>
          <w:szCs w:val="32"/>
          <w:lang w:val="en-US" w:eastAsia="zh-CN"/>
        </w:rPr>
        <w:t>89.94</w:t>
      </w:r>
      <w:r>
        <w:rPr>
          <w:rFonts w:hint="default" w:ascii="Times New Roman" w:hAnsi="Times New Roman" w:eastAsia="仿宋" w:cs="Times New Roman"/>
          <w:color w:val="000000"/>
          <w:spacing w:val="0"/>
          <w:w w:val="100"/>
          <w:position w:val="0"/>
          <w:sz w:val="32"/>
          <w:szCs w:val="32"/>
          <w:lang w:val="en-US" w:eastAsia="zh-CN"/>
        </w:rPr>
        <w:t>%，项目资金执行情况良好。</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为了保障项目资金的安全、规范运行，武汉临空港经济技术开发区机电产业建设管理办公室对项目资金的财务管理严格，对项目财务资金监控有效，项目资金使用符合预算批复用途，不存在截留、挤占、挪用、虚列支出等情况，项目资金使用合规。</w:t>
      </w:r>
    </w:p>
    <w:p>
      <w:pPr>
        <w:pStyle w:val="12"/>
        <w:keepNext w:val="0"/>
        <w:keepLines w:val="0"/>
        <w:pageBreakBefore w:val="0"/>
        <w:widowControl w:val="0"/>
        <w:numPr>
          <w:ilvl w:val="0"/>
          <w:numId w:val="0"/>
        </w:numPr>
        <w:shd w:val="clear" w:color="auto" w:fill="auto"/>
        <w:tabs>
          <w:tab w:val="left" w:pos="927"/>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项目资金主要投向是对企业的补助，其中：武汉赛德中芯半导体有限公司2019至2020年过渡厂房租赁补贴；康宁10.5代玻璃基板工厂项目第二笔项目扶持资金；武汉网安创新谷众创管理有限公司项目运营补贴</w:t>
      </w:r>
      <w:r>
        <w:rPr>
          <w:rFonts w:hint="eastAsia" w:ascii="Times New Roman" w:hAnsi="Times New Roman" w:eastAsia="仿宋" w:cs="Times New Roman"/>
          <w:color w:val="000000"/>
          <w:spacing w:val="0"/>
          <w:w w:val="100"/>
          <w:position w:val="0"/>
          <w:sz w:val="32"/>
          <w:szCs w:val="32"/>
          <w:lang w:val="en-US" w:eastAsia="zh-CN"/>
        </w:rPr>
        <w:t>及</w:t>
      </w:r>
      <w:r>
        <w:rPr>
          <w:rFonts w:hint="default" w:ascii="Times New Roman" w:hAnsi="Times New Roman" w:eastAsia="仿宋" w:cs="Times New Roman"/>
          <w:color w:val="000000"/>
          <w:spacing w:val="0"/>
          <w:w w:val="100"/>
          <w:position w:val="0"/>
          <w:sz w:val="32"/>
          <w:szCs w:val="32"/>
          <w:lang w:val="en-US" w:eastAsia="zh-CN"/>
        </w:rPr>
        <w:t>第二笔企业扶持金；格创东智（武汉）智能制造有限公司企业扶持金</w:t>
      </w:r>
      <w:r>
        <w:rPr>
          <w:rFonts w:hint="eastAsia" w:ascii="Times New Roman" w:hAnsi="Times New Roman" w:eastAsia="仿宋" w:cs="Times New Roman"/>
          <w:color w:val="000000"/>
          <w:spacing w:val="0"/>
          <w:w w:val="100"/>
          <w:position w:val="0"/>
          <w:sz w:val="32"/>
          <w:szCs w:val="32"/>
          <w:lang w:val="en-US" w:eastAsia="zh-CN"/>
        </w:rPr>
        <w:t>及</w:t>
      </w:r>
      <w:r>
        <w:rPr>
          <w:rFonts w:hint="default" w:ascii="Times New Roman" w:hAnsi="Times New Roman" w:eastAsia="仿宋" w:cs="Times New Roman"/>
          <w:color w:val="000000"/>
          <w:spacing w:val="0"/>
          <w:w w:val="100"/>
          <w:position w:val="0"/>
          <w:sz w:val="32"/>
          <w:szCs w:val="32"/>
          <w:lang w:val="en-US" w:eastAsia="zh-CN"/>
        </w:rPr>
        <w:t>房租物业费补贴；液化空气（武汉）高新气体有限公司固定资产投资补贴。</w:t>
      </w:r>
    </w:p>
    <w:p>
      <w:pPr>
        <w:pStyle w:val="12"/>
        <w:keepNext w:val="0"/>
        <w:keepLines w:val="0"/>
        <w:pageBreakBefore w:val="0"/>
        <w:widowControl w:val="0"/>
        <w:shd w:val="clear" w:color="auto" w:fill="auto"/>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2.2</w:t>
      </w:r>
      <w:r>
        <w:rPr>
          <w:rFonts w:hint="default" w:ascii="Times New Roman" w:hAnsi="Times New Roman" w:eastAsia="楷体" w:cs="Times New Roman"/>
          <w:color w:val="000000"/>
          <w:spacing w:val="0"/>
          <w:w w:val="100"/>
          <w:position w:val="0"/>
          <w:sz w:val="32"/>
          <w:szCs w:val="32"/>
        </w:rPr>
        <w:t>部门自评工作开展情况</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2.2.1</w:t>
      </w:r>
      <w:r>
        <w:rPr>
          <w:rFonts w:hint="default" w:ascii="Times New Roman" w:hAnsi="Times New Roman" w:eastAsia="楷体" w:cs="Times New Roman"/>
          <w:color w:val="000000"/>
          <w:spacing w:val="0"/>
          <w:w w:val="100"/>
          <w:position w:val="0"/>
          <w:sz w:val="32"/>
          <w:szCs w:val="32"/>
          <w:lang w:eastAsia="zh-CN"/>
        </w:rPr>
        <w:t>前期准备阶段</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000000"/>
          <w:spacing w:val="0"/>
          <w:w w:val="100"/>
          <w:position w:val="0"/>
          <w:sz w:val="32"/>
          <w:szCs w:val="32"/>
          <w:lang w:val="en-US" w:eastAsia="zh-CN"/>
        </w:rPr>
      </w:pPr>
      <w:r>
        <w:rPr>
          <w:rFonts w:hint="default" w:ascii="Times New Roman" w:hAnsi="Times New Roman" w:eastAsia="仿宋" w:cs="Times New Roman"/>
          <w:color w:val="000000"/>
          <w:spacing w:val="0"/>
          <w:w w:val="100"/>
          <w:position w:val="0"/>
          <w:sz w:val="32"/>
          <w:szCs w:val="32"/>
          <w:lang w:val="en-US" w:eastAsia="zh-CN"/>
        </w:rPr>
        <w:t>2021年4月，武汉临空港经济技术开发区机电产业建设管理办公室根据</w:t>
      </w:r>
      <w:r>
        <w:rPr>
          <w:rFonts w:hint="default" w:ascii="Times New Roman" w:hAnsi="Times New Roman" w:eastAsia="仿宋" w:cs="Times New Roman"/>
          <w:color w:val="000000"/>
          <w:spacing w:val="0"/>
          <w:w w:val="100"/>
          <w:position w:val="0"/>
          <w:sz w:val="32"/>
          <w:szCs w:val="32"/>
          <w:lang w:eastAsia="zh-CN"/>
        </w:rPr>
        <w:t>区财政局</w:t>
      </w:r>
      <w:r>
        <w:rPr>
          <w:rFonts w:hint="default" w:ascii="Times New Roman" w:hAnsi="Times New Roman" w:eastAsia="仿宋" w:cs="Times New Roman"/>
          <w:color w:val="000000"/>
          <w:spacing w:val="0"/>
          <w:w w:val="100"/>
          <w:position w:val="0"/>
          <w:sz w:val="32"/>
          <w:szCs w:val="32"/>
        </w:rPr>
        <w:t>《关于开展20</w:t>
      </w:r>
      <w:r>
        <w:rPr>
          <w:rFonts w:hint="default" w:ascii="Times New Roman" w:hAnsi="Times New Roman" w:eastAsia="仿宋" w:cs="Times New Roman"/>
          <w:color w:val="000000"/>
          <w:spacing w:val="0"/>
          <w:w w:val="100"/>
          <w:position w:val="0"/>
          <w:sz w:val="32"/>
          <w:szCs w:val="32"/>
          <w:lang w:val="en-US" w:eastAsia="zh-CN"/>
        </w:rPr>
        <w:t>20</w:t>
      </w:r>
      <w:r>
        <w:rPr>
          <w:rFonts w:hint="default" w:ascii="Times New Roman" w:hAnsi="Times New Roman" w:eastAsia="仿宋" w:cs="Times New Roman"/>
          <w:color w:val="000000"/>
          <w:spacing w:val="0"/>
          <w:w w:val="100"/>
          <w:position w:val="0"/>
          <w:sz w:val="32"/>
          <w:szCs w:val="32"/>
        </w:rPr>
        <w:t>年度</w:t>
      </w:r>
      <w:r>
        <w:rPr>
          <w:rFonts w:hint="default" w:ascii="Times New Roman" w:hAnsi="Times New Roman" w:eastAsia="仿宋" w:cs="Times New Roman"/>
          <w:color w:val="000000"/>
          <w:spacing w:val="0"/>
          <w:w w:val="100"/>
          <w:position w:val="0"/>
          <w:sz w:val="32"/>
          <w:szCs w:val="32"/>
          <w:lang w:eastAsia="zh-CN"/>
        </w:rPr>
        <w:t>预算</w:t>
      </w:r>
      <w:r>
        <w:rPr>
          <w:rFonts w:hint="default" w:ascii="Times New Roman" w:hAnsi="Times New Roman" w:eastAsia="仿宋" w:cs="Times New Roman"/>
          <w:color w:val="000000"/>
          <w:spacing w:val="0"/>
          <w:w w:val="100"/>
          <w:position w:val="0"/>
          <w:sz w:val="32"/>
          <w:szCs w:val="32"/>
        </w:rPr>
        <w:t>绩效评价</w:t>
      </w:r>
      <w:r>
        <w:rPr>
          <w:rFonts w:hint="default" w:ascii="Times New Roman" w:hAnsi="Times New Roman" w:eastAsia="仿宋" w:cs="Times New Roman"/>
          <w:color w:val="000000"/>
          <w:spacing w:val="0"/>
          <w:w w:val="100"/>
          <w:position w:val="0"/>
          <w:sz w:val="32"/>
          <w:szCs w:val="32"/>
          <w:lang w:eastAsia="zh-CN"/>
        </w:rPr>
        <w:t>及结果应用</w:t>
      </w:r>
      <w:r>
        <w:rPr>
          <w:rFonts w:hint="default" w:ascii="Times New Roman" w:hAnsi="Times New Roman" w:eastAsia="仿宋" w:cs="Times New Roman"/>
          <w:color w:val="000000"/>
          <w:spacing w:val="0"/>
          <w:w w:val="100"/>
          <w:position w:val="0"/>
          <w:sz w:val="32"/>
          <w:szCs w:val="32"/>
        </w:rPr>
        <w:t>工作的通知》（</w:t>
      </w:r>
      <w:r>
        <w:rPr>
          <w:rFonts w:hint="default" w:ascii="Times New Roman" w:hAnsi="Times New Roman" w:eastAsia="仿宋" w:cs="Times New Roman"/>
          <w:color w:val="000000"/>
          <w:spacing w:val="0"/>
          <w:w w:val="100"/>
          <w:position w:val="0"/>
          <w:sz w:val="32"/>
          <w:szCs w:val="32"/>
          <w:lang w:eastAsia="zh-CN"/>
        </w:rPr>
        <w:t>东财</w:t>
      </w:r>
      <w:r>
        <w:rPr>
          <w:rFonts w:hint="default" w:ascii="Times New Roman" w:hAnsi="Times New Roman" w:eastAsia="仿宋" w:cs="Times New Roman"/>
          <w:color w:val="000000"/>
          <w:spacing w:val="0"/>
          <w:w w:val="100"/>
          <w:position w:val="0"/>
          <w:sz w:val="32"/>
          <w:szCs w:val="32"/>
        </w:rPr>
        <w:t>〔2020〕</w:t>
      </w:r>
      <w:r>
        <w:rPr>
          <w:rFonts w:hint="default" w:ascii="Times New Roman" w:hAnsi="Times New Roman" w:eastAsia="仿宋" w:cs="Times New Roman"/>
          <w:color w:val="000000"/>
          <w:spacing w:val="0"/>
          <w:w w:val="100"/>
          <w:position w:val="0"/>
          <w:sz w:val="32"/>
          <w:szCs w:val="32"/>
          <w:lang w:val="en-US" w:eastAsia="zh-CN"/>
        </w:rPr>
        <w:t>42</w:t>
      </w:r>
      <w:r>
        <w:rPr>
          <w:rFonts w:hint="default" w:ascii="Times New Roman" w:hAnsi="Times New Roman" w:eastAsia="仿宋" w:cs="Times New Roman"/>
          <w:color w:val="000000"/>
          <w:spacing w:val="0"/>
          <w:w w:val="100"/>
          <w:position w:val="0"/>
          <w:sz w:val="32"/>
          <w:szCs w:val="32"/>
        </w:rPr>
        <w:t>号）</w:t>
      </w:r>
      <w:r>
        <w:rPr>
          <w:rFonts w:hint="default" w:ascii="Times New Roman" w:hAnsi="Times New Roman" w:eastAsia="仿宋" w:cs="Times New Roman"/>
          <w:color w:val="000000"/>
          <w:spacing w:val="0"/>
          <w:w w:val="100"/>
          <w:position w:val="0"/>
          <w:sz w:val="32"/>
          <w:szCs w:val="32"/>
          <w:lang w:eastAsia="zh-CN"/>
        </w:rPr>
        <w:t>中开展财政支出绩效评价工作的要求</w:t>
      </w:r>
      <w:r>
        <w:rPr>
          <w:rFonts w:hint="default" w:ascii="Times New Roman" w:hAnsi="Times New Roman" w:eastAsia="仿宋" w:cs="Times New Roman"/>
          <w:color w:val="000000"/>
          <w:spacing w:val="0"/>
          <w:w w:val="100"/>
          <w:position w:val="0"/>
          <w:sz w:val="32"/>
          <w:szCs w:val="32"/>
        </w:rPr>
        <w:t>，</w:t>
      </w:r>
      <w:r>
        <w:rPr>
          <w:rFonts w:hint="default" w:ascii="Times New Roman" w:hAnsi="Times New Roman" w:eastAsia="仿宋" w:cs="Times New Roman"/>
          <w:color w:val="000000"/>
          <w:spacing w:val="0"/>
          <w:w w:val="100"/>
          <w:position w:val="0"/>
          <w:sz w:val="32"/>
          <w:szCs w:val="32"/>
          <w:lang w:val="en-US" w:eastAsia="zh-CN"/>
        </w:rPr>
        <w:t>2020年7个项目和部门整体支出的预算资金作为本次自评的对象，在组建武汉临空港经济技术开发区机电产业建设管理办公室2021年绩效评价工作领导小组的基础上成立了本项目的自评小组，自评小组通过进一步明确本项目绩效评价工作的目标、任务、评价方法和资料收集方法，确定了项目绩效评价工作开展的方向和重点，形成了本项目完整的绩效评价工作方案。</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val="en-US" w:eastAsia="zh-CN"/>
        </w:rPr>
      </w:pPr>
      <w:r>
        <w:rPr>
          <w:rFonts w:hint="default" w:ascii="Times New Roman" w:hAnsi="Times New Roman" w:eastAsia="楷体" w:cs="Times New Roman"/>
          <w:color w:val="000000"/>
          <w:spacing w:val="0"/>
          <w:w w:val="100"/>
          <w:position w:val="0"/>
          <w:sz w:val="32"/>
          <w:szCs w:val="32"/>
          <w:lang w:val="en-US" w:eastAsia="zh-CN"/>
        </w:rPr>
        <w:t>2.2.2具体组织过程</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宋体" w:cs="Times New Roman"/>
          <w:color w:val="000000"/>
          <w:spacing w:val="0"/>
          <w:w w:val="100"/>
          <w:position w:val="0"/>
          <w:sz w:val="24"/>
          <w:szCs w:val="24"/>
          <w:lang w:val="en-US" w:eastAsia="zh-CN"/>
        </w:rPr>
      </w:pPr>
      <w:r>
        <w:rPr>
          <w:rFonts w:hint="default" w:ascii="Times New Roman" w:hAnsi="Times New Roman" w:eastAsia="仿宋" w:cs="Times New Roman"/>
          <w:color w:val="000000"/>
          <w:spacing w:val="0"/>
          <w:w w:val="100"/>
          <w:position w:val="0"/>
          <w:sz w:val="32"/>
          <w:szCs w:val="32"/>
          <w:lang w:val="en-US" w:eastAsia="zh-CN"/>
        </w:rPr>
        <w:t>根据项目绩效评价工作方案，自评小组从2021年4月6日开始系统收集了本项目执行过程的资料。在系统收集项目相关资料的基础上，自评小组对所收集到的项目基础资料一一进行了核实，同时通过问卷调查收集了所需要的相关资料。对照预算文本中设置的各项绩效指标年度指标值，结合具体完成情况对这些指标进行了逐一分析，在此基础上完成了对本项目的综合分析评价。</w:t>
      </w:r>
    </w:p>
    <w:p>
      <w:pPr>
        <w:pStyle w:val="12"/>
        <w:keepNext w:val="0"/>
        <w:keepLines w:val="0"/>
        <w:pageBreakBefore w:val="0"/>
        <w:widowControl w:val="0"/>
        <w:shd w:val="clear" w:color="auto" w:fill="auto"/>
        <w:tabs>
          <w:tab w:val="left" w:pos="1418"/>
        </w:tabs>
        <w:kinsoku/>
        <w:wordWrap/>
        <w:overflowPunct/>
        <w:topLinePunct w:val="0"/>
        <w:autoSpaceDE/>
        <w:autoSpaceDN/>
        <w:bidi w:val="0"/>
        <w:adjustRightInd/>
        <w:snapToGrid/>
        <w:spacing w:before="0" w:after="0" w:line="560" w:lineRule="exact"/>
        <w:ind w:left="0" w:leftChars="0" w:right="0" w:firstLine="640" w:firstLineChars="200"/>
        <w:jc w:val="left"/>
        <w:rPr>
          <w:rFonts w:hint="default" w:ascii="Times New Roman" w:hAnsi="Times New Roman" w:eastAsia="楷体" w:cs="Times New Roman"/>
          <w:color w:val="000000"/>
          <w:spacing w:val="0"/>
          <w:w w:val="100"/>
          <w:position w:val="0"/>
          <w:sz w:val="32"/>
          <w:szCs w:val="32"/>
        </w:rPr>
      </w:pPr>
      <w:r>
        <w:rPr>
          <w:rFonts w:hint="default" w:ascii="Times New Roman" w:hAnsi="Times New Roman" w:eastAsia="楷体" w:cs="Times New Roman"/>
          <w:color w:val="000000"/>
          <w:spacing w:val="0"/>
          <w:w w:val="100"/>
          <w:position w:val="0"/>
          <w:sz w:val="32"/>
          <w:szCs w:val="32"/>
          <w:lang w:val="en-US" w:eastAsia="zh-CN"/>
        </w:rPr>
        <w:t>2.3</w:t>
      </w:r>
      <w:r>
        <w:rPr>
          <w:rFonts w:hint="default" w:ascii="Times New Roman" w:hAnsi="Times New Roman" w:eastAsia="楷体" w:cs="Times New Roman"/>
          <w:color w:val="000000"/>
          <w:spacing w:val="0"/>
          <w:w w:val="100"/>
          <w:position w:val="0"/>
          <w:sz w:val="32"/>
          <w:szCs w:val="32"/>
        </w:rPr>
        <w:t>绩效目标完成情况分析</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eastAsia="zh-CN"/>
        </w:rPr>
      </w:pPr>
      <w:r>
        <w:rPr>
          <w:rFonts w:hint="default" w:ascii="Times New Roman" w:hAnsi="Times New Roman" w:eastAsia="楷体" w:cs="Times New Roman"/>
          <w:color w:val="000000"/>
          <w:spacing w:val="0"/>
          <w:w w:val="100"/>
          <w:position w:val="0"/>
          <w:sz w:val="32"/>
          <w:szCs w:val="32"/>
          <w:lang w:val="en-US" w:eastAsia="zh-CN"/>
        </w:rPr>
        <w:t>2.3.1预算执行情况分析</w:t>
      </w:r>
    </w:p>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sz w:val="32"/>
          <w:szCs w:val="32"/>
          <w:highlight w:val="none"/>
          <w:lang w:val="en-US"/>
        </w:rPr>
      </w:pPr>
      <w:r>
        <w:rPr>
          <w:rFonts w:hint="default" w:ascii="Times New Roman" w:hAnsi="Times New Roman" w:eastAsia="仿宋" w:cs="Times New Roman"/>
          <w:color w:val="000000"/>
          <w:spacing w:val="0"/>
          <w:w w:val="100"/>
          <w:position w:val="0"/>
          <w:sz w:val="32"/>
          <w:szCs w:val="32"/>
          <w:lang w:val="en-US" w:eastAsia="zh-CN"/>
        </w:rPr>
        <w:t>2020年度本项目预算总额92740.70万元，执行数83409.79万元，资金执行率</w:t>
      </w:r>
      <w:r>
        <w:rPr>
          <w:rFonts w:hint="eastAsia" w:ascii="Times New Roman" w:hAnsi="Times New Roman" w:eastAsia="仿宋" w:cs="Times New Roman"/>
          <w:color w:val="000000"/>
          <w:spacing w:val="0"/>
          <w:w w:val="100"/>
          <w:position w:val="0"/>
          <w:sz w:val="32"/>
          <w:szCs w:val="32"/>
          <w:lang w:val="en-US" w:eastAsia="zh-CN"/>
        </w:rPr>
        <w:t>89.94</w:t>
      </w:r>
      <w:r>
        <w:rPr>
          <w:rFonts w:hint="default"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highlight w:val="none"/>
          <w:lang w:eastAsia="zh-CN"/>
        </w:rPr>
        <w:t>该指标设置分值为</w:t>
      </w:r>
      <w:r>
        <w:rPr>
          <w:rFonts w:hint="default" w:ascii="Times New Roman" w:hAnsi="Times New Roman" w:eastAsia="仿宋" w:cs="Times New Roman"/>
          <w:color w:val="000000"/>
          <w:spacing w:val="0"/>
          <w:w w:val="100"/>
          <w:position w:val="0"/>
          <w:sz w:val="32"/>
          <w:szCs w:val="32"/>
          <w:highlight w:val="none"/>
          <w:lang w:val="en-US" w:eastAsia="zh-CN"/>
        </w:rPr>
        <w:t>20</w:t>
      </w:r>
      <w:r>
        <w:rPr>
          <w:rFonts w:hint="default" w:ascii="Times New Roman" w:hAnsi="Times New Roman" w:eastAsia="仿宋" w:cs="Times New Roman"/>
          <w:color w:val="000000"/>
          <w:spacing w:val="0"/>
          <w:w w:val="100"/>
          <w:position w:val="0"/>
          <w:sz w:val="32"/>
          <w:szCs w:val="32"/>
          <w:highlight w:val="none"/>
          <w:lang w:eastAsia="zh-CN"/>
        </w:rPr>
        <w:t>分，得分</w:t>
      </w:r>
      <w:r>
        <w:rPr>
          <w:rFonts w:hint="default" w:ascii="Times New Roman" w:hAnsi="Times New Roman" w:eastAsia="仿宋" w:cs="Times New Roman"/>
          <w:color w:val="000000"/>
          <w:spacing w:val="0"/>
          <w:w w:val="100"/>
          <w:position w:val="0"/>
          <w:sz w:val="32"/>
          <w:szCs w:val="32"/>
          <w:highlight w:val="none"/>
          <w:lang w:val="en-US" w:eastAsia="zh-CN"/>
        </w:rPr>
        <w:t>17.61分。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val="en-US" w:eastAsia="zh-CN"/>
        </w:rPr>
      </w:pPr>
      <w:r>
        <w:rPr>
          <w:rFonts w:hint="default" w:ascii="Times New Roman" w:hAnsi="Times New Roman" w:eastAsia="楷体" w:cs="Times New Roman"/>
          <w:color w:val="000000"/>
          <w:spacing w:val="0"/>
          <w:w w:val="100"/>
          <w:position w:val="0"/>
          <w:sz w:val="32"/>
          <w:szCs w:val="32"/>
          <w:lang w:val="en-US" w:eastAsia="zh-CN"/>
        </w:rPr>
        <w:t>2.3.2</w:t>
      </w:r>
      <w:r>
        <w:rPr>
          <w:rFonts w:hint="default" w:ascii="Times New Roman" w:hAnsi="Times New Roman" w:eastAsia="楷体" w:cs="Times New Roman"/>
          <w:color w:val="000000"/>
          <w:spacing w:val="0"/>
          <w:w w:val="100"/>
          <w:position w:val="0"/>
          <w:sz w:val="32"/>
          <w:szCs w:val="32"/>
          <w:lang w:eastAsia="zh-CN"/>
        </w:rPr>
        <w:t>绩效目标完成情况分析</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楷体" w:cs="Times New Roman"/>
          <w:color w:val="000000"/>
          <w:spacing w:val="0"/>
          <w:w w:val="100"/>
          <w:position w:val="0"/>
          <w:sz w:val="32"/>
          <w:szCs w:val="32"/>
          <w:lang w:eastAsia="zh-CN"/>
        </w:rPr>
      </w:pPr>
      <w:r>
        <w:rPr>
          <w:rFonts w:hint="default" w:ascii="Times New Roman" w:hAnsi="Times New Roman" w:eastAsia="楷体" w:cs="Times New Roman"/>
          <w:color w:val="000000"/>
          <w:spacing w:val="0"/>
          <w:w w:val="100"/>
          <w:position w:val="0"/>
          <w:sz w:val="32"/>
          <w:szCs w:val="32"/>
          <w:lang w:val="en-US" w:eastAsia="zh-CN"/>
        </w:rPr>
        <w:t>2.3.2.1</w:t>
      </w:r>
      <w:r>
        <w:rPr>
          <w:rFonts w:hint="default" w:ascii="Times New Roman" w:hAnsi="Times New Roman" w:eastAsia="楷体" w:cs="Times New Roman"/>
          <w:color w:val="000000"/>
          <w:spacing w:val="0"/>
          <w:w w:val="100"/>
          <w:position w:val="0"/>
          <w:sz w:val="32"/>
          <w:szCs w:val="32"/>
          <w:lang w:eastAsia="zh-CN"/>
        </w:rPr>
        <w:t>产出完成情况分析。</w:t>
      </w:r>
    </w:p>
    <w:tbl>
      <w:tblPr>
        <w:tblStyle w:val="6"/>
        <w:tblW w:w="4996" w:type="pct"/>
        <w:tblInd w:w="0" w:type="dxa"/>
        <w:shd w:val="clear" w:color="auto" w:fill="auto"/>
        <w:tblLayout w:type="autofit"/>
        <w:tblCellMar>
          <w:top w:w="0" w:type="dxa"/>
          <w:left w:w="108" w:type="dxa"/>
          <w:bottom w:w="0" w:type="dxa"/>
          <w:right w:w="108" w:type="dxa"/>
        </w:tblCellMar>
      </w:tblPr>
      <w:tblGrid>
        <w:gridCol w:w="1550"/>
        <w:gridCol w:w="1080"/>
        <w:gridCol w:w="1095"/>
        <w:gridCol w:w="2026"/>
        <w:gridCol w:w="1349"/>
        <w:gridCol w:w="1305"/>
        <w:gridCol w:w="649"/>
      </w:tblGrid>
      <w:tr>
        <w:tblPrEx>
          <w:shd w:val="clear" w:color="auto" w:fill="auto"/>
          <w:tblCellMar>
            <w:top w:w="0" w:type="dxa"/>
            <w:left w:w="108" w:type="dxa"/>
            <w:bottom w:w="0" w:type="dxa"/>
            <w:right w:w="108" w:type="dxa"/>
          </w:tblCellMar>
        </w:tblPrEx>
        <w:trPr>
          <w:trHeight w:val="955" w:hRule="atLeast"/>
        </w:trPr>
        <w:tc>
          <w:tcPr>
            <w:tcW w:w="85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w:t>
            </w:r>
          </w:p>
        </w:tc>
        <w:tc>
          <w:tcPr>
            <w:tcW w:w="59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一级指标</w:t>
            </w: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二级指标</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三级指标</w:t>
            </w:r>
          </w:p>
        </w:tc>
        <w:tc>
          <w:tcPr>
            <w:tcW w:w="7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年度目标值（A）</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实际完成值（B)</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得分</w:t>
            </w:r>
          </w:p>
        </w:tc>
      </w:tr>
      <w:tr>
        <w:tblPrEx>
          <w:tblCellMar>
            <w:top w:w="0" w:type="dxa"/>
            <w:left w:w="108" w:type="dxa"/>
            <w:bottom w:w="0" w:type="dxa"/>
            <w:right w:w="108" w:type="dxa"/>
          </w:tblCellMar>
        </w:tblPrEx>
        <w:trPr>
          <w:trHeight w:val="1040" w:hRule="atLeast"/>
        </w:trPr>
        <w:tc>
          <w:tcPr>
            <w:tcW w:w="8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履行招商引资协议，对企业进行补助</w:t>
            </w:r>
          </w:p>
        </w:tc>
        <w:tc>
          <w:tcPr>
            <w:tcW w:w="59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产出</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指标（40分）</w:t>
            </w:r>
          </w:p>
        </w:tc>
        <w:tc>
          <w:tcPr>
            <w:tcW w:w="604"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数量指标（</w:t>
            </w:r>
            <w:r>
              <w:rPr>
                <w:rFonts w:hint="eastAsia" w:eastAsia="楷体" w:cs="Times New Roman"/>
                <w:i w:val="0"/>
                <w:iCs w:val="0"/>
                <w:color w:val="000000"/>
                <w:spacing w:val="0"/>
                <w:w w:val="100"/>
                <w:kern w:val="0"/>
                <w:position w:val="0"/>
                <w:sz w:val="18"/>
                <w:szCs w:val="18"/>
                <w:u w:val="none"/>
                <w:shd w:val="clear" w:color="auto" w:fill="auto"/>
                <w:lang w:val="en-US" w:eastAsia="zh-CN" w:bidi="ar"/>
              </w:rPr>
              <w:t>20</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分）</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落实</w:t>
            </w:r>
            <w:r>
              <w:rPr>
                <w:rFonts w:hint="eastAsia" w:eastAsia="楷体" w:cs="Times New Roman"/>
                <w:i w:val="0"/>
                <w:iCs w:val="0"/>
                <w:color w:val="000000"/>
                <w:spacing w:val="0"/>
                <w:w w:val="100"/>
                <w:kern w:val="0"/>
                <w:position w:val="0"/>
                <w:sz w:val="18"/>
                <w:szCs w:val="18"/>
                <w:u w:val="none"/>
                <w:shd w:val="clear" w:color="auto" w:fill="auto"/>
                <w:lang w:val="en-US" w:eastAsia="zh-CN" w:bidi="ar"/>
              </w:rPr>
              <w:t>政策</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补贴</w:t>
            </w:r>
            <w:r>
              <w:rPr>
                <w:rFonts w:hint="eastAsia" w:eastAsia="楷体" w:cs="Times New Roman"/>
                <w:i w:val="0"/>
                <w:iCs w:val="0"/>
                <w:color w:val="000000"/>
                <w:spacing w:val="0"/>
                <w:w w:val="100"/>
                <w:kern w:val="0"/>
                <w:position w:val="0"/>
                <w:sz w:val="18"/>
                <w:szCs w:val="18"/>
                <w:u w:val="none"/>
                <w:shd w:val="clear" w:color="auto" w:fill="auto"/>
                <w:lang w:val="en-US" w:eastAsia="zh-CN" w:bidi="ar"/>
              </w:rPr>
              <w:t>兑现情况</w:t>
            </w:r>
          </w:p>
        </w:tc>
        <w:tc>
          <w:tcPr>
            <w:tcW w:w="7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w:t>
            </w:r>
            <w:r>
              <w:rPr>
                <w:rFonts w:hint="eastAsia" w:eastAsia="楷体" w:cs="Times New Roman"/>
                <w:i w:val="0"/>
                <w:iCs w:val="0"/>
                <w:color w:val="000000"/>
                <w:spacing w:val="0"/>
                <w:w w:val="100"/>
                <w:kern w:val="0"/>
                <w:position w:val="0"/>
                <w:sz w:val="18"/>
                <w:szCs w:val="18"/>
                <w:u w:val="none"/>
                <w:shd w:val="clear" w:color="auto" w:fill="auto"/>
                <w:lang w:val="en-US" w:eastAsia="zh-CN" w:bidi="ar"/>
              </w:rPr>
              <w:t>7家</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5</w:t>
            </w:r>
            <w:r>
              <w:rPr>
                <w:rFonts w:hint="eastAsia" w:eastAsia="楷体" w:cs="Times New Roman"/>
                <w:i w:val="0"/>
                <w:iCs w:val="0"/>
                <w:color w:val="000000"/>
                <w:spacing w:val="0"/>
                <w:w w:val="100"/>
                <w:kern w:val="0"/>
                <w:position w:val="0"/>
                <w:sz w:val="18"/>
                <w:szCs w:val="18"/>
                <w:u w:val="none"/>
                <w:shd w:val="clear" w:color="auto" w:fill="auto"/>
                <w:lang w:val="en-US" w:eastAsia="zh-CN" w:bidi="ar"/>
              </w:rPr>
              <w:t>家</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14.29</w:t>
            </w:r>
          </w:p>
        </w:tc>
      </w:tr>
      <w:tr>
        <w:tblPrEx>
          <w:tblCellMar>
            <w:top w:w="0" w:type="dxa"/>
            <w:left w:w="108" w:type="dxa"/>
            <w:bottom w:w="0" w:type="dxa"/>
            <w:right w:w="108" w:type="dxa"/>
          </w:tblCellMar>
        </w:tblPrEx>
        <w:trPr>
          <w:trHeight w:val="1100" w:hRule="atLeast"/>
        </w:trPr>
        <w:tc>
          <w:tcPr>
            <w:tcW w:w="8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59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6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时效指标（</w:t>
            </w:r>
            <w:r>
              <w:rPr>
                <w:rFonts w:hint="eastAsia" w:eastAsia="楷体" w:cs="Times New Roman"/>
                <w:i w:val="0"/>
                <w:iCs w:val="0"/>
                <w:color w:val="000000"/>
                <w:spacing w:val="0"/>
                <w:w w:val="100"/>
                <w:kern w:val="0"/>
                <w:position w:val="0"/>
                <w:sz w:val="18"/>
                <w:szCs w:val="18"/>
                <w:u w:val="none"/>
                <w:shd w:val="clear" w:color="auto" w:fill="auto"/>
                <w:lang w:val="en-US" w:eastAsia="zh-CN" w:bidi="ar"/>
              </w:rPr>
              <w:t>20</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分）</w:t>
            </w:r>
          </w:p>
        </w:tc>
        <w:tc>
          <w:tcPr>
            <w:tcW w:w="111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补贴兑现及时性</w:t>
            </w:r>
          </w:p>
        </w:tc>
        <w:tc>
          <w:tcPr>
            <w:tcW w:w="74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按照协议补贴</w:t>
            </w:r>
          </w:p>
        </w:tc>
        <w:tc>
          <w:tcPr>
            <w:tcW w:w="7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按照协议补贴</w:t>
            </w:r>
          </w:p>
        </w:tc>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lang w:val="en-US"/>
              </w:rPr>
            </w:pPr>
            <w:r>
              <w:rPr>
                <w:rFonts w:hint="eastAsia" w:eastAsia="楷体" w:cs="Times New Roman"/>
                <w:i w:val="0"/>
                <w:iCs w:val="0"/>
                <w:color w:val="000000"/>
                <w:spacing w:val="0"/>
                <w:w w:val="100"/>
                <w:kern w:val="0"/>
                <w:position w:val="0"/>
                <w:sz w:val="18"/>
                <w:szCs w:val="18"/>
                <w:u w:val="none"/>
                <w:shd w:val="clear" w:color="auto" w:fill="auto"/>
                <w:lang w:val="en-US" w:eastAsia="zh-CN" w:bidi="ar"/>
              </w:rPr>
              <w:t>20</w:t>
            </w:r>
          </w:p>
        </w:tc>
      </w:tr>
    </w:tbl>
    <w:p>
      <w:pPr>
        <w:pStyle w:val="12"/>
        <w:keepNext w:val="0"/>
        <w:keepLines w:val="0"/>
        <w:pageBreakBefore w:val="0"/>
        <w:widowControl w:val="0"/>
        <w:numPr>
          <w:ilvl w:val="0"/>
          <w:numId w:val="0"/>
        </w:numPr>
        <w:shd w:val="clear" w:color="auto" w:fill="auto"/>
        <w:tabs>
          <w:tab w:val="left" w:pos="942"/>
        </w:tabs>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sz w:val="32"/>
          <w:szCs w:val="32"/>
          <w:highlight w:val="yellow"/>
          <w:lang w:val="en-US"/>
        </w:rPr>
      </w:pPr>
      <w:r>
        <w:rPr>
          <w:rFonts w:hint="default" w:ascii="Times New Roman" w:hAnsi="Times New Roman" w:eastAsia="仿宋" w:cs="Times New Roman"/>
          <w:color w:val="auto"/>
          <w:sz w:val="32"/>
          <w:szCs w:val="32"/>
          <w:lang w:eastAsia="zh-CN"/>
        </w:rPr>
        <w:t>数量指标中“</w:t>
      </w:r>
      <w:r>
        <w:rPr>
          <w:rFonts w:hint="eastAsia" w:ascii="Times New Roman" w:hAnsi="Times New Roman" w:eastAsia="仿宋" w:cs="Times New Roman"/>
          <w:color w:val="auto"/>
          <w:sz w:val="32"/>
          <w:szCs w:val="32"/>
          <w:lang w:eastAsia="zh-CN"/>
        </w:rPr>
        <w:t>落实政策补贴兑现情况</w:t>
      </w:r>
      <w:r>
        <w:rPr>
          <w:rFonts w:hint="default" w:ascii="Times New Roman" w:hAnsi="Times New Roman" w:eastAsia="仿宋" w:cs="Times New Roman"/>
          <w:color w:val="auto"/>
          <w:sz w:val="32"/>
          <w:szCs w:val="32"/>
          <w:lang w:eastAsia="zh-CN"/>
        </w:rPr>
        <w:t>”年度目标值</w:t>
      </w:r>
      <w:r>
        <w:rPr>
          <w:rFonts w:hint="default" w:ascii="Times New Roman" w:hAnsi="Times New Roman" w:eastAsia="仿宋" w:cs="Times New Roman"/>
          <w:color w:val="auto"/>
          <w:spacing w:val="0"/>
          <w:w w:val="100"/>
          <w:position w:val="0"/>
          <w:sz w:val="32"/>
          <w:szCs w:val="32"/>
          <w:lang w:val="en-US" w:eastAsia="zh-CN"/>
        </w:rPr>
        <w:t>大于等于</w:t>
      </w:r>
      <w:r>
        <w:rPr>
          <w:rFonts w:hint="eastAsia" w:ascii="Times New Roman" w:hAnsi="Times New Roman" w:eastAsia="仿宋" w:cs="Times New Roman"/>
          <w:color w:val="auto"/>
          <w:spacing w:val="0"/>
          <w:w w:val="100"/>
          <w:position w:val="0"/>
          <w:sz w:val="32"/>
          <w:szCs w:val="32"/>
          <w:lang w:val="en-US" w:eastAsia="zh-CN"/>
        </w:rPr>
        <w:t>7</w:t>
      </w:r>
      <w:r>
        <w:rPr>
          <w:rFonts w:hint="default" w:ascii="Times New Roman" w:hAnsi="Times New Roman" w:eastAsia="仿宋" w:cs="Times New Roman"/>
          <w:color w:val="auto"/>
          <w:spacing w:val="0"/>
          <w:w w:val="100"/>
          <w:position w:val="0"/>
          <w:sz w:val="32"/>
          <w:szCs w:val="32"/>
          <w:lang w:val="en-US" w:eastAsia="zh-CN"/>
        </w:rPr>
        <w:t>个，</w:t>
      </w:r>
      <w:r>
        <w:rPr>
          <w:rFonts w:hint="default" w:ascii="Times New Roman" w:hAnsi="Times New Roman" w:eastAsia="仿宋" w:cs="Times New Roman"/>
          <w:color w:val="000000"/>
          <w:spacing w:val="0"/>
          <w:w w:val="100"/>
          <w:position w:val="0"/>
          <w:sz w:val="32"/>
          <w:szCs w:val="32"/>
          <w:lang w:val="en-US" w:eastAsia="zh-CN"/>
        </w:rPr>
        <w:t>实际完成值5个，</w:t>
      </w:r>
      <w:r>
        <w:rPr>
          <w:rFonts w:hint="eastAsia" w:ascii="Times New Roman" w:hAnsi="Times New Roman" w:eastAsia="仿宋" w:cs="Times New Roman"/>
          <w:color w:val="000000"/>
          <w:spacing w:val="0"/>
          <w:w w:val="100"/>
          <w:position w:val="0"/>
          <w:sz w:val="32"/>
          <w:szCs w:val="32"/>
          <w:lang w:eastAsia="zh-CN"/>
        </w:rPr>
        <w:t>因为兑付扶持资金是根据协议约定条款执行，因受疫情以及项目进度等多方面的影响，有两家企业未达到年初预期的经济效益，不符合合同约定的兑付条款，故最后项目预算数以及数量未全部完成</w:t>
      </w:r>
      <w:r>
        <w:rPr>
          <w:rFonts w:hint="default" w:ascii="Times New Roman" w:hAnsi="Times New Roman" w:eastAsia="仿宋" w:cs="Times New Roman"/>
          <w:color w:val="000000"/>
          <w:spacing w:val="0"/>
          <w:w w:val="100"/>
          <w:position w:val="0"/>
          <w:sz w:val="32"/>
          <w:szCs w:val="32"/>
          <w:lang w:val="en-US" w:eastAsia="zh-CN"/>
        </w:rPr>
        <w:t>。</w:t>
      </w:r>
      <w:r>
        <w:rPr>
          <w:rFonts w:hint="default" w:ascii="Times New Roman" w:hAnsi="Times New Roman" w:eastAsia="仿宋" w:cs="Times New Roman"/>
          <w:color w:val="000000"/>
          <w:spacing w:val="0"/>
          <w:w w:val="100"/>
          <w:position w:val="0"/>
          <w:sz w:val="32"/>
          <w:szCs w:val="32"/>
          <w:highlight w:val="none"/>
          <w:lang w:eastAsia="zh-CN"/>
        </w:rPr>
        <w:t>该指标设置分值为</w:t>
      </w:r>
      <w:r>
        <w:rPr>
          <w:rFonts w:hint="default" w:ascii="Times New Roman" w:hAnsi="Times New Roman" w:eastAsia="仿宋" w:cs="Times New Roman"/>
          <w:color w:val="000000"/>
          <w:spacing w:val="0"/>
          <w:w w:val="100"/>
          <w:position w:val="0"/>
          <w:sz w:val="32"/>
          <w:szCs w:val="32"/>
          <w:highlight w:val="none"/>
          <w:lang w:val="en-US" w:eastAsia="zh-CN"/>
        </w:rPr>
        <w:t>20</w:t>
      </w:r>
      <w:r>
        <w:rPr>
          <w:rFonts w:hint="default" w:ascii="Times New Roman" w:hAnsi="Times New Roman" w:eastAsia="仿宋" w:cs="Times New Roman"/>
          <w:color w:val="000000"/>
          <w:spacing w:val="0"/>
          <w:w w:val="100"/>
          <w:position w:val="0"/>
          <w:sz w:val="32"/>
          <w:szCs w:val="32"/>
          <w:highlight w:val="none"/>
          <w:lang w:eastAsia="zh-CN"/>
        </w:rPr>
        <w:t>分，得分</w:t>
      </w:r>
      <w:r>
        <w:rPr>
          <w:rFonts w:hint="eastAsia" w:ascii="Times New Roman" w:hAnsi="Times New Roman" w:eastAsia="仿宋" w:cs="Times New Roman"/>
          <w:color w:val="000000"/>
          <w:spacing w:val="0"/>
          <w:w w:val="100"/>
          <w:position w:val="0"/>
          <w:sz w:val="32"/>
          <w:szCs w:val="32"/>
          <w:highlight w:val="none"/>
          <w:lang w:val="en-US" w:eastAsia="zh-CN"/>
        </w:rPr>
        <w:t>14.29</w:t>
      </w:r>
      <w:r>
        <w:rPr>
          <w:rFonts w:hint="default" w:ascii="Times New Roman" w:hAnsi="Times New Roman" w:eastAsia="仿宋" w:cs="Times New Roman"/>
          <w:color w:val="000000"/>
          <w:spacing w:val="0"/>
          <w:w w:val="100"/>
          <w:position w:val="0"/>
          <w:sz w:val="32"/>
          <w:szCs w:val="32"/>
          <w:highlight w:val="none"/>
          <w:lang w:val="en-US" w:eastAsia="zh-CN"/>
        </w:rPr>
        <w:t>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auto"/>
          <w:spacing w:val="0"/>
          <w:w w:val="100"/>
          <w:position w:val="0"/>
          <w:sz w:val="32"/>
          <w:szCs w:val="32"/>
          <w:lang w:eastAsia="zh-CN"/>
        </w:rPr>
      </w:pPr>
      <w:r>
        <w:rPr>
          <w:rFonts w:hint="default" w:ascii="Times New Roman" w:hAnsi="Times New Roman" w:eastAsia="仿宋" w:cs="Times New Roman"/>
          <w:color w:val="auto"/>
          <w:spacing w:val="0"/>
          <w:w w:val="100"/>
          <w:position w:val="0"/>
          <w:sz w:val="32"/>
          <w:szCs w:val="32"/>
          <w:lang w:eastAsia="zh-CN"/>
        </w:rPr>
        <w:t>时效指标中“补贴兑现及时性”年度目标值设定为按照协议补贴，实际是严格按合同约定兑现，</w:t>
      </w:r>
      <w:r>
        <w:rPr>
          <w:rFonts w:hint="default" w:ascii="Times New Roman" w:hAnsi="Times New Roman" w:eastAsia="仿宋" w:cs="Times New Roman"/>
          <w:color w:val="000000"/>
          <w:spacing w:val="0"/>
          <w:w w:val="100"/>
          <w:position w:val="0"/>
          <w:sz w:val="32"/>
          <w:szCs w:val="32"/>
          <w:lang w:val="en-US" w:eastAsia="zh-CN"/>
        </w:rPr>
        <w:t>该指标设置分值为</w:t>
      </w:r>
      <w:r>
        <w:rPr>
          <w:rFonts w:hint="eastAsia" w:ascii="Times New Roman" w:hAnsi="Times New Roman" w:eastAsia="仿宋" w:cs="Times New Roman"/>
          <w:color w:val="000000"/>
          <w:spacing w:val="0"/>
          <w:w w:val="100"/>
          <w:position w:val="0"/>
          <w:sz w:val="32"/>
          <w:szCs w:val="32"/>
          <w:lang w:val="en-US" w:eastAsia="zh-CN"/>
        </w:rPr>
        <w:t>20</w:t>
      </w:r>
      <w:r>
        <w:rPr>
          <w:rFonts w:hint="default" w:ascii="Times New Roman" w:hAnsi="Times New Roman" w:eastAsia="仿宋" w:cs="Times New Roman"/>
          <w:color w:val="000000"/>
          <w:spacing w:val="0"/>
          <w:w w:val="100"/>
          <w:position w:val="0"/>
          <w:sz w:val="32"/>
          <w:szCs w:val="32"/>
          <w:lang w:val="en-US" w:eastAsia="zh-CN"/>
        </w:rPr>
        <w:t>分，</w:t>
      </w:r>
      <w:r>
        <w:rPr>
          <w:rFonts w:hint="default" w:ascii="Times New Roman" w:hAnsi="Times New Roman" w:eastAsia="仿宋" w:cs="Times New Roman"/>
          <w:color w:val="auto"/>
          <w:spacing w:val="0"/>
          <w:w w:val="100"/>
          <w:position w:val="0"/>
          <w:sz w:val="32"/>
          <w:szCs w:val="32"/>
          <w:lang w:eastAsia="zh-CN"/>
        </w:rPr>
        <w:t>得分</w:t>
      </w:r>
      <w:r>
        <w:rPr>
          <w:rFonts w:hint="eastAsia" w:ascii="Times New Roman" w:hAnsi="Times New Roman" w:eastAsia="仿宋" w:cs="Times New Roman"/>
          <w:color w:val="auto"/>
          <w:spacing w:val="0"/>
          <w:w w:val="100"/>
          <w:position w:val="0"/>
          <w:sz w:val="32"/>
          <w:szCs w:val="32"/>
          <w:lang w:val="en-US" w:eastAsia="zh-CN"/>
        </w:rPr>
        <w:t>20</w:t>
      </w:r>
      <w:r>
        <w:rPr>
          <w:rFonts w:hint="default" w:ascii="Times New Roman" w:hAnsi="Times New Roman" w:eastAsia="仿宋" w:cs="Times New Roman"/>
          <w:color w:val="auto"/>
          <w:spacing w:val="0"/>
          <w:w w:val="100"/>
          <w:position w:val="0"/>
          <w:sz w:val="32"/>
          <w:szCs w:val="32"/>
          <w:lang w:eastAsia="zh-CN"/>
        </w:rPr>
        <w:t>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left="480" w:leftChars="0" w:right="0" w:rightChars="0"/>
        <w:jc w:val="left"/>
        <w:rPr>
          <w:rFonts w:hint="default" w:ascii="Times New Roman" w:hAnsi="Times New Roman" w:eastAsia="仿宋" w:cs="Times New Roman"/>
          <w:color w:val="000000"/>
          <w:spacing w:val="0"/>
          <w:w w:val="100"/>
          <w:position w:val="0"/>
          <w:sz w:val="32"/>
          <w:szCs w:val="32"/>
          <w:lang w:eastAsia="zh-CN"/>
        </w:rPr>
      </w:pPr>
      <w:r>
        <w:rPr>
          <w:rFonts w:hint="default" w:ascii="Times New Roman" w:hAnsi="Times New Roman" w:eastAsia="仿宋" w:cs="Times New Roman"/>
          <w:color w:val="000000"/>
          <w:spacing w:val="0"/>
          <w:w w:val="100"/>
          <w:position w:val="0"/>
          <w:sz w:val="32"/>
          <w:szCs w:val="32"/>
          <w:lang w:val="en-US" w:eastAsia="zh-CN"/>
        </w:rPr>
        <w:t>2.3.2.2</w:t>
      </w:r>
      <w:r>
        <w:rPr>
          <w:rFonts w:hint="default" w:ascii="Times New Roman" w:hAnsi="Times New Roman" w:eastAsia="仿宋" w:cs="Times New Roman"/>
          <w:color w:val="000000"/>
          <w:spacing w:val="0"/>
          <w:w w:val="100"/>
          <w:position w:val="0"/>
          <w:sz w:val="32"/>
          <w:szCs w:val="32"/>
          <w:lang w:eastAsia="zh-CN"/>
        </w:rPr>
        <w:t>效益指标完成情况分析</w:t>
      </w:r>
    </w:p>
    <w:tbl>
      <w:tblPr>
        <w:tblStyle w:val="6"/>
        <w:tblW w:w="4996" w:type="pct"/>
        <w:tblInd w:w="0" w:type="dxa"/>
        <w:shd w:val="clear" w:color="auto" w:fill="auto"/>
        <w:tblLayout w:type="autofit"/>
        <w:tblCellMar>
          <w:top w:w="0" w:type="dxa"/>
          <w:left w:w="108" w:type="dxa"/>
          <w:bottom w:w="0" w:type="dxa"/>
          <w:right w:w="108" w:type="dxa"/>
        </w:tblCellMar>
      </w:tblPr>
      <w:tblGrid>
        <w:gridCol w:w="1219"/>
        <w:gridCol w:w="975"/>
        <w:gridCol w:w="1589"/>
        <w:gridCol w:w="2120"/>
        <w:gridCol w:w="1183"/>
        <w:gridCol w:w="1127"/>
        <w:gridCol w:w="841"/>
      </w:tblGrid>
      <w:tr>
        <w:tblPrEx>
          <w:shd w:val="clear" w:color="auto" w:fill="auto"/>
          <w:tblCellMar>
            <w:top w:w="0" w:type="dxa"/>
            <w:left w:w="108" w:type="dxa"/>
            <w:bottom w:w="0" w:type="dxa"/>
            <w:right w:w="108" w:type="dxa"/>
          </w:tblCellMar>
        </w:tblPrEx>
        <w:trPr>
          <w:trHeight w:val="1000" w:hRule="atLeast"/>
        </w:trPr>
        <w:tc>
          <w:tcPr>
            <w:tcW w:w="673"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w:t>
            </w:r>
          </w:p>
        </w:tc>
        <w:tc>
          <w:tcPr>
            <w:tcW w:w="53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一级</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br w:type="textWrapping"/>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指标</w:t>
            </w: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二级指标</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三级指标</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年度目标值（A）</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实际完成值（B)</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得分</w:t>
            </w:r>
          </w:p>
        </w:tc>
      </w:tr>
      <w:tr>
        <w:tblPrEx>
          <w:shd w:val="clear" w:color="auto" w:fill="auto"/>
          <w:tblCellMar>
            <w:top w:w="0" w:type="dxa"/>
            <w:left w:w="108" w:type="dxa"/>
            <w:bottom w:w="0" w:type="dxa"/>
            <w:right w:w="108" w:type="dxa"/>
          </w:tblCellMar>
        </w:tblPrEx>
        <w:trPr>
          <w:trHeight w:val="470" w:hRule="atLeast"/>
        </w:trPr>
        <w:tc>
          <w:tcPr>
            <w:tcW w:w="6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履行招商引资协议，对企业进行补助</w:t>
            </w:r>
          </w:p>
        </w:tc>
        <w:tc>
          <w:tcPr>
            <w:tcW w:w="53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效益指标（30分）</w:t>
            </w:r>
          </w:p>
        </w:tc>
        <w:tc>
          <w:tcPr>
            <w:tcW w:w="877"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lang w:eastAsia="zh-CN"/>
              </w:rPr>
            </w:pPr>
            <w:r>
              <w:rPr>
                <w:rFonts w:hint="default" w:ascii="Times New Roman" w:hAnsi="Times New Roman" w:eastAsia="楷体" w:cs="Times New Roman"/>
                <w:i w:val="0"/>
                <w:iCs w:val="0"/>
                <w:color w:val="000000"/>
                <w:sz w:val="18"/>
                <w:szCs w:val="18"/>
                <w:u w:val="none"/>
                <w:lang w:eastAsia="zh-CN"/>
              </w:rPr>
              <w:t>经济效益（</w:t>
            </w:r>
            <w:r>
              <w:rPr>
                <w:rFonts w:hint="default" w:ascii="Times New Roman" w:hAnsi="Times New Roman" w:eastAsia="楷体" w:cs="Times New Roman"/>
                <w:i w:val="0"/>
                <w:iCs w:val="0"/>
                <w:color w:val="000000"/>
                <w:sz w:val="18"/>
                <w:szCs w:val="18"/>
                <w:u w:val="none"/>
                <w:lang w:val="en-US" w:eastAsia="zh-CN"/>
              </w:rPr>
              <w:t>10分</w:t>
            </w:r>
            <w:r>
              <w:rPr>
                <w:rFonts w:hint="default" w:ascii="Times New Roman" w:hAnsi="Times New Roman" w:eastAsia="楷体" w:cs="Times New Roman"/>
                <w:i w:val="0"/>
                <w:iCs w:val="0"/>
                <w:color w:val="000000"/>
                <w:sz w:val="18"/>
                <w:szCs w:val="18"/>
                <w:u w:val="none"/>
                <w:lang w:eastAsia="zh-CN"/>
              </w:rPr>
              <w:t>）</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推动企业</w:t>
            </w:r>
            <w:r>
              <w:rPr>
                <w:rFonts w:hint="eastAsia" w:eastAsia="楷体" w:cs="Times New Roman"/>
                <w:i w:val="0"/>
                <w:iCs w:val="0"/>
                <w:color w:val="000000"/>
                <w:spacing w:val="0"/>
                <w:w w:val="100"/>
                <w:kern w:val="0"/>
                <w:position w:val="0"/>
                <w:sz w:val="18"/>
                <w:szCs w:val="18"/>
                <w:u w:val="none"/>
                <w:shd w:val="clear" w:color="auto" w:fill="auto"/>
                <w:lang w:val="en-US" w:eastAsia="zh-CN" w:bidi="ar"/>
              </w:rPr>
              <w:t>发展</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r>
      <w:tr>
        <w:tblPrEx>
          <w:shd w:val="clear" w:color="auto" w:fill="auto"/>
          <w:tblCellMar>
            <w:top w:w="0" w:type="dxa"/>
            <w:left w:w="108" w:type="dxa"/>
            <w:bottom w:w="0" w:type="dxa"/>
            <w:right w:w="108" w:type="dxa"/>
          </w:tblCellMar>
        </w:tblPrEx>
        <w:trPr>
          <w:trHeight w:val="810" w:hRule="atLeast"/>
        </w:trPr>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社会效益指标</w:t>
            </w:r>
            <w:r>
              <w:rPr>
                <w:rFonts w:hint="eastAsia" w:eastAsia="楷体" w:cs="Times New Roman"/>
                <w:i w:val="0"/>
                <w:iCs w:val="0"/>
                <w:color w:val="000000"/>
                <w:spacing w:val="0"/>
                <w:w w:val="100"/>
                <w:kern w:val="0"/>
                <w:position w:val="0"/>
                <w:sz w:val="18"/>
                <w:szCs w:val="18"/>
                <w:u w:val="none"/>
                <w:shd w:val="clear" w:color="auto" w:fill="auto"/>
                <w:lang w:val="en-US" w:eastAsia="zh-CN" w:bidi="ar"/>
              </w:rPr>
              <w:t xml:space="preserve"> </w:t>
            </w: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（10分）</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促进当地经济发展</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r>
      <w:tr>
        <w:tblPrEx>
          <w:shd w:val="clear" w:color="auto" w:fill="auto"/>
          <w:tblCellMar>
            <w:top w:w="0" w:type="dxa"/>
            <w:left w:w="108" w:type="dxa"/>
            <w:bottom w:w="0" w:type="dxa"/>
            <w:right w:w="108" w:type="dxa"/>
          </w:tblCellMar>
        </w:tblPrEx>
        <w:trPr>
          <w:trHeight w:val="1015" w:hRule="atLeast"/>
        </w:trPr>
        <w:tc>
          <w:tcPr>
            <w:tcW w:w="6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53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pageBreakBefore w:val="0"/>
              <w:kinsoku/>
              <w:wordWrap/>
              <w:overflowPunct/>
              <w:topLinePunct w:val="0"/>
              <w:autoSpaceDE/>
              <w:autoSpaceDN/>
              <w:bidi w:val="0"/>
              <w:adjustRightInd/>
              <w:snapToGrid/>
              <w:spacing w:line="560" w:lineRule="exact"/>
              <w:jc w:val="center"/>
              <w:rPr>
                <w:rFonts w:hint="default" w:ascii="Times New Roman" w:hAnsi="Times New Roman" w:eastAsia="楷体" w:cs="Times New Roman"/>
                <w:i w:val="0"/>
                <w:iCs w:val="0"/>
                <w:color w:val="000000"/>
                <w:sz w:val="18"/>
                <w:szCs w:val="18"/>
                <w:u w:val="none"/>
              </w:rPr>
            </w:pPr>
          </w:p>
        </w:tc>
        <w:tc>
          <w:tcPr>
            <w:tcW w:w="87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可持续影响指标（10分）</w:t>
            </w:r>
          </w:p>
        </w:tc>
        <w:tc>
          <w:tcPr>
            <w:tcW w:w="117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吸引更多外来企业投资</w:t>
            </w: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效果明显</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560" w:lineRule="exact"/>
              <w:ind w:left="0" w:leftChars="0" w:right="0" w:rightChars="0" w:firstLine="0" w:firstLineChars="0"/>
              <w:jc w:val="center"/>
              <w:textAlignment w:val="center"/>
              <w:rPr>
                <w:rFonts w:hint="default" w:ascii="Times New Roman" w:hAnsi="Times New Roman" w:eastAsia="楷体" w:cs="Times New Roman"/>
                <w:i w:val="0"/>
                <w:iCs w:val="0"/>
                <w:color w:val="000000"/>
                <w:sz w:val="18"/>
                <w:szCs w:val="18"/>
                <w:u w:val="none"/>
              </w:rPr>
            </w:pPr>
            <w:r>
              <w:rPr>
                <w:rFonts w:hint="default" w:ascii="Times New Roman" w:hAnsi="Times New Roman" w:eastAsia="楷体" w:cs="Times New Roman"/>
                <w:i w:val="0"/>
                <w:iCs w:val="0"/>
                <w:color w:val="000000"/>
                <w:spacing w:val="0"/>
                <w:w w:val="100"/>
                <w:kern w:val="0"/>
                <w:position w:val="0"/>
                <w:sz w:val="18"/>
                <w:szCs w:val="18"/>
                <w:u w:val="none"/>
                <w:shd w:val="clear" w:color="auto" w:fill="auto"/>
                <w:lang w:val="en-US" w:eastAsia="zh-CN" w:bidi="ar"/>
              </w:rPr>
              <w:t>10</w:t>
            </w:r>
          </w:p>
        </w:tc>
      </w:tr>
    </w:tbl>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auto"/>
          <w:spacing w:val="0"/>
          <w:w w:val="100"/>
          <w:position w:val="0"/>
          <w:sz w:val="32"/>
          <w:szCs w:val="32"/>
          <w:lang w:val="en-US" w:eastAsia="zh-CN"/>
        </w:rPr>
      </w:pPr>
      <w:r>
        <w:rPr>
          <w:rFonts w:hint="default" w:ascii="Times New Roman" w:hAnsi="Times New Roman" w:eastAsia="仿宋" w:cs="Times New Roman"/>
          <w:color w:val="auto"/>
          <w:spacing w:val="0"/>
          <w:w w:val="100"/>
          <w:position w:val="0"/>
          <w:sz w:val="32"/>
          <w:szCs w:val="32"/>
          <w:lang w:eastAsia="zh-CN"/>
        </w:rPr>
        <w:t>经济效益指标。对园区企业的补助，</w:t>
      </w:r>
      <w:r>
        <w:rPr>
          <w:rFonts w:hint="default" w:ascii="Times New Roman" w:hAnsi="Times New Roman" w:eastAsia="仿宋" w:cs="Times New Roman"/>
          <w:color w:val="auto"/>
          <w:spacing w:val="0"/>
          <w:w w:val="100"/>
          <w:position w:val="0"/>
          <w:sz w:val="32"/>
          <w:szCs w:val="32"/>
          <w:lang w:val="en-US" w:eastAsia="zh-CN"/>
        </w:rPr>
        <w:t>推动园区企业</w:t>
      </w:r>
      <w:r>
        <w:rPr>
          <w:rFonts w:hint="eastAsia" w:ascii="Times New Roman" w:hAnsi="Times New Roman" w:eastAsia="仿宋" w:cs="Times New Roman"/>
          <w:color w:val="auto"/>
          <w:spacing w:val="0"/>
          <w:w w:val="100"/>
          <w:position w:val="0"/>
          <w:sz w:val="32"/>
          <w:szCs w:val="32"/>
          <w:lang w:val="en-US" w:eastAsia="zh-CN"/>
        </w:rPr>
        <w:t>发展</w:t>
      </w:r>
      <w:r>
        <w:rPr>
          <w:rFonts w:hint="default" w:ascii="Times New Roman" w:hAnsi="Times New Roman" w:eastAsia="仿宋" w:cs="Times New Roman"/>
          <w:color w:val="auto"/>
          <w:spacing w:val="0"/>
          <w:w w:val="100"/>
          <w:position w:val="0"/>
          <w:sz w:val="32"/>
          <w:szCs w:val="32"/>
          <w:lang w:val="en-US" w:eastAsia="zh-CN"/>
        </w:rPr>
        <w:t>。该指标设置分值为10分，得分10分。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auto"/>
          <w:spacing w:val="0"/>
          <w:w w:val="100"/>
          <w:position w:val="0"/>
          <w:sz w:val="32"/>
          <w:szCs w:val="32"/>
          <w:lang w:val="en-US" w:eastAsia="zh-CN"/>
        </w:rPr>
      </w:pPr>
      <w:r>
        <w:rPr>
          <w:rFonts w:hint="default" w:ascii="Times New Roman" w:hAnsi="Times New Roman" w:eastAsia="仿宋" w:cs="Times New Roman"/>
          <w:color w:val="auto"/>
          <w:spacing w:val="0"/>
          <w:w w:val="100"/>
          <w:position w:val="0"/>
          <w:sz w:val="32"/>
          <w:szCs w:val="32"/>
          <w:lang w:eastAsia="zh-CN"/>
        </w:rPr>
        <w:t>社会效益指标。对企业补助有效带动区域经济的发展</w:t>
      </w:r>
      <w:r>
        <w:rPr>
          <w:rFonts w:hint="default" w:ascii="Times New Roman" w:hAnsi="Times New Roman" w:eastAsia="仿宋" w:cs="Times New Roman"/>
          <w:color w:val="auto"/>
          <w:spacing w:val="0"/>
          <w:w w:val="100"/>
          <w:position w:val="0"/>
          <w:sz w:val="32"/>
          <w:szCs w:val="32"/>
          <w:lang w:val="en-US" w:eastAsia="zh-CN"/>
        </w:rPr>
        <w:t>。该指标设置分值为10分，得分10分。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Times New Roman" w:hAnsi="Times New Roman" w:eastAsia="仿宋" w:cs="Times New Roman"/>
          <w:color w:val="C00000"/>
          <w:spacing w:val="0"/>
          <w:w w:val="100"/>
          <w:position w:val="0"/>
          <w:sz w:val="32"/>
          <w:szCs w:val="32"/>
          <w:lang w:eastAsia="zh-CN"/>
        </w:rPr>
      </w:pPr>
      <w:r>
        <w:rPr>
          <w:rFonts w:hint="default" w:ascii="Times New Roman" w:hAnsi="Times New Roman" w:eastAsia="仿宋" w:cs="Times New Roman"/>
          <w:color w:val="auto"/>
          <w:spacing w:val="0"/>
          <w:w w:val="100"/>
          <w:position w:val="0"/>
          <w:sz w:val="32"/>
          <w:szCs w:val="32"/>
          <w:lang w:eastAsia="zh-CN"/>
        </w:rPr>
        <w:t>可持续影响指标。</w:t>
      </w:r>
      <w:r>
        <w:rPr>
          <w:rFonts w:hint="default" w:ascii="Times New Roman" w:hAnsi="Times New Roman" w:eastAsia="仿宋" w:cs="Times New Roman"/>
          <w:color w:val="auto"/>
          <w:spacing w:val="0"/>
          <w:w w:val="100"/>
          <w:position w:val="0"/>
          <w:sz w:val="32"/>
          <w:szCs w:val="32"/>
          <w:lang w:val="en-US" w:eastAsia="zh-CN"/>
        </w:rPr>
        <w:t>已落户的网安创新谷是以“网络安全”、“信息技术”为主题设立的产业服务平台。作为产业孵化器，创新谷已经签约入驻了23家企业，包括工控安全、业务安全和信息安全领域。未来还将引进70至80家企业，形成产业‘火种’，与网安基地互联成为区内两大互联网安防支点。</w:t>
      </w:r>
      <w:r>
        <w:rPr>
          <w:rFonts w:hint="default" w:ascii="Times New Roman" w:hAnsi="Times New Roman" w:eastAsia="仿宋" w:cs="Times New Roman"/>
          <w:color w:val="auto"/>
          <w:spacing w:val="0"/>
          <w:w w:val="100"/>
          <w:position w:val="0"/>
          <w:sz w:val="32"/>
          <w:szCs w:val="32"/>
          <w:lang w:eastAsia="zh-CN"/>
        </w:rPr>
        <w:t>该指标设置分为</w:t>
      </w:r>
      <w:r>
        <w:rPr>
          <w:rFonts w:hint="default" w:ascii="Times New Roman" w:hAnsi="Times New Roman" w:eastAsia="仿宋" w:cs="Times New Roman"/>
          <w:color w:val="auto"/>
          <w:spacing w:val="0"/>
          <w:w w:val="100"/>
          <w:position w:val="0"/>
          <w:sz w:val="32"/>
          <w:szCs w:val="32"/>
          <w:lang w:val="en-US" w:eastAsia="zh-CN"/>
        </w:rPr>
        <w:t>10</w:t>
      </w:r>
      <w:r>
        <w:rPr>
          <w:rFonts w:hint="default" w:ascii="Times New Roman" w:hAnsi="Times New Roman" w:eastAsia="仿宋" w:cs="Times New Roman"/>
          <w:color w:val="auto"/>
          <w:spacing w:val="0"/>
          <w:w w:val="100"/>
          <w:position w:val="0"/>
          <w:sz w:val="32"/>
          <w:szCs w:val="32"/>
          <w:lang w:eastAsia="zh-CN"/>
        </w:rPr>
        <w:t>分，得分</w:t>
      </w:r>
      <w:r>
        <w:rPr>
          <w:rFonts w:hint="default" w:ascii="Times New Roman" w:hAnsi="Times New Roman" w:eastAsia="仿宋" w:cs="Times New Roman"/>
          <w:color w:val="auto"/>
          <w:spacing w:val="0"/>
          <w:w w:val="100"/>
          <w:position w:val="0"/>
          <w:sz w:val="32"/>
          <w:szCs w:val="32"/>
          <w:lang w:val="en-US" w:eastAsia="zh-CN"/>
        </w:rPr>
        <w:t>10</w:t>
      </w:r>
      <w:r>
        <w:rPr>
          <w:rFonts w:hint="default" w:ascii="Times New Roman" w:hAnsi="Times New Roman" w:eastAsia="仿宋" w:cs="Times New Roman"/>
          <w:color w:val="auto"/>
          <w:spacing w:val="0"/>
          <w:w w:val="100"/>
          <w:position w:val="0"/>
          <w:sz w:val="32"/>
          <w:szCs w:val="32"/>
          <w:lang w:eastAsia="zh-CN"/>
        </w:rPr>
        <w:t>分。</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left="480" w:leftChars="0" w:right="0" w:rightChars="0"/>
        <w:jc w:val="left"/>
        <w:rPr>
          <w:rFonts w:hint="default" w:ascii="Times New Roman" w:hAnsi="Times New Roman" w:eastAsia="仿宋" w:cs="Times New Roman"/>
          <w:color w:val="000000"/>
          <w:spacing w:val="0"/>
          <w:w w:val="100"/>
          <w:position w:val="0"/>
          <w:sz w:val="32"/>
          <w:szCs w:val="32"/>
          <w:lang w:eastAsia="zh-CN"/>
        </w:rPr>
      </w:pPr>
      <w:r>
        <w:rPr>
          <w:rFonts w:hint="default" w:ascii="Times New Roman" w:hAnsi="Times New Roman" w:eastAsia="仿宋" w:cs="Times New Roman"/>
          <w:color w:val="000000"/>
          <w:spacing w:val="0"/>
          <w:w w:val="100"/>
          <w:position w:val="0"/>
          <w:sz w:val="32"/>
          <w:szCs w:val="32"/>
          <w:lang w:val="en-US" w:eastAsia="zh-CN"/>
        </w:rPr>
        <w:t>2.3.2.3</w:t>
      </w:r>
      <w:r>
        <w:rPr>
          <w:rFonts w:hint="default" w:ascii="Times New Roman" w:hAnsi="Times New Roman" w:eastAsia="仿宋" w:cs="Times New Roman"/>
          <w:color w:val="000000"/>
          <w:spacing w:val="0"/>
          <w:w w:val="100"/>
          <w:position w:val="0"/>
          <w:sz w:val="32"/>
          <w:szCs w:val="32"/>
          <w:lang w:eastAsia="zh-CN"/>
        </w:rPr>
        <w:t>满意度指标完成情况分析。</w:t>
      </w:r>
    </w:p>
    <w:p>
      <w:pPr>
        <w:pStyle w:val="12"/>
        <w:keepNext w:val="0"/>
        <w:keepLines w:val="0"/>
        <w:pageBreakBefore w:val="0"/>
        <w:widowControl w:val="0"/>
        <w:numPr>
          <w:ilvl w:val="0"/>
          <w:numId w:val="0"/>
        </w:numPr>
        <w:shd w:val="clear" w:color="auto" w:fill="auto"/>
        <w:tabs>
          <w:tab w:val="left" w:pos="1418"/>
        </w:tabs>
        <w:kinsoku/>
        <w:wordWrap/>
        <w:overflowPunct/>
        <w:topLinePunct w:val="0"/>
        <w:autoSpaceDE/>
        <w:autoSpaceDN/>
        <w:bidi w:val="0"/>
        <w:adjustRightInd/>
        <w:snapToGrid/>
        <w:spacing w:before="0" w:after="0" w:line="560" w:lineRule="exact"/>
        <w:ind w:right="0" w:rightChars="0" w:firstLine="640" w:firstLineChars="200"/>
        <w:jc w:val="left"/>
        <w:textAlignment w:val="auto"/>
        <w:rPr>
          <w:rFonts w:hint="default" w:ascii="Times New Roman" w:hAnsi="Times New Roman" w:eastAsia="仿宋" w:cs="Times New Roman"/>
          <w:color w:val="000000"/>
          <w:spacing w:val="0"/>
          <w:w w:val="100"/>
          <w:position w:val="0"/>
          <w:sz w:val="32"/>
          <w:szCs w:val="32"/>
          <w:lang w:eastAsia="zh-CN"/>
        </w:rPr>
      </w:pPr>
      <w:r>
        <w:rPr>
          <w:rFonts w:hint="default" w:ascii="Times New Roman" w:hAnsi="Times New Roman" w:eastAsia="仿宋" w:cs="Times New Roman"/>
          <w:color w:val="000000"/>
          <w:spacing w:val="0"/>
          <w:w w:val="100"/>
          <w:position w:val="0"/>
          <w:sz w:val="32"/>
          <w:szCs w:val="32"/>
          <w:lang w:eastAsia="zh-CN"/>
        </w:rPr>
        <w:t>通过调查问卷</w:t>
      </w:r>
      <w:r>
        <w:rPr>
          <w:rFonts w:hint="eastAsia" w:ascii="Times New Roman" w:hAnsi="Times New Roman" w:eastAsia="仿宋" w:cs="Times New Roman"/>
          <w:color w:val="000000"/>
          <w:spacing w:val="0"/>
          <w:w w:val="100"/>
          <w:position w:val="0"/>
          <w:sz w:val="32"/>
          <w:szCs w:val="32"/>
          <w:lang w:eastAsia="zh-CN"/>
        </w:rPr>
        <w:t>的方式，</w:t>
      </w:r>
      <w:r>
        <w:rPr>
          <w:rFonts w:hint="default" w:ascii="Times New Roman" w:hAnsi="Times New Roman" w:eastAsia="仿宋" w:cs="Times New Roman"/>
          <w:color w:val="000000"/>
          <w:spacing w:val="0"/>
          <w:w w:val="100"/>
          <w:position w:val="0"/>
          <w:sz w:val="32"/>
          <w:szCs w:val="32"/>
          <w:lang w:eastAsia="zh-CN"/>
        </w:rPr>
        <w:t>抽查</w:t>
      </w:r>
      <w:r>
        <w:rPr>
          <w:rFonts w:hint="eastAsia" w:ascii="Times New Roman" w:hAnsi="Times New Roman" w:eastAsia="仿宋" w:cs="Times New Roman"/>
          <w:color w:val="000000"/>
          <w:spacing w:val="0"/>
          <w:w w:val="100"/>
          <w:position w:val="0"/>
          <w:sz w:val="32"/>
          <w:szCs w:val="32"/>
          <w:lang w:eastAsia="zh-CN"/>
        </w:rPr>
        <w:t>的</w:t>
      </w:r>
      <w:r>
        <w:rPr>
          <w:rFonts w:hint="default" w:ascii="Times New Roman" w:hAnsi="Times New Roman" w:eastAsia="仿宋" w:cs="Times New Roman"/>
          <w:color w:val="000000"/>
          <w:spacing w:val="0"/>
          <w:w w:val="100"/>
          <w:position w:val="0"/>
          <w:sz w:val="32"/>
          <w:szCs w:val="32"/>
          <w:lang w:eastAsia="zh-CN"/>
        </w:rPr>
        <w:t>招商引资企业对本项目服务满意度较高。该指标设置分为10分，得分10分。</w:t>
      </w:r>
    </w:p>
    <w:p>
      <w:pPr>
        <w:pStyle w:val="12"/>
        <w:keepNext w:val="0"/>
        <w:keepLines w:val="0"/>
        <w:pageBreakBefore w:val="0"/>
        <w:widowControl w:val="0"/>
        <w:numPr>
          <w:ilvl w:val="0"/>
          <w:numId w:val="0"/>
        </w:numPr>
        <w:shd w:val="clear" w:color="auto" w:fill="auto"/>
        <w:tabs>
          <w:tab w:val="left" w:pos="1418"/>
        </w:tabs>
        <w:kinsoku/>
        <w:wordWrap/>
        <w:overflowPunct/>
        <w:topLinePunct w:val="0"/>
        <w:autoSpaceDE/>
        <w:autoSpaceDN/>
        <w:bidi w:val="0"/>
        <w:adjustRightInd/>
        <w:snapToGrid/>
        <w:spacing w:before="0" w:after="0" w:line="560" w:lineRule="exact"/>
        <w:ind w:leftChars="200" w:right="0" w:rightChars="0"/>
        <w:jc w:val="left"/>
        <w:textAlignment w:val="auto"/>
        <w:rPr>
          <w:rFonts w:hint="default" w:ascii="楷体" w:hAnsi="楷体" w:eastAsia="楷体" w:cs="楷体"/>
          <w:color w:val="000000"/>
          <w:spacing w:val="0"/>
          <w:w w:val="100"/>
          <w:position w:val="0"/>
          <w:sz w:val="32"/>
          <w:szCs w:val="32"/>
          <w:u w:val="none"/>
          <w:shd w:val="clear" w:color="auto" w:fill="auto"/>
          <w:lang w:val="en-US" w:eastAsia="zh-CN" w:bidi="zh-TW"/>
        </w:rPr>
      </w:pPr>
      <w:r>
        <w:rPr>
          <w:rFonts w:hint="eastAsia" w:ascii="楷体" w:hAnsi="楷体" w:eastAsia="楷体" w:cs="楷体"/>
          <w:color w:val="000000"/>
          <w:spacing w:val="0"/>
          <w:w w:val="100"/>
          <w:position w:val="0"/>
          <w:sz w:val="32"/>
          <w:szCs w:val="32"/>
          <w:u w:val="none"/>
          <w:shd w:val="clear" w:color="auto" w:fill="auto"/>
          <w:lang w:val="en-US" w:eastAsia="zh-CN" w:bidi="zh-TW"/>
        </w:rPr>
        <w:t>2.4</w:t>
      </w:r>
      <w:r>
        <w:rPr>
          <w:rFonts w:hint="default" w:ascii="楷体" w:hAnsi="楷体" w:eastAsia="楷体" w:cs="楷体"/>
          <w:color w:val="000000"/>
          <w:spacing w:val="0"/>
          <w:w w:val="100"/>
          <w:position w:val="0"/>
          <w:sz w:val="32"/>
          <w:szCs w:val="32"/>
          <w:u w:val="none"/>
          <w:shd w:val="clear" w:color="auto" w:fill="auto"/>
          <w:lang w:val="en-US" w:eastAsia="zh-CN" w:bidi="zh-TW"/>
        </w:rPr>
        <w:t>上年度部门自评结果应用情况</w:t>
      </w:r>
    </w:p>
    <w:p>
      <w:pPr>
        <w:pStyle w:val="12"/>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0" w:line="560" w:lineRule="exact"/>
        <w:ind w:right="0" w:rightChars="0" w:firstLine="640" w:firstLineChars="200"/>
        <w:jc w:val="left"/>
        <w:rPr>
          <w:rFonts w:hint="default" w:ascii="仿宋" w:hAnsi="仿宋" w:eastAsia="仿宋" w:cs="仿宋"/>
          <w:color w:val="000000"/>
          <w:spacing w:val="0"/>
          <w:w w:val="100"/>
          <w:position w:val="0"/>
          <w:sz w:val="32"/>
          <w:szCs w:val="32"/>
          <w:lang w:val="en-US" w:eastAsia="zh-CN"/>
        </w:rPr>
      </w:pPr>
      <w:r>
        <w:rPr>
          <w:rFonts w:hint="default" w:ascii="仿宋" w:hAnsi="仿宋" w:eastAsia="仿宋" w:cs="仿宋"/>
          <w:color w:val="000000"/>
          <w:spacing w:val="0"/>
          <w:w w:val="100"/>
          <w:position w:val="0"/>
          <w:sz w:val="32"/>
          <w:szCs w:val="32"/>
          <w:lang w:val="en-US" w:eastAsia="zh-CN"/>
        </w:rPr>
        <w:t>无。</w:t>
      </w:r>
      <w:bookmarkStart w:id="11" w:name="_GoBack"/>
      <w:bookmarkEnd w:id="11"/>
    </w:p>
    <w:sectPr>
      <w:footerReference r:id="rId5" w:type="default"/>
      <w:type w:val="continuous"/>
      <w:pgSz w:w="11906" w:h="16838"/>
      <w:pgMar w:top="2098" w:right="1474" w:bottom="1984" w:left="1587"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UnicodeMS">
    <w:altName w:val="hakuyoxingshu7000"/>
    <w:panose1 w:val="00000000000000000000"/>
    <w:charset w:val="00"/>
    <w:family w:val="auto"/>
    <w:pitch w:val="default"/>
    <w:sig w:usb0="00000000" w:usb1="00000000" w:usb2="0000003F" w:usb3="00000000" w:csb0="003F01FF" w:csb1="0000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3"/>
                    </w:pPr>
                    <w:r>
                      <w:t>—</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BF1A12"/>
    <w:rsid w:val="04CB702B"/>
    <w:rsid w:val="06795CFD"/>
    <w:rsid w:val="06E91769"/>
    <w:rsid w:val="06FB3479"/>
    <w:rsid w:val="0A0951C0"/>
    <w:rsid w:val="0BFC6D21"/>
    <w:rsid w:val="0D99316E"/>
    <w:rsid w:val="10F442F7"/>
    <w:rsid w:val="120608CA"/>
    <w:rsid w:val="1569488D"/>
    <w:rsid w:val="16AE2C49"/>
    <w:rsid w:val="18052E7B"/>
    <w:rsid w:val="1B5051A1"/>
    <w:rsid w:val="1B671E60"/>
    <w:rsid w:val="1D0D4E9C"/>
    <w:rsid w:val="22BD2348"/>
    <w:rsid w:val="27CC4C2C"/>
    <w:rsid w:val="29601C5A"/>
    <w:rsid w:val="350E05D4"/>
    <w:rsid w:val="353D36AA"/>
    <w:rsid w:val="3BA45877"/>
    <w:rsid w:val="3D7110D0"/>
    <w:rsid w:val="3F644749"/>
    <w:rsid w:val="447C6DA3"/>
    <w:rsid w:val="45A416D8"/>
    <w:rsid w:val="47C74F7A"/>
    <w:rsid w:val="4BF633A9"/>
    <w:rsid w:val="4EC27CE5"/>
    <w:rsid w:val="4F9065B1"/>
    <w:rsid w:val="50081561"/>
    <w:rsid w:val="5163063B"/>
    <w:rsid w:val="54BF1160"/>
    <w:rsid w:val="55152371"/>
    <w:rsid w:val="55E70A52"/>
    <w:rsid w:val="5FA347FC"/>
    <w:rsid w:val="60062D41"/>
    <w:rsid w:val="61ED552B"/>
    <w:rsid w:val="64271461"/>
    <w:rsid w:val="65234660"/>
    <w:rsid w:val="6AC82FEB"/>
    <w:rsid w:val="6B8C34FB"/>
    <w:rsid w:val="77D3075A"/>
    <w:rsid w:val="7A81594B"/>
    <w:rsid w:val="7C5943AB"/>
    <w:rsid w:val="7EE8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rPr>
      <w:rFonts w:ascii="仿宋" w:hAnsi="仿宋" w:eastAsia="仿宋" w:cs="仿宋"/>
      <w:sz w:val="32"/>
      <w:szCs w:val="32"/>
      <w:lang w:val="zh-CN" w:eastAsia="zh-CN" w:bidi="zh-CN"/>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uiPriority w:val="22"/>
    <w:rPr>
      <w:b/>
      <w:bCs/>
    </w:rPr>
  </w:style>
  <w:style w:type="paragraph" w:customStyle="1" w:styleId="9">
    <w:name w:val="Body text|4"/>
    <w:basedOn w:val="1"/>
    <w:qFormat/>
    <w:uiPriority w:val="0"/>
    <w:pPr>
      <w:widowControl w:val="0"/>
      <w:shd w:val="clear" w:color="auto" w:fill="auto"/>
      <w:spacing w:after="210" w:line="518" w:lineRule="exact"/>
    </w:pPr>
    <w:rPr>
      <w:sz w:val="26"/>
      <w:szCs w:val="26"/>
      <w:u w:val="none"/>
      <w:shd w:val="clear" w:color="auto" w:fill="auto"/>
      <w:lang w:val="zh-TW" w:eastAsia="zh-TW" w:bidi="zh-TW"/>
    </w:rPr>
  </w:style>
  <w:style w:type="paragraph" w:customStyle="1" w:styleId="10">
    <w:name w:val="Heading #2|1"/>
    <w:basedOn w:val="1"/>
    <w:qFormat/>
    <w:uiPriority w:val="0"/>
    <w:pPr>
      <w:widowControl w:val="0"/>
      <w:shd w:val="clear" w:color="auto" w:fill="auto"/>
      <w:spacing w:after="680" w:line="698" w:lineRule="exact"/>
      <w:jc w:val="center"/>
      <w:outlineLvl w:val="1"/>
    </w:pPr>
    <w:rPr>
      <w:rFonts w:ascii="宋体" w:hAnsi="宋体" w:eastAsia="宋体" w:cs="宋体"/>
      <w:sz w:val="42"/>
      <w:szCs w:val="42"/>
      <w:u w:val="none"/>
      <w:shd w:val="clear" w:color="auto" w:fill="auto"/>
      <w:lang w:val="zh-TW" w:eastAsia="zh-TW" w:bidi="zh-TW"/>
    </w:rPr>
  </w:style>
  <w:style w:type="paragraph" w:customStyle="1" w:styleId="11">
    <w:name w:val="Body text|2"/>
    <w:basedOn w:val="1"/>
    <w:qFormat/>
    <w:uiPriority w:val="0"/>
    <w:pPr>
      <w:widowControl w:val="0"/>
      <w:shd w:val="clear" w:color="auto" w:fill="auto"/>
      <w:spacing w:line="312" w:lineRule="exact"/>
      <w:ind w:firstLine="460"/>
    </w:pPr>
    <w:rPr>
      <w:rFonts w:ascii="宋体" w:hAnsi="宋体" w:eastAsia="宋体" w:cs="宋体"/>
      <w:sz w:val="20"/>
      <w:szCs w:val="20"/>
      <w:u w:val="none"/>
      <w:shd w:val="clear" w:color="auto" w:fill="auto"/>
      <w:lang w:val="zh-TW" w:eastAsia="zh-TW" w:bidi="zh-TW"/>
    </w:rPr>
  </w:style>
  <w:style w:type="paragraph" w:customStyle="1" w:styleId="12">
    <w:name w:val="Body text|1"/>
    <w:basedOn w:val="1"/>
    <w:qFormat/>
    <w:uiPriority w:val="0"/>
    <w:pPr>
      <w:widowControl w:val="0"/>
      <w:shd w:val="clear" w:color="auto" w:fill="auto"/>
      <w:spacing w:line="420" w:lineRule="auto"/>
      <w:ind w:firstLine="400"/>
    </w:pPr>
    <w:rPr>
      <w:rFonts w:ascii="宋体" w:hAnsi="宋体" w:eastAsia="宋体" w:cs="宋体"/>
      <w:sz w:val="28"/>
      <w:szCs w:val="28"/>
      <w:u w:val="none"/>
      <w:shd w:val="clear" w:color="auto" w:fill="auto"/>
      <w:lang w:val="zh-TW" w:eastAsia="zh-TW" w:bidi="zh-TW"/>
    </w:rPr>
  </w:style>
  <w:style w:type="paragraph" w:customStyle="1" w:styleId="13">
    <w:name w:val="Header or footer|1"/>
    <w:basedOn w:val="1"/>
    <w:qFormat/>
    <w:uiPriority w:val="0"/>
    <w:pPr>
      <w:widowControl w:val="0"/>
      <w:shd w:val="clear" w:color="auto" w:fill="auto"/>
    </w:pPr>
    <w:rPr>
      <w:sz w:val="26"/>
      <w:szCs w:val="26"/>
      <w:u w:val="none"/>
      <w:shd w:val="clear" w:color="auto" w:fill="auto"/>
      <w:lang w:val="zh-TW" w:eastAsia="zh-TW" w:bidi="zh-TW"/>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Coco</cp:lastModifiedBy>
  <dcterms:modified xsi:type="dcterms:W3CDTF">2021-05-31T02:09:27Z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639E0DA5A9E646AE8B99C27429FFF1CF</vt:lpwstr>
  </property>
</Properties>
</file>