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left"/>
        <w:rPr>
          <w:rFonts w:hint="eastAsia" w:ascii="宋体" w:hAnsi="宋体" w:eastAsia="宋体" w:cs="宋体"/>
          <w:color w:val="000000"/>
          <w:kern w:val="0"/>
          <w:sz w:val="28"/>
          <w:szCs w:val="28"/>
        </w:rPr>
      </w:pPr>
      <w:r>
        <w:rPr>
          <w:rFonts w:hint="eastAsia" w:ascii="黑体" w:hAnsi="黑体" w:eastAsia="黑体" w:cs="宋体"/>
          <w:color w:val="000000"/>
          <w:kern w:val="0"/>
          <w:sz w:val="28"/>
          <w:szCs w:val="28"/>
        </w:rPr>
        <w:t>附</w:t>
      </w:r>
      <w:r>
        <w:rPr>
          <w:rFonts w:hint="eastAsia" w:ascii="黑体" w:hAnsi="黑体" w:eastAsia="黑体" w:cs="宋体"/>
          <w:color w:val="000000"/>
          <w:kern w:val="0"/>
          <w:sz w:val="28"/>
          <w:szCs w:val="28"/>
          <w:lang w:val="en-US" w:eastAsia="zh-CN"/>
        </w:rPr>
        <w:t>件1</w:t>
      </w:r>
      <w:r>
        <w:rPr>
          <w:rFonts w:hint="eastAsia" w:ascii="黑体" w:hAnsi="黑体" w:eastAsia="黑体" w:cs="宋体"/>
          <w:color w:val="000000"/>
          <w:kern w:val="0"/>
          <w:sz w:val="28"/>
          <w:szCs w:val="28"/>
        </w:rPr>
        <w:t>：</w:t>
      </w:r>
    </w:p>
    <w:p>
      <w:pPr>
        <w:widowControl/>
        <w:spacing w:line="432" w:lineRule="atLeast"/>
        <w:jc w:val="center"/>
        <w:rPr>
          <w:rFonts w:hint="eastAsia" w:ascii="宋体" w:hAnsi="宋体" w:eastAsia="宋体" w:cs="宋体"/>
          <w:b/>
          <w:bCs/>
          <w:kern w:val="0"/>
          <w:sz w:val="36"/>
          <w:szCs w:val="36"/>
          <w:lang w:val="en-US" w:eastAsia="zh-CN"/>
        </w:rPr>
      </w:pPr>
      <w:r>
        <w:rPr>
          <w:rFonts w:hint="eastAsia" w:ascii="宋体" w:hAnsi="宋体" w:eastAsia="宋体" w:cs="宋体"/>
          <w:b/>
          <w:bCs/>
          <w:kern w:val="0"/>
          <w:sz w:val="36"/>
          <w:szCs w:val="36"/>
          <w:lang w:val="en-US" w:eastAsia="zh-CN"/>
        </w:rPr>
        <w:t>东风大队农村新社区房屋建设补贴款及供水供电</w:t>
      </w:r>
    </w:p>
    <w:p>
      <w:pPr>
        <w:widowControl/>
        <w:spacing w:line="432" w:lineRule="atLeast"/>
        <w:jc w:val="center"/>
        <w:rPr>
          <w:rFonts w:hint="eastAsia" w:ascii="宋体" w:hAnsi="宋体" w:eastAsia="宋体" w:cs="宋体"/>
          <w:b/>
          <w:bCs/>
          <w:color w:val="000000"/>
          <w:kern w:val="0"/>
          <w:sz w:val="36"/>
          <w:szCs w:val="36"/>
        </w:rPr>
      </w:pPr>
      <w:r>
        <w:rPr>
          <w:rFonts w:hint="eastAsia" w:ascii="宋体" w:hAnsi="宋体" w:eastAsia="宋体" w:cs="宋体"/>
          <w:b/>
          <w:bCs/>
          <w:kern w:val="0"/>
          <w:sz w:val="36"/>
          <w:szCs w:val="36"/>
          <w:lang w:val="en-US" w:eastAsia="zh-CN"/>
        </w:rPr>
        <w:t>进度款</w:t>
      </w:r>
      <w:r>
        <w:rPr>
          <w:rFonts w:hint="eastAsia" w:ascii="宋体" w:hAnsi="宋体" w:eastAsia="宋体" w:cs="宋体"/>
          <w:b/>
          <w:bCs/>
          <w:color w:val="000000"/>
          <w:kern w:val="0"/>
          <w:sz w:val="36"/>
          <w:szCs w:val="36"/>
        </w:rPr>
        <w:t>自评表</w:t>
      </w:r>
    </w:p>
    <w:p>
      <w:pPr>
        <w:widowControl/>
        <w:spacing w:line="432" w:lineRule="atLeast"/>
        <w:jc w:val="left"/>
        <w:rPr>
          <w:rFonts w:hint="eastAsia" w:ascii="宋体" w:hAnsi="宋体" w:eastAsia="宋体" w:cs="宋体"/>
          <w:color w:val="000000"/>
          <w:kern w:val="0"/>
          <w:sz w:val="24"/>
          <w:szCs w:val="24"/>
        </w:rPr>
      </w:pPr>
      <w:r>
        <w:rPr>
          <w:rFonts w:hint="eastAsia" w:ascii="楷体_GB2312" w:hAnsi="宋体" w:eastAsia="楷体_GB2312" w:cs="宋体"/>
          <w:color w:val="000000"/>
          <w:kern w:val="0"/>
          <w:sz w:val="24"/>
          <w:szCs w:val="24"/>
        </w:rPr>
        <w:t>单位名称：</w:t>
      </w:r>
      <w:r>
        <w:rPr>
          <w:rFonts w:hint="eastAsia" w:ascii="楷体_GB2312" w:hAnsi="宋体" w:eastAsia="楷体_GB2312" w:cs="宋体"/>
          <w:color w:val="000000"/>
          <w:kern w:val="0"/>
          <w:sz w:val="24"/>
          <w:szCs w:val="24"/>
          <w:lang w:eastAsia="zh-CN"/>
        </w:rPr>
        <w:t>武汉市东西湖区人民政府东山街道办事处</w:t>
      </w:r>
      <w:r>
        <w:rPr>
          <w:rFonts w:hint="eastAsia" w:ascii="楷体_GB2312" w:hAnsi="宋体" w:eastAsia="楷体_GB2312" w:cs="宋体"/>
          <w:color w:val="000000"/>
          <w:kern w:val="0"/>
          <w:sz w:val="24"/>
          <w:szCs w:val="24"/>
          <w:lang w:val="en-US" w:eastAsia="zh-CN"/>
        </w:rPr>
        <w:t xml:space="preserve">                               </w:t>
      </w:r>
      <w:r>
        <w:rPr>
          <w:rFonts w:hint="eastAsia" w:ascii="楷体_GB2312" w:hAnsi="宋体" w:eastAsia="楷体_GB2312" w:cs="宋体"/>
          <w:color w:val="000000"/>
          <w:kern w:val="0"/>
          <w:sz w:val="24"/>
          <w:szCs w:val="24"/>
        </w:rPr>
        <w:t>填报日期：</w:t>
      </w:r>
      <w:r>
        <w:rPr>
          <w:rFonts w:hint="eastAsia" w:ascii="楷体_GB2312" w:hAnsi="宋体" w:eastAsia="楷体_GB2312" w:cs="宋体"/>
          <w:color w:val="000000"/>
          <w:kern w:val="0"/>
          <w:sz w:val="24"/>
          <w:szCs w:val="24"/>
          <w:lang w:val="en-US" w:eastAsia="zh-CN"/>
        </w:rPr>
        <w:t>2021年4月26日</w:t>
      </w:r>
      <w:r>
        <w:rPr>
          <w:rFonts w:hint="eastAsia" w:ascii="宋体" w:hAnsi="宋体" w:eastAsia="宋体" w:cs="宋体"/>
          <w:color w:val="000000"/>
          <w:kern w:val="0"/>
          <w:sz w:val="24"/>
          <w:szCs w:val="24"/>
        </w:rPr>
        <w:t>      </w:t>
      </w:r>
    </w:p>
    <w:tbl>
      <w:tblPr>
        <w:tblStyle w:val="2"/>
        <w:tblW w:w="88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1070"/>
        <w:gridCol w:w="1240"/>
        <w:gridCol w:w="1629"/>
        <w:gridCol w:w="611"/>
        <w:gridCol w:w="1104"/>
        <w:gridCol w:w="820"/>
        <w:gridCol w:w="728"/>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仿宋_GB2312"/>
                <w:kern w:val="0"/>
                <w:lang w:val="en-US" w:eastAsia="zh-CN"/>
              </w:rPr>
              <w:t xml:space="preserve"> </w:t>
            </w:r>
            <w:bookmarkStart w:id="0" w:name="_GoBack"/>
            <w:bookmarkEnd w:id="0"/>
          </w:p>
        </w:tc>
        <w:tc>
          <w:tcPr>
            <w:tcW w:w="7006" w:type="dxa"/>
            <w:gridSpan w:val="7"/>
            <w:noWrap w:val="0"/>
            <w:vAlign w:val="center"/>
          </w:tcPr>
          <w:p>
            <w:pPr>
              <w:widowControl/>
              <w:snapToGrid w:val="0"/>
              <w:jc w:val="center"/>
              <w:rPr>
                <w:rFonts w:hint="default" w:ascii="宋体" w:hAnsi="宋体" w:eastAsia="宋体" w:cs="Times New Roman"/>
                <w:kern w:val="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主管部门</w:t>
            </w:r>
          </w:p>
        </w:tc>
        <w:tc>
          <w:tcPr>
            <w:tcW w:w="1240" w:type="dxa"/>
            <w:noWrap w:val="0"/>
            <w:vAlign w:val="center"/>
          </w:tcPr>
          <w:p>
            <w:pPr>
              <w:widowControl/>
              <w:snapToGrid w:val="0"/>
              <w:jc w:val="left"/>
              <w:rPr>
                <w:rFonts w:hint="eastAsia" w:ascii="宋体" w:hAnsi="宋体" w:eastAsia="宋体" w:cs="Times New Roman"/>
                <w:kern w:val="0"/>
                <w:lang w:val="en-US" w:eastAsia="zh-CN"/>
              </w:rPr>
            </w:pPr>
            <w:r>
              <w:rPr>
                <w:rFonts w:hint="eastAsia" w:ascii="宋体" w:hAnsi="宋体" w:cs="Times New Roman"/>
                <w:kern w:val="0"/>
                <w:lang w:val="en-US" w:eastAsia="zh-CN"/>
              </w:rPr>
              <w:t>建设局</w:t>
            </w:r>
          </w:p>
        </w:tc>
        <w:tc>
          <w:tcPr>
            <w:tcW w:w="2240"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项目实施单位</w:t>
            </w:r>
          </w:p>
        </w:tc>
        <w:tc>
          <w:tcPr>
            <w:tcW w:w="3526" w:type="dxa"/>
            <w:gridSpan w:val="4"/>
            <w:noWrap w:val="0"/>
            <w:vAlign w:val="center"/>
          </w:tcPr>
          <w:p>
            <w:pPr>
              <w:widowControl/>
              <w:snapToGrid w:val="0"/>
              <w:jc w:val="center"/>
              <w:rPr>
                <w:rFonts w:ascii="宋体" w:hAnsi="宋体" w:eastAsia="宋体" w:cs="Times New Roman"/>
                <w:kern w:val="0"/>
              </w:rPr>
            </w:pPr>
            <w:r>
              <w:rPr>
                <w:rFonts w:hint="eastAsia" w:ascii="宋体" w:hAnsi="宋体" w:cs="仿宋_GB2312"/>
                <w:kern w:val="0"/>
                <w:lang w:eastAsia="zh-CN"/>
              </w:rPr>
              <w:t>东山街道办事处</w:t>
            </w:r>
            <w:r>
              <w:rPr>
                <w:rFonts w:hint="eastAsia" w:ascii="宋体" w:hAnsi="宋体" w:eastAsia="宋体" w:cs="仿宋_GB2312"/>
                <w:kern w:val="0"/>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项目类别</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、部门预算项目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w:t>
            </w:r>
            <w:r>
              <w:rPr>
                <w:rFonts w:hint="eastAsia" w:ascii="宋体" w:hAnsi="宋体" w:eastAsia="宋体" w:cs="仿宋_GB2312"/>
                <w:kern w:val="0"/>
                <w:lang w:val="en-US" w:eastAsia="zh-CN"/>
              </w:rPr>
              <w:t>区</w:t>
            </w:r>
            <w:r>
              <w:rPr>
                <w:rFonts w:hint="eastAsia" w:ascii="宋体" w:hAnsi="宋体" w:eastAsia="宋体" w:cs="仿宋_GB2312"/>
                <w:kern w:val="0"/>
              </w:rPr>
              <w:t>直专项</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项目属性</w:t>
            </w:r>
          </w:p>
        </w:tc>
        <w:tc>
          <w:tcPr>
            <w:tcW w:w="7006" w:type="dxa"/>
            <w:gridSpan w:val="7"/>
            <w:noWrap w:val="0"/>
            <w:vAlign w:val="center"/>
          </w:tcPr>
          <w:p>
            <w:pPr>
              <w:widowControl/>
              <w:snapToGrid w:val="0"/>
              <w:jc w:val="left"/>
              <w:rPr>
                <w:rFonts w:ascii="宋体" w:hAnsi="宋体" w:eastAsia="宋体" w:cs="仿宋_GB2312"/>
                <w:kern w:val="0"/>
              </w:rPr>
            </w:pPr>
            <w:r>
              <w:rPr>
                <w:rFonts w:ascii="宋体" w:hAnsi="宋体" w:eastAsia="宋体" w:cs="仿宋_GB2312"/>
                <w:kern w:val="0"/>
              </w:rPr>
              <w:t>1</w:t>
            </w:r>
            <w:r>
              <w:rPr>
                <w:rFonts w:hint="eastAsia" w:ascii="宋体" w:hAnsi="宋体" w:eastAsia="宋体" w:cs="仿宋_GB2312"/>
                <w:kern w:val="0"/>
              </w:rPr>
              <w:t>、持续性项目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、新增性项目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项目类型</w:t>
            </w:r>
          </w:p>
        </w:tc>
        <w:tc>
          <w:tcPr>
            <w:tcW w:w="7006" w:type="dxa"/>
            <w:gridSpan w:val="7"/>
            <w:noWrap w:val="0"/>
            <w:vAlign w:val="center"/>
          </w:tcPr>
          <w:p>
            <w:pPr>
              <w:widowControl/>
              <w:snapToGrid w:val="0"/>
              <w:jc w:val="left"/>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、常年性项目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2</w:t>
            </w:r>
            <w:r>
              <w:rPr>
                <w:rFonts w:hint="eastAsia" w:ascii="宋体" w:hAnsi="宋体" w:eastAsia="宋体" w:cs="仿宋_GB2312"/>
                <w:kern w:val="0"/>
              </w:rPr>
              <w:t>、延续性项目</w:t>
            </w:r>
            <w:r>
              <w:rPr>
                <w:rFonts w:ascii="宋体" w:hAnsi="宋体" w:eastAsia="宋体" w:cs="仿宋_GB2312"/>
                <w:kern w:val="0"/>
              </w:rPr>
              <w:t xml:space="preserve"> </w:t>
            </w:r>
            <w:r>
              <w:rPr>
                <w:rFonts w:hint="eastAsia" w:ascii="宋体" w:hAnsi="宋体" w:eastAsia="宋体" w:cs="仿宋_GB2312"/>
                <w:kern w:val="0"/>
              </w:rPr>
              <w:t>□</w:t>
            </w:r>
            <w:r>
              <w:rPr>
                <w:rFonts w:ascii="宋体" w:hAnsi="宋体" w:eastAsia="宋体" w:cs="仿宋_GB2312"/>
                <w:kern w:val="0"/>
              </w:rPr>
              <w:t xml:space="preserve">      3</w:t>
            </w:r>
            <w:r>
              <w:rPr>
                <w:rFonts w:hint="eastAsia" w:ascii="宋体" w:hAnsi="宋体" w:eastAsia="宋体" w:cs="仿宋_GB2312"/>
                <w:kern w:val="0"/>
              </w:rPr>
              <w:t>、一次性项目</w:t>
            </w:r>
            <w:r>
              <w:rPr>
                <w:rFonts w:ascii="宋体" w:hAnsi="宋体" w:eastAsia="宋体" w:cs="仿宋_GB2312"/>
                <w:kern w:val="0"/>
              </w:rPr>
              <w:t xml:space="preserve"> </w:t>
            </w:r>
            <w:r>
              <w:rPr>
                <w:rFonts w:hint="eastAsia" w:ascii="宋体" w:hAnsi="宋体" w:eastAsia="宋体" w:cs="仿宋_GB2312"/>
                <w:kern w:val="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1893" w:type="dxa"/>
            <w:gridSpan w:val="2"/>
            <w:vMerge w:val="restart"/>
            <w:noWrap w:val="0"/>
            <w:vAlign w:val="center"/>
          </w:tcPr>
          <w:p>
            <w:pPr>
              <w:widowControl/>
              <w:snapToGrid w:val="0"/>
              <w:jc w:val="center"/>
              <w:rPr>
                <w:rFonts w:hint="eastAsia" w:ascii="宋体" w:hAnsi="宋体" w:eastAsia="宋体" w:cs="仿宋_GB2312"/>
                <w:kern w:val="0"/>
              </w:rPr>
            </w:pPr>
            <w:r>
              <w:rPr>
                <w:rFonts w:hint="eastAsia" w:ascii="宋体" w:hAnsi="宋体" w:eastAsia="宋体" w:cs="仿宋_GB2312"/>
                <w:kern w:val="0"/>
              </w:rPr>
              <w:t>预算执行</w:t>
            </w:r>
          </w:p>
          <w:p>
            <w:pPr>
              <w:widowControl/>
              <w:snapToGrid w:val="0"/>
              <w:jc w:val="center"/>
              <w:rPr>
                <w:rFonts w:ascii="宋体" w:hAnsi="宋体" w:eastAsia="宋体" w:cs="Times New Roman"/>
                <w:kern w:val="0"/>
              </w:rPr>
            </w:pPr>
            <w:r>
              <w:rPr>
                <w:rFonts w:hint="eastAsia" w:ascii="宋体" w:hAnsi="宋体" w:eastAsia="宋体" w:cs="仿宋_GB2312"/>
                <w:kern w:val="0"/>
              </w:rPr>
              <w:t>情况（万元）</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p>
        </w:tc>
        <w:tc>
          <w:tcPr>
            <w:tcW w:w="1240" w:type="dxa"/>
            <w:noWrap w:val="0"/>
            <w:vAlign w:val="center"/>
          </w:tcPr>
          <w:p>
            <w:pPr>
              <w:widowControl/>
              <w:snapToGrid w:val="0"/>
              <w:jc w:val="center"/>
              <w:rPr>
                <w:rFonts w:ascii="宋体" w:hAnsi="宋体" w:eastAsia="宋体" w:cs="Times New Roman"/>
                <w:kern w:val="0"/>
              </w:rPr>
            </w:pPr>
          </w:p>
        </w:tc>
        <w:tc>
          <w:tcPr>
            <w:tcW w:w="1629"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预算数（</w:t>
            </w:r>
            <w:r>
              <w:rPr>
                <w:rFonts w:ascii="宋体" w:hAnsi="宋体" w:eastAsia="宋体" w:cs="仿宋_GB2312"/>
                <w:kern w:val="0"/>
              </w:rPr>
              <w:t>A）</w:t>
            </w:r>
          </w:p>
        </w:tc>
        <w:tc>
          <w:tcPr>
            <w:tcW w:w="1715" w:type="dxa"/>
            <w:gridSpan w:val="2"/>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执行数</w:t>
            </w:r>
            <w:r>
              <w:rPr>
                <w:rFonts w:ascii="宋体" w:hAnsi="宋体" w:eastAsia="宋体" w:cs="仿宋_GB2312"/>
                <w:kern w:val="0"/>
              </w:rPr>
              <w:t>（B）</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执行率</w:t>
            </w:r>
            <w:r>
              <w:rPr>
                <w:rFonts w:ascii="宋体" w:hAnsi="宋体" w:eastAsia="宋体" w:cs="仿宋_GB2312"/>
                <w:kern w:val="0"/>
              </w:rPr>
              <w:t>（B/A）</w:t>
            </w:r>
          </w:p>
        </w:tc>
        <w:tc>
          <w:tcPr>
            <w:tcW w:w="1602" w:type="dxa"/>
            <w:gridSpan w:val="2"/>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ascii="宋体" w:hAnsi="宋体" w:eastAsia="宋体" w:cs="仿宋_GB2312"/>
                <w:kern w:val="0"/>
              </w:rPr>
              <w:t>20</w:t>
            </w:r>
            <w:r>
              <w:rPr>
                <w:rFonts w:hint="eastAsia" w:ascii="宋体" w:hAnsi="宋体" w:eastAsia="宋体" w:cs="仿宋_GB2312"/>
                <w:kern w:val="0"/>
              </w:rPr>
              <w:t>分</w:t>
            </w:r>
            <w:r>
              <w:rPr>
                <w:rFonts w:ascii="宋体" w:hAnsi="宋体" w:eastAsia="宋体" w:cs="仿宋_GB2312"/>
                <w:kern w:val="0"/>
              </w:rPr>
              <w:t>*</w:t>
            </w:r>
            <w:r>
              <w:rPr>
                <w:rFonts w:hint="eastAsia" w:ascii="宋体" w:hAnsi="宋体" w:eastAsia="宋体" w:cs="仿宋_GB2312"/>
                <w:kern w:val="0"/>
              </w:rPr>
              <w:t>执行率）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1893" w:type="dxa"/>
            <w:gridSpan w:val="2"/>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年度财政资金总额</w:t>
            </w:r>
          </w:p>
        </w:tc>
        <w:tc>
          <w:tcPr>
            <w:tcW w:w="1629" w:type="dxa"/>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486万元</w:t>
            </w:r>
          </w:p>
        </w:tc>
        <w:tc>
          <w:tcPr>
            <w:tcW w:w="1715" w:type="dxa"/>
            <w:gridSpan w:val="2"/>
            <w:noWrap w:val="0"/>
            <w:vAlign w:val="center"/>
          </w:tcPr>
          <w:p>
            <w:pPr>
              <w:widowControl/>
              <w:snapToGrid w:val="0"/>
              <w:jc w:val="center"/>
              <w:rPr>
                <w:rFonts w:ascii="宋体" w:hAnsi="宋体" w:eastAsia="宋体" w:cs="Times New Roman"/>
                <w:kern w:val="0"/>
              </w:rPr>
            </w:pPr>
            <w:r>
              <w:rPr>
                <w:rFonts w:hint="eastAsia" w:ascii="宋体" w:hAnsi="宋体" w:cs="Times New Roman"/>
                <w:kern w:val="0"/>
                <w:lang w:val="en-US" w:eastAsia="zh-CN"/>
              </w:rPr>
              <w:t>486万元</w:t>
            </w:r>
          </w:p>
        </w:tc>
        <w:tc>
          <w:tcPr>
            <w:tcW w:w="820" w:type="dxa"/>
            <w:noWrap w:val="0"/>
            <w:vAlign w:val="center"/>
          </w:tcPr>
          <w:p>
            <w:pPr>
              <w:widowControl/>
              <w:snapToGrid w:val="0"/>
              <w:jc w:val="center"/>
              <w:rPr>
                <w:rFonts w:hint="eastAsia" w:ascii="宋体" w:hAnsi="宋体" w:eastAsia="宋体" w:cs="Times New Roman"/>
                <w:kern w:val="0"/>
                <w:lang w:val="en-US" w:eastAsia="zh-CN"/>
              </w:rPr>
            </w:pPr>
            <w:r>
              <w:rPr>
                <w:rFonts w:hint="eastAsia" w:ascii="宋体" w:hAnsi="宋体" w:cs="Times New Roman"/>
                <w:kern w:val="0"/>
                <w:lang w:val="en-US" w:eastAsia="zh-CN"/>
              </w:rPr>
              <w:t>100%</w:t>
            </w:r>
          </w:p>
        </w:tc>
        <w:tc>
          <w:tcPr>
            <w:tcW w:w="1602" w:type="dxa"/>
            <w:gridSpan w:val="2"/>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jc w:val="center"/>
        </w:trPr>
        <w:tc>
          <w:tcPr>
            <w:tcW w:w="823" w:type="dxa"/>
            <w:vMerge w:val="restart"/>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年度绩效目标</w:t>
            </w:r>
          </w:p>
          <w:p>
            <w:pPr>
              <w:widowControl/>
              <w:snapToGrid w:val="0"/>
              <w:jc w:val="center"/>
              <w:rPr>
                <w:rFonts w:ascii="宋体" w:hAnsi="宋体" w:eastAsia="宋体" w:cs="Times New Roman"/>
                <w:kern w:val="0"/>
              </w:rPr>
            </w:pPr>
            <w:r>
              <w:rPr>
                <w:rFonts w:hint="eastAsia" w:ascii="宋体" w:hAnsi="宋体" w:eastAsia="宋体" w:cs="仿宋_GB2312"/>
                <w:kern w:val="0"/>
              </w:rPr>
              <w:t>（</w:t>
            </w:r>
            <w:r>
              <w:rPr>
                <w:rFonts w:hint="eastAsia" w:ascii="宋体" w:hAnsi="宋体" w:cs="仿宋_GB2312"/>
                <w:kern w:val="0"/>
                <w:sz w:val="20"/>
                <w:szCs w:val="20"/>
                <w:lang w:val="en-US" w:eastAsia="zh-CN"/>
              </w:rPr>
              <w:t>80</w:t>
            </w:r>
            <w:r>
              <w:rPr>
                <w:rFonts w:hint="eastAsia" w:ascii="宋体" w:hAnsi="宋体" w:eastAsia="宋体" w:cs="仿宋_GB2312"/>
                <w:kern w:val="0"/>
              </w:rPr>
              <w:t>分）</w:t>
            </w:r>
          </w:p>
        </w:tc>
        <w:tc>
          <w:tcPr>
            <w:tcW w:w="1070" w:type="dxa"/>
            <w:noWrap w:val="0"/>
            <w:vAlign w:val="center"/>
          </w:tcPr>
          <w:p>
            <w:pPr>
              <w:snapToGrid w:val="0"/>
              <w:jc w:val="center"/>
              <w:rPr>
                <w:rFonts w:ascii="宋体" w:hAnsi="宋体" w:eastAsia="宋体" w:cs="Times New Roman"/>
                <w:kern w:val="0"/>
              </w:rPr>
            </w:pPr>
            <w:r>
              <w:rPr>
                <w:rFonts w:hint="eastAsia" w:ascii="宋体" w:hAnsi="宋体" w:eastAsia="宋体" w:cs="仿宋_GB2312"/>
                <w:kern w:val="0"/>
              </w:rPr>
              <w:t>一级指标</w:t>
            </w:r>
          </w:p>
        </w:tc>
        <w:tc>
          <w:tcPr>
            <w:tcW w:w="1240"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二级指标</w:t>
            </w:r>
          </w:p>
        </w:tc>
        <w:tc>
          <w:tcPr>
            <w:tcW w:w="3344" w:type="dxa"/>
            <w:gridSpan w:val="3"/>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三级指标</w:t>
            </w:r>
          </w:p>
        </w:tc>
        <w:tc>
          <w:tcPr>
            <w:tcW w:w="820"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年初目标值（</w:t>
            </w:r>
            <w:r>
              <w:rPr>
                <w:rFonts w:ascii="宋体" w:hAnsi="宋体" w:eastAsia="宋体" w:cs="仿宋_GB2312"/>
                <w:kern w:val="0"/>
              </w:rPr>
              <w:t>A</w:t>
            </w:r>
            <w:r>
              <w:rPr>
                <w:rFonts w:hint="eastAsia" w:ascii="宋体" w:hAnsi="宋体" w:eastAsia="宋体" w:cs="仿宋_GB2312"/>
                <w:kern w:val="0"/>
              </w:rPr>
              <w:t>）</w:t>
            </w:r>
          </w:p>
        </w:tc>
        <w:tc>
          <w:tcPr>
            <w:tcW w:w="728" w:type="dxa"/>
            <w:noWrap w:val="0"/>
            <w:vAlign w:val="center"/>
          </w:tcPr>
          <w:p>
            <w:pPr>
              <w:widowControl/>
              <w:snapToGrid w:val="0"/>
              <w:jc w:val="center"/>
              <w:rPr>
                <w:rFonts w:ascii="宋体" w:hAnsi="宋体" w:eastAsia="宋体" w:cs="仿宋_GB2312"/>
                <w:kern w:val="0"/>
              </w:rPr>
            </w:pPr>
            <w:r>
              <w:rPr>
                <w:rFonts w:hint="eastAsia" w:ascii="宋体" w:hAnsi="宋体" w:eastAsia="宋体" w:cs="仿宋_GB2312"/>
                <w:kern w:val="0"/>
              </w:rPr>
              <w:t>实际完成值（</w:t>
            </w:r>
            <w:r>
              <w:rPr>
                <w:rFonts w:ascii="宋体" w:hAnsi="宋体" w:eastAsia="宋体" w:cs="仿宋_GB2312"/>
                <w:kern w:val="0"/>
              </w:rPr>
              <w:t>B</w:t>
            </w:r>
            <w:r>
              <w:rPr>
                <w:rFonts w:hint="eastAsia" w:ascii="宋体" w:hAnsi="宋体" w:eastAsia="宋体" w:cs="仿宋_GB2312"/>
                <w:kern w:val="0"/>
              </w:rPr>
              <w:t>）</w:t>
            </w:r>
          </w:p>
        </w:tc>
        <w:tc>
          <w:tcPr>
            <w:tcW w:w="874"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产出指标</w:t>
            </w:r>
          </w:p>
          <w:p>
            <w:pPr>
              <w:snapToGrid w:val="0"/>
              <w:jc w:val="both"/>
              <w:rPr>
                <w:rFonts w:hint="eastAsia" w:ascii="宋体" w:hAnsi="宋体" w:eastAsia="宋体" w:cs="仿宋_GB2312"/>
                <w:kern w:val="0"/>
                <w:lang w:eastAsia="zh-CN"/>
              </w:rPr>
            </w:pPr>
            <w:r>
              <w:rPr>
                <w:rFonts w:hint="eastAsia" w:ascii="宋体" w:hAnsi="宋体" w:cs="仿宋_GB2312"/>
                <w:kern w:val="0"/>
                <w:lang w:val="en-US" w:eastAsia="zh-CN"/>
              </w:rPr>
              <w:t>（40分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数量指标</w:t>
            </w:r>
          </w:p>
        </w:tc>
        <w:tc>
          <w:tcPr>
            <w:tcW w:w="3344" w:type="dxa"/>
            <w:gridSpan w:val="3"/>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完成室外配套工程</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1处</w:t>
            </w:r>
          </w:p>
        </w:tc>
        <w:tc>
          <w:tcPr>
            <w:tcW w:w="728"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1处</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质量指标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竣工验收</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合格</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12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成本指标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工程费用</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审计报告</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restart"/>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效益指标</w:t>
            </w:r>
          </w:p>
          <w:p>
            <w:pPr>
              <w:snapToGrid w:val="0"/>
              <w:jc w:val="center"/>
              <w:rPr>
                <w:rFonts w:hint="eastAsia" w:ascii="宋体" w:hAnsi="宋体" w:eastAsia="宋体" w:cs="仿宋_GB2312"/>
                <w:kern w:val="0"/>
                <w:lang w:eastAsia="zh-CN"/>
              </w:rPr>
            </w:pPr>
            <w:r>
              <w:rPr>
                <w:rFonts w:hint="eastAsia" w:ascii="宋体" w:hAnsi="宋体" w:cs="仿宋_GB2312"/>
                <w:kern w:val="0"/>
                <w:lang w:eastAsia="zh-CN"/>
              </w:rPr>
              <w:t>（</w:t>
            </w:r>
            <w:r>
              <w:rPr>
                <w:rFonts w:hint="eastAsia" w:ascii="宋体" w:hAnsi="宋体" w:cs="仿宋_GB2312"/>
                <w:kern w:val="0"/>
                <w:lang w:val="en-US" w:eastAsia="zh-CN"/>
              </w:rPr>
              <w:t>30分</w:t>
            </w:r>
            <w:r>
              <w:rPr>
                <w:rFonts w:hint="eastAsia" w:ascii="宋体" w:hAnsi="宋体" w:cs="仿宋_GB2312"/>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经济效益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促进室外配套建设和经济发展</w:t>
            </w:r>
          </w:p>
        </w:tc>
        <w:tc>
          <w:tcPr>
            <w:tcW w:w="820"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社会效益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推动东山建设，优化东山的集镇建设，促进经济发展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生态效益</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城市形象</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有效提升</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5"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vMerge w:val="continue"/>
            <w:noWrap w:val="0"/>
            <w:vAlign w:val="center"/>
          </w:tcPr>
          <w:p>
            <w:pPr>
              <w:widowControl/>
              <w:snapToGrid w:val="0"/>
              <w:jc w:val="center"/>
              <w:rPr>
                <w:rFonts w:ascii="宋体" w:hAnsi="宋体" w:eastAsia="宋体" w:cs="Times New Roman"/>
                <w:kern w:val="0"/>
              </w:rPr>
            </w:pP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可持续</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影响指标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优化配套设施，推动可持续发展</w:t>
            </w:r>
          </w:p>
        </w:tc>
        <w:tc>
          <w:tcPr>
            <w:tcW w:w="820"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728" w:type="dxa"/>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val="en-US" w:eastAsia="zh-CN"/>
              </w:rPr>
              <w:t>完成</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8" w:hRule="atLeast"/>
          <w:jc w:val="center"/>
        </w:trPr>
        <w:tc>
          <w:tcPr>
            <w:tcW w:w="823" w:type="dxa"/>
            <w:vMerge w:val="continue"/>
            <w:noWrap w:val="0"/>
            <w:vAlign w:val="center"/>
          </w:tcPr>
          <w:p>
            <w:pPr>
              <w:widowControl/>
              <w:snapToGrid w:val="0"/>
              <w:jc w:val="center"/>
              <w:rPr>
                <w:rFonts w:ascii="宋体" w:hAnsi="宋体" w:eastAsia="宋体" w:cs="Times New Roman"/>
                <w:kern w:val="0"/>
              </w:rPr>
            </w:pPr>
          </w:p>
        </w:tc>
        <w:tc>
          <w:tcPr>
            <w:tcW w:w="1070" w:type="dxa"/>
            <w:noWrap w:val="0"/>
            <w:vAlign w:val="center"/>
          </w:tcPr>
          <w:p>
            <w:pPr>
              <w:widowControl/>
              <w:snapToGrid w:val="0"/>
              <w:jc w:val="center"/>
              <w:rPr>
                <w:rFonts w:hint="eastAsia" w:ascii="宋体" w:hAnsi="宋体" w:eastAsia="宋体" w:cs="Times New Roman"/>
                <w:kern w:val="0"/>
              </w:rPr>
            </w:pPr>
            <w:r>
              <w:rPr>
                <w:rFonts w:hint="eastAsia" w:ascii="宋体" w:hAnsi="宋体" w:eastAsia="宋体" w:cs="Times New Roman"/>
                <w:kern w:val="0"/>
              </w:rPr>
              <w:t>满意度</w:t>
            </w:r>
          </w:p>
          <w:p>
            <w:pPr>
              <w:widowControl/>
              <w:snapToGrid w:val="0"/>
              <w:jc w:val="center"/>
              <w:rPr>
                <w:rFonts w:hint="eastAsia" w:ascii="宋体" w:hAnsi="宋体" w:eastAsia="宋体" w:cs="Times New Roman"/>
                <w:kern w:val="0"/>
              </w:rPr>
            </w:pPr>
            <w:r>
              <w:rPr>
                <w:rFonts w:hint="eastAsia" w:ascii="宋体" w:hAnsi="宋体" w:eastAsia="宋体" w:cs="Times New Roman"/>
                <w:kern w:val="0"/>
              </w:rPr>
              <w:t>指标</w:t>
            </w:r>
          </w:p>
          <w:p>
            <w:pPr>
              <w:widowControl/>
              <w:snapToGrid w:val="0"/>
              <w:jc w:val="center"/>
              <w:rPr>
                <w:rFonts w:hint="eastAsia" w:ascii="宋体" w:hAnsi="宋体" w:eastAsia="宋体" w:cs="Times New Roman"/>
                <w:kern w:val="0"/>
                <w:lang w:eastAsia="zh-CN"/>
              </w:rPr>
            </w:pPr>
            <w:r>
              <w:rPr>
                <w:rFonts w:hint="eastAsia" w:ascii="宋体" w:hAnsi="宋体" w:cs="Times New Roman"/>
                <w:kern w:val="0"/>
                <w:lang w:eastAsia="zh-CN"/>
              </w:rPr>
              <w:t>（</w:t>
            </w:r>
            <w:r>
              <w:rPr>
                <w:rFonts w:hint="eastAsia" w:ascii="宋体" w:hAnsi="宋体" w:cs="Times New Roman"/>
                <w:kern w:val="0"/>
                <w:lang w:val="en-US" w:eastAsia="zh-CN"/>
              </w:rPr>
              <w:t>10分</w:t>
            </w:r>
            <w:r>
              <w:rPr>
                <w:rFonts w:hint="eastAsia" w:ascii="宋体" w:hAnsi="宋体" w:cs="Times New Roman"/>
                <w:kern w:val="0"/>
                <w:lang w:eastAsia="zh-CN"/>
              </w:rPr>
              <w:t>）</w:t>
            </w:r>
          </w:p>
        </w:tc>
        <w:tc>
          <w:tcPr>
            <w:tcW w:w="1240" w:type="dxa"/>
            <w:noWrap w:val="0"/>
            <w:vAlign w:val="center"/>
          </w:tcPr>
          <w:p>
            <w:pPr>
              <w:snapToGrid w:val="0"/>
              <w:jc w:val="center"/>
              <w:rPr>
                <w:rFonts w:hint="eastAsia" w:ascii="宋体" w:hAnsi="宋体" w:eastAsia="宋体" w:cs="仿宋_GB2312"/>
                <w:kern w:val="0"/>
              </w:rPr>
            </w:pPr>
            <w:r>
              <w:rPr>
                <w:rFonts w:hint="eastAsia" w:ascii="宋体" w:hAnsi="宋体" w:eastAsia="宋体" w:cs="仿宋_GB2312"/>
                <w:kern w:val="0"/>
              </w:rPr>
              <w:t>服务对象</w:t>
            </w:r>
          </w:p>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rPr>
              <w:t>满意度指标</w:t>
            </w:r>
          </w:p>
        </w:tc>
        <w:tc>
          <w:tcPr>
            <w:tcW w:w="3344" w:type="dxa"/>
            <w:gridSpan w:val="3"/>
            <w:noWrap w:val="0"/>
            <w:vAlign w:val="center"/>
          </w:tcPr>
          <w:p>
            <w:pPr>
              <w:snapToGrid w:val="0"/>
              <w:jc w:val="center"/>
              <w:rPr>
                <w:rFonts w:hint="eastAsia" w:ascii="宋体" w:hAnsi="宋体" w:eastAsia="宋体" w:cs="仿宋_GB2312"/>
                <w:kern w:val="0"/>
                <w:lang w:val="en-US" w:eastAsia="zh-CN"/>
              </w:rPr>
            </w:pPr>
            <w:r>
              <w:rPr>
                <w:rFonts w:hint="eastAsia" w:ascii="宋体" w:hAnsi="宋体" w:eastAsia="宋体" w:cs="仿宋_GB2312"/>
                <w:kern w:val="0"/>
                <w:lang w:eastAsia="zh-CN"/>
              </w:rPr>
              <w:t>项目实施极大提高了群众满意度</w:t>
            </w:r>
          </w:p>
        </w:tc>
        <w:tc>
          <w:tcPr>
            <w:tcW w:w="820" w:type="dxa"/>
            <w:noWrap w:val="0"/>
            <w:vAlign w:val="center"/>
          </w:tcPr>
          <w:p>
            <w:pPr>
              <w:widowControl/>
              <w:jc w:val="center"/>
              <w:rPr>
                <w:rFonts w:hint="eastAsia" w:ascii="宋体" w:hAnsi="宋体" w:eastAsia="宋体" w:cs="Times New Roman"/>
                <w:kern w:val="0"/>
                <w:sz w:val="21"/>
                <w:lang w:val="en-US" w:eastAsia="zh-CN" w:bidi="ar-SA"/>
              </w:rPr>
            </w:pPr>
            <w:r>
              <w:rPr>
                <w:rFonts w:hint="eastAsia" w:ascii="宋体" w:hAnsi="宋体" w:cs="Times New Roman"/>
                <w:kern w:val="0"/>
                <w:lang w:val="en-US" w:eastAsia="zh-CN"/>
              </w:rPr>
              <w:t>≥80%</w:t>
            </w:r>
          </w:p>
        </w:tc>
        <w:tc>
          <w:tcPr>
            <w:tcW w:w="728"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85%</w:t>
            </w:r>
          </w:p>
        </w:tc>
        <w:tc>
          <w:tcPr>
            <w:tcW w:w="874" w:type="dxa"/>
            <w:noWrap w:val="0"/>
            <w:vAlign w:val="center"/>
          </w:tcPr>
          <w:p>
            <w:pPr>
              <w:snapToGrid w:val="0"/>
              <w:jc w:val="center"/>
              <w:rPr>
                <w:rFonts w:hint="default" w:ascii="宋体" w:hAnsi="宋体" w:eastAsia="宋体" w:cs="仿宋_GB2312"/>
                <w:kern w:val="0"/>
                <w:lang w:val="en-US" w:eastAsia="zh-CN"/>
              </w:rPr>
            </w:pPr>
            <w:r>
              <w:rPr>
                <w:rFonts w:hint="eastAsia" w:ascii="宋体" w:hAnsi="宋体" w:cs="仿宋_GB2312"/>
                <w:kern w:val="0"/>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3" w:hRule="atLeast"/>
          <w:jc w:val="center"/>
        </w:trPr>
        <w:tc>
          <w:tcPr>
            <w:tcW w:w="823" w:type="dxa"/>
            <w:noWrap w:val="0"/>
            <w:vAlign w:val="center"/>
          </w:tcPr>
          <w:p>
            <w:pPr>
              <w:widowControl/>
              <w:snapToGrid w:val="0"/>
              <w:jc w:val="center"/>
              <w:rPr>
                <w:rFonts w:ascii="宋体" w:hAnsi="宋体" w:eastAsia="宋体" w:cs="Times New Roman"/>
                <w:kern w:val="0"/>
              </w:rPr>
            </w:pPr>
            <w:r>
              <w:rPr>
                <w:rFonts w:hint="eastAsia" w:ascii="宋体" w:hAnsi="宋体" w:eastAsia="宋体" w:cs="仿宋_GB2312"/>
                <w:kern w:val="0"/>
              </w:rPr>
              <w:t>总分</w:t>
            </w:r>
          </w:p>
        </w:tc>
        <w:tc>
          <w:tcPr>
            <w:tcW w:w="8076" w:type="dxa"/>
            <w:gridSpan w:val="8"/>
            <w:noWrap w:val="0"/>
            <w:vAlign w:val="center"/>
          </w:tcPr>
          <w:p>
            <w:pPr>
              <w:widowControl/>
              <w:snapToGrid w:val="0"/>
              <w:jc w:val="center"/>
              <w:rPr>
                <w:rFonts w:hint="default" w:ascii="宋体" w:hAnsi="宋体" w:eastAsia="宋体" w:cs="Times New Roman"/>
                <w:kern w:val="0"/>
                <w:lang w:val="en-US" w:eastAsia="zh-CN"/>
              </w:rPr>
            </w:pPr>
            <w:r>
              <w:rPr>
                <w:rFonts w:hint="eastAsia" w:ascii="宋体" w:hAnsi="宋体" w:cs="Times New Roman"/>
                <w:kern w:val="0"/>
                <w:lang w:val="en-US" w:eastAsia="zh-CN"/>
              </w:rPr>
              <w:t>87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0"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偏差大或</w:t>
            </w:r>
          </w:p>
          <w:p>
            <w:pPr>
              <w:widowControl/>
              <w:jc w:val="center"/>
              <w:rPr>
                <w:rFonts w:ascii="宋体" w:hAnsi="宋体" w:eastAsia="宋体" w:cs="Times New Roman"/>
                <w:kern w:val="0"/>
              </w:rPr>
            </w:pPr>
            <w:r>
              <w:rPr>
                <w:rFonts w:hint="eastAsia" w:ascii="宋体" w:hAnsi="宋体" w:eastAsia="宋体" w:cs="仿宋_GB2312"/>
                <w:kern w:val="0"/>
              </w:rPr>
              <w:t>目标未完成</w:t>
            </w:r>
          </w:p>
          <w:p>
            <w:pPr>
              <w:widowControl/>
              <w:jc w:val="center"/>
              <w:rPr>
                <w:rFonts w:ascii="宋体" w:hAnsi="宋体" w:eastAsia="宋体" w:cs="Times New Roman"/>
                <w:kern w:val="0"/>
              </w:rPr>
            </w:pPr>
            <w:r>
              <w:rPr>
                <w:rFonts w:hint="eastAsia" w:ascii="宋体" w:hAnsi="宋体" w:eastAsia="宋体" w:cs="仿宋_GB2312"/>
                <w:kern w:val="0"/>
              </w:rPr>
              <w:t>原因分析</w:t>
            </w:r>
          </w:p>
        </w:tc>
        <w:tc>
          <w:tcPr>
            <w:tcW w:w="7006" w:type="dxa"/>
            <w:gridSpan w:val="7"/>
            <w:noWrap w:val="0"/>
            <w:vAlign w:val="center"/>
          </w:tcPr>
          <w:p>
            <w:pPr>
              <w:widowControl/>
              <w:jc w:val="left"/>
              <w:rPr>
                <w:rFonts w:hint="default" w:ascii="宋体" w:hAnsi="宋体" w:eastAsia="宋体" w:cs="Times New Roman"/>
                <w:kern w:val="0"/>
                <w:lang w:val="en-US" w:eastAsia="zh-CN"/>
              </w:rPr>
            </w:pPr>
            <w:r>
              <w:rPr>
                <w:rFonts w:hint="eastAsia" w:ascii="宋体" w:hAnsi="宋体" w:cs="Times New Roman"/>
                <w:kern w:val="0"/>
                <w:lang w:eastAsia="zh-CN"/>
              </w:rPr>
              <w:t>目前市政配套项目完成率</w:t>
            </w:r>
            <w:r>
              <w:rPr>
                <w:rFonts w:hint="eastAsia" w:ascii="宋体" w:hAnsi="宋体" w:cs="Times New Roman"/>
                <w:kern w:val="0"/>
                <w:lang w:val="en-US" w:eastAsia="zh-CN"/>
              </w:rPr>
              <w:t>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02" w:hRule="atLeast"/>
          <w:jc w:val="center"/>
        </w:trPr>
        <w:tc>
          <w:tcPr>
            <w:tcW w:w="1893" w:type="dxa"/>
            <w:gridSpan w:val="2"/>
            <w:noWrap w:val="0"/>
            <w:vAlign w:val="center"/>
          </w:tcPr>
          <w:p>
            <w:pPr>
              <w:widowControl/>
              <w:jc w:val="center"/>
              <w:rPr>
                <w:rFonts w:ascii="宋体" w:hAnsi="宋体" w:eastAsia="宋体" w:cs="Times New Roman"/>
                <w:kern w:val="0"/>
              </w:rPr>
            </w:pPr>
            <w:r>
              <w:rPr>
                <w:rFonts w:hint="eastAsia" w:ascii="宋体" w:hAnsi="宋体" w:eastAsia="宋体" w:cs="仿宋_GB2312"/>
                <w:kern w:val="0"/>
              </w:rPr>
              <w:t>改进措施及</w:t>
            </w:r>
          </w:p>
          <w:p>
            <w:pPr>
              <w:widowControl/>
              <w:jc w:val="center"/>
              <w:rPr>
                <w:rFonts w:ascii="宋体" w:hAnsi="宋体" w:eastAsia="宋体" w:cs="Times New Roman"/>
                <w:kern w:val="0"/>
              </w:rPr>
            </w:pPr>
            <w:r>
              <w:rPr>
                <w:rFonts w:hint="eastAsia" w:ascii="宋体" w:hAnsi="宋体" w:eastAsia="宋体" w:cs="仿宋_GB2312"/>
                <w:kern w:val="0"/>
              </w:rPr>
              <w:t>结果应用方案</w:t>
            </w:r>
          </w:p>
        </w:tc>
        <w:tc>
          <w:tcPr>
            <w:tcW w:w="7006" w:type="dxa"/>
            <w:gridSpan w:val="7"/>
            <w:noWrap w:val="0"/>
            <w:vAlign w:val="center"/>
          </w:tcPr>
          <w:p>
            <w:pPr>
              <w:widowControl/>
              <w:jc w:val="left"/>
              <w:rPr>
                <w:rFonts w:hint="eastAsia" w:ascii="宋体" w:hAnsi="宋体" w:eastAsia="宋体" w:cs="Times New Roman"/>
                <w:kern w:val="0"/>
                <w:lang w:eastAsia="zh-CN"/>
              </w:rPr>
            </w:pPr>
            <w:r>
              <w:rPr>
                <w:rFonts w:hint="eastAsia" w:ascii="宋体" w:hAnsi="宋体" w:cs="Times New Roman"/>
                <w:kern w:val="0"/>
                <w:lang w:eastAsia="zh-CN"/>
              </w:rPr>
              <w:t>建立健全绩效指标体系，加强绩效管理意识，每年应根据项目特点及项目变化情况合理编制项目涉及到的绩效目标值。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45" w:hRule="atLeast"/>
          <w:jc w:val="center"/>
        </w:trPr>
        <w:tc>
          <w:tcPr>
            <w:tcW w:w="1893" w:type="dxa"/>
            <w:gridSpan w:val="2"/>
            <w:noWrap w:val="0"/>
            <w:vAlign w:val="center"/>
          </w:tcPr>
          <w:p>
            <w:pPr>
              <w:widowControl/>
              <w:jc w:val="center"/>
              <w:rPr>
                <w:rFonts w:hint="eastAsia" w:ascii="宋体" w:hAnsi="宋体" w:cs="仿宋_GB2312"/>
                <w:kern w:val="0"/>
                <w:lang w:val="en-US" w:eastAsia="zh-CN"/>
              </w:rPr>
            </w:pPr>
            <w:r>
              <w:rPr>
                <w:rFonts w:hint="eastAsia" w:ascii="宋体" w:hAnsi="宋体" w:cs="仿宋_GB2312"/>
                <w:kern w:val="0"/>
                <w:lang w:val="en-US" w:eastAsia="zh-CN"/>
              </w:rPr>
              <w:t>单位主要负责人</w:t>
            </w:r>
          </w:p>
          <w:p>
            <w:pPr>
              <w:widowControl/>
              <w:jc w:val="center"/>
              <w:rPr>
                <w:rFonts w:hint="default" w:ascii="宋体" w:hAnsi="宋体" w:eastAsia="宋体" w:cs="仿宋_GB2312"/>
                <w:kern w:val="0"/>
                <w:lang w:val="en-US" w:eastAsia="zh-CN"/>
              </w:rPr>
            </w:pPr>
            <w:r>
              <w:rPr>
                <w:rFonts w:hint="eastAsia" w:ascii="宋体" w:hAnsi="宋体" w:cs="仿宋_GB2312"/>
                <w:kern w:val="0"/>
                <w:lang w:val="en-US" w:eastAsia="zh-CN"/>
              </w:rPr>
              <w:t>签批意见</w:t>
            </w:r>
          </w:p>
        </w:tc>
        <w:tc>
          <w:tcPr>
            <w:tcW w:w="7006" w:type="dxa"/>
            <w:gridSpan w:val="7"/>
            <w:noWrap w:val="0"/>
            <w:vAlign w:val="center"/>
          </w:tcPr>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ascii="宋体" w:hAnsi="宋体" w:eastAsia="宋体" w:cs="Times New Roman"/>
                <w:kern w:val="0"/>
              </w:rPr>
            </w:pPr>
          </w:p>
          <w:p>
            <w:pPr>
              <w:widowControl/>
              <w:jc w:val="left"/>
              <w:rPr>
                <w:rFonts w:hint="default" w:ascii="宋体" w:hAnsi="宋体" w:eastAsia="宋体" w:cs="Times New Roman"/>
                <w:kern w:val="0"/>
                <w:lang w:val="en-US" w:eastAsia="zh-CN"/>
              </w:rPr>
            </w:pPr>
            <w:r>
              <w:rPr>
                <w:rFonts w:hint="eastAsia" w:ascii="宋体" w:hAnsi="宋体" w:cs="Times New Roman"/>
                <w:kern w:val="0"/>
                <w:lang w:val="en-US" w:eastAsia="zh-CN"/>
              </w:rPr>
              <w:t xml:space="preserve">  </w:t>
            </w:r>
          </w:p>
          <w:p>
            <w:pPr>
              <w:widowControl/>
              <w:ind w:firstLine="4200" w:firstLineChars="2000"/>
              <w:jc w:val="left"/>
              <w:rPr>
                <w:rFonts w:hint="default" w:ascii="宋体" w:hAnsi="宋体" w:cs="Times New Roman"/>
                <w:kern w:val="0"/>
                <w:lang w:val="en-US" w:eastAsia="zh-CN"/>
              </w:rPr>
            </w:pPr>
            <w:r>
              <w:rPr>
                <w:rFonts w:hint="eastAsia" w:ascii="宋体" w:hAnsi="宋体" w:cs="Times New Roman"/>
                <w:kern w:val="0"/>
                <w:lang w:val="en-US" w:eastAsia="zh-CN"/>
              </w:rPr>
              <w:t xml:space="preserve">签名：               </w:t>
            </w:r>
          </w:p>
          <w:p>
            <w:pPr>
              <w:widowControl/>
              <w:ind w:firstLine="2100" w:firstLineChars="1000"/>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p>
            <w:pPr>
              <w:widowControl/>
              <w:ind w:firstLine="4620" w:firstLineChars="2200"/>
              <w:jc w:val="left"/>
              <w:rPr>
                <w:rFonts w:hint="default" w:ascii="宋体" w:hAnsi="宋体" w:cs="Times New Roman"/>
                <w:kern w:val="0"/>
                <w:lang w:val="en-US" w:eastAsia="zh-CN"/>
              </w:rPr>
            </w:pPr>
            <w:r>
              <w:rPr>
                <w:rFonts w:hint="eastAsia" w:ascii="宋体" w:hAnsi="宋体" w:cs="Times New Roman"/>
                <w:kern w:val="0"/>
                <w:lang w:val="en-US" w:eastAsia="zh-CN"/>
              </w:rPr>
              <w:t>年      月      日</w:t>
            </w:r>
          </w:p>
          <w:p>
            <w:pPr>
              <w:widowControl/>
              <w:jc w:val="left"/>
              <w:rPr>
                <w:rFonts w:hint="default" w:ascii="宋体" w:hAnsi="宋体" w:cs="Times New Roman"/>
                <w:kern w:val="0"/>
                <w:lang w:val="en-US" w:eastAsia="zh-CN"/>
              </w:rPr>
            </w:pPr>
            <w:r>
              <w:rPr>
                <w:rFonts w:hint="eastAsia" w:ascii="宋体" w:hAnsi="宋体" w:cs="Times New Roman"/>
                <w:kern w:val="0"/>
                <w:lang w:val="en-US" w:eastAsia="zh-CN"/>
              </w:rPr>
              <w:t xml:space="preserve"> </w:t>
            </w:r>
          </w:p>
        </w:tc>
      </w:tr>
    </w:tbl>
    <w:p>
      <w:pPr>
        <w:widowControl/>
        <w:rPr>
          <w:rFonts w:ascii="宋体" w:hAnsi="宋体" w:eastAsia="宋体" w:cs="Times New Roman"/>
          <w:kern w:val="0"/>
        </w:rPr>
      </w:pPr>
      <w:r>
        <w:rPr>
          <w:rFonts w:hint="eastAsia" w:ascii="宋体" w:hAnsi="宋体" w:eastAsia="宋体" w:cs="仿宋_GB2312"/>
          <w:kern w:val="0"/>
        </w:rPr>
        <w:t>备注：</w:t>
      </w:r>
    </w:p>
    <w:p>
      <w:pPr>
        <w:widowControl/>
        <w:ind w:firstLine="420" w:firstLineChars="200"/>
        <w:rPr>
          <w:rFonts w:ascii="宋体" w:hAnsi="宋体" w:eastAsia="宋体" w:cs="Times New Roman"/>
          <w:kern w:val="0"/>
        </w:rPr>
      </w:pPr>
      <w:r>
        <w:rPr>
          <w:rFonts w:ascii="宋体" w:hAnsi="宋体" w:eastAsia="宋体" w:cs="仿宋_GB2312"/>
          <w:kern w:val="0"/>
        </w:rPr>
        <w:t>1.</w:t>
      </w:r>
      <w:r>
        <w:rPr>
          <w:rFonts w:hint="eastAsia" w:ascii="宋体" w:hAnsi="宋体" w:eastAsia="宋体" w:cs="仿宋_GB2312"/>
          <w:kern w:val="0"/>
        </w:rPr>
        <w:t>预算执行情况口径：预算数为调整后财政资金总额（包括上年结余结转），执行数为资金使用单位财政资金实际支出数。</w:t>
      </w:r>
    </w:p>
    <w:p>
      <w:pPr>
        <w:widowControl/>
        <w:ind w:firstLine="420" w:firstLineChars="200"/>
        <w:rPr>
          <w:rFonts w:ascii="宋体" w:hAnsi="宋体" w:eastAsia="宋体" w:cs="Times New Roman"/>
          <w:kern w:val="0"/>
        </w:rPr>
      </w:pPr>
      <w:r>
        <w:rPr>
          <w:rFonts w:ascii="宋体" w:hAnsi="宋体" w:eastAsia="宋体" w:cs="仿宋_GB2312"/>
          <w:kern w:val="0"/>
        </w:rPr>
        <w:t>2.</w:t>
      </w:r>
      <w:r>
        <w:rPr>
          <w:rFonts w:hint="eastAsia" w:ascii="宋体" w:hAnsi="宋体" w:eastAsia="宋体" w:cs="仿宋_GB2312"/>
          <w:kern w:val="0"/>
        </w:rPr>
        <w:t>定量指标完成数汇总原则：绝对值直接累加计算，相对值按照资金额度加权平均计算。定量指标计分原则：正向指标（即目标值为≥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*B/A</w:t>
      </w:r>
      <w:r>
        <w:rPr>
          <w:rFonts w:hint="eastAsia" w:ascii="宋体" w:hAnsi="宋体" w:eastAsia="宋体" w:cs="仿宋_GB2312"/>
          <w:kern w:val="0"/>
        </w:rPr>
        <w:t>），反向指标（即目标值为≤</w:t>
      </w:r>
      <w:r>
        <w:rPr>
          <w:rFonts w:ascii="宋体" w:hAnsi="宋体" w:eastAsia="宋体" w:cs="仿宋_GB2312"/>
          <w:kern w:val="0"/>
        </w:rPr>
        <w:t>X</w:t>
      </w:r>
      <w:r>
        <w:rPr>
          <w:rFonts w:hint="eastAsia" w:ascii="宋体" w:hAnsi="宋体" w:eastAsia="宋体" w:cs="仿宋_GB2312"/>
          <w:kern w:val="0"/>
        </w:rPr>
        <w:t>，得分</w:t>
      </w:r>
      <w:r>
        <w:rPr>
          <w:rFonts w:ascii="宋体" w:hAnsi="宋体" w:eastAsia="宋体" w:cs="仿宋_GB2312"/>
          <w:kern w:val="0"/>
        </w:rPr>
        <w:t>=</w:t>
      </w:r>
      <w:r>
        <w:rPr>
          <w:rFonts w:hint="eastAsia" w:ascii="宋体" w:hAnsi="宋体" w:eastAsia="宋体" w:cs="仿宋_GB2312"/>
          <w:kern w:val="0"/>
        </w:rPr>
        <w:t>权重</w:t>
      </w:r>
      <w:r>
        <w:rPr>
          <w:rFonts w:ascii="宋体" w:hAnsi="宋体" w:eastAsia="宋体" w:cs="仿宋_GB2312"/>
          <w:kern w:val="0"/>
        </w:rPr>
        <w:t>*A/B）</w:t>
      </w:r>
      <w:r>
        <w:rPr>
          <w:rFonts w:hint="eastAsia" w:ascii="宋体" w:hAnsi="宋体" w:eastAsia="宋体" w:cs="仿宋_GB2312"/>
          <w:kern w:val="0"/>
        </w:rPr>
        <w:t>，得分不得突破权重总额。定量指标先汇总完成数，再计算得分。</w:t>
      </w:r>
    </w:p>
    <w:p>
      <w:pPr>
        <w:widowControl/>
        <w:ind w:firstLine="420" w:firstLineChars="200"/>
        <w:rPr>
          <w:rFonts w:hint="eastAsia" w:ascii="宋体" w:hAnsi="宋体" w:eastAsia="宋体" w:cs="仿宋_GB2312"/>
          <w:kern w:val="0"/>
        </w:rPr>
      </w:pPr>
      <w:r>
        <w:rPr>
          <w:rFonts w:ascii="宋体" w:hAnsi="宋体" w:eastAsia="宋体" w:cs="仿宋_GB2312"/>
          <w:kern w:val="0"/>
        </w:rPr>
        <w:t>3.</w:t>
      </w:r>
      <w:r>
        <w:rPr>
          <w:rFonts w:hint="eastAsia" w:ascii="宋体" w:hAnsi="宋体" w:eastAsia="宋体" w:cs="仿宋_GB2312"/>
          <w:kern w:val="0"/>
        </w:rPr>
        <w:t>定性指标计分原则：达成预期指标、部分达成预期指标并具有一定效果、未达成预期指标且效果较差三档，分别按照该指标对应分值区间</w:t>
      </w:r>
      <w:r>
        <w:rPr>
          <w:rFonts w:ascii="宋体" w:hAnsi="宋体" w:eastAsia="宋体" w:cs="仿宋_GB2312"/>
          <w:kern w:val="0"/>
        </w:rPr>
        <w:t>100-80%</w:t>
      </w:r>
      <w:r>
        <w:rPr>
          <w:rFonts w:hint="eastAsia" w:ascii="宋体" w:hAnsi="宋体" w:eastAsia="宋体" w:cs="仿宋_GB2312"/>
          <w:kern w:val="0"/>
        </w:rPr>
        <w:t>（含</w:t>
      </w:r>
      <w:r>
        <w:rPr>
          <w:rFonts w:ascii="宋体" w:hAnsi="宋体" w:eastAsia="宋体" w:cs="仿宋_GB2312"/>
          <w:kern w:val="0"/>
        </w:rPr>
        <w:t>80%</w:t>
      </w:r>
      <w:r>
        <w:rPr>
          <w:rFonts w:hint="eastAsia" w:ascii="宋体" w:hAnsi="宋体" w:eastAsia="宋体" w:cs="仿宋_GB2312"/>
          <w:kern w:val="0"/>
        </w:rPr>
        <w:t>）、</w:t>
      </w:r>
      <w:r>
        <w:rPr>
          <w:rFonts w:ascii="宋体" w:hAnsi="宋体" w:eastAsia="宋体" w:cs="仿宋_GB2312"/>
          <w:kern w:val="0"/>
        </w:rPr>
        <w:t>80-50%</w:t>
      </w:r>
      <w:r>
        <w:rPr>
          <w:rFonts w:hint="eastAsia" w:ascii="宋体" w:hAnsi="宋体" w:eastAsia="宋体" w:cs="仿宋_GB2312"/>
          <w:kern w:val="0"/>
        </w:rPr>
        <w:t>（含</w:t>
      </w:r>
      <w:r>
        <w:rPr>
          <w:rFonts w:ascii="宋体" w:hAnsi="宋体" w:eastAsia="宋体" w:cs="仿宋_GB2312"/>
          <w:kern w:val="0"/>
        </w:rPr>
        <w:t>50%</w:t>
      </w:r>
      <w:r>
        <w:rPr>
          <w:rFonts w:hint="eastAsia" w:ascii="宋体" w:hAnsi="宋体" w:eastAsia="宋体" w:cs="仿宋_GB2312"/>
          <w:kern w:val="0"/>
        </w:rPr>
        <w:t>）、</w:t>
      </w:r>
      <w:r>
        <w:rPr>
          <w:rFonts w:ascii="宋体" w:hAnsi="宋体" w:eastAsia="宋体" w:cs="仿宋_GB2312"/>
          <w:kern w:val="0"/>
        </w:rPr>
        <w:t>50-0</w:t>
      </w:r>
      <w:r>
        <w:rPr>
          <w:rFonts w:hint="eastAsia" w:ascii="宋体" w:hAnsi="宋体" w:eastAsia="宋体" w:cs="仿宋_GB2312"/>
          <w:kern w:val="0"/>
        </w:rPr>
        <w:t>%合理确定分值。汇总时，以资金额度为权重，对分值进行加权平均计算。</w:t>
      </w:r>
    </w:p>
    <w:p>
      <w:pPr>
        <w:widowControl/>
        <w:ind w:firstLine="420" w:firstLineChars="200"/>
        <w:rPr>
          <w:rFonts w:hint="eastAsia" w:ascii="宋体" w:hAnsi="宋体" w:eastAsia="宋体" w:cs="仿宋_GB2312"/>
          <w:kern w:val="0"/>
        </w:rPr>
      </w:pPr>
      <w:r>
        <w:rPr>
          <w:rFonts w:hint="eastAsia" w:ascii="宋体" w:hAnsi="宋体" w:eastAsia="宋体" w:cs="仿宋_GB2312"/>
          <w:kern w:val="0"/>
        </w:rPr>
        <w:t>4.基于经济性和必要性等因素考虑，满意度指标暂可不作为必评指标。</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34"/>
    <w:family w:val="roman"/>
    <w:pitch w:val="default"/>
    <w:sig w:usb0="E0002AFF" w:usb1="C0007843"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FD469FB"/>
    <w:rsid w:val="028E0362"/>
    <w:rsid w:val="31C5181A"/>
    <w:rsid w:val="396F61D0"/>
    <w:rsid w:val="42914D68"/>
    <w:rsid w:val="478D6BE7"/>
    <w:rsid w:val="5425542A"/>
    <w:rsid w:val="6E1560B9"/>
    <w:rsid w:val="6E3B3A3F"/>
    <w:rsid w:val="7FD469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Office_11.1.0.10578_F1E327BC-269C-435d-A152-05C5408002CA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2021-04-23T02:49:00Z</dcterms:created>
  <dc:creator>C</dc:creator>
  <cp:lastModifiedBy>Administrator</cp:lastModifiedBy>
  <cp:lastPrinted>2021-07-06T02:52:00Z</cp:lastPrinted>
  <dcterms:modified xsi:type="dcterms:W3CDTF">2021-07-06T03:21:11Z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2052-11.1.0.10578</vt:lpwstr>
  </property>
  <property fmtid="{D5CDD505-2E9C-101B-9397-08002B2CF9AE}" pid="3" name="ICV">
    <vt:lpwstr>FA07502876E14D019BCD29EF77C5A465</vt:lpwstr>
  </property>
</Properties>
</file>