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auto"/>
        <w:spacing w:line="432" w:lineRule="atLeast"/>
        <w:jc w:val="center"/>
        <w:rPr>
          <w:rFonts w:hint="default" w:ascii="方正小标宋简体" w:hAnsi="方正小标宋简体" w:eastAsia="方正小标宋简体" w:cs="方正小标宋简体"/>
          <w:color w:val="000000"/>
          <w:kern w:val="0"/>
          <w:sz w:val="40"/>
          <w:szCs w:val="40"/>
          <w:lang w:val="en-US" w:eastAsia="zh-TW"/>
        </w:rPr>
      </w:pPr>
      <w:bookmarkStart w:id="0" w:name="bookmark0"/>
      <w:bookmarkStart w:id="1" w:name="bookmark2"/>
      <w:bookmarkStart w:id="2" w:name="bookmark1"/>
      <w:r>
        <w:rPr>
          <w:rFonts w:hint="eastAsia" w:ascii="方正小标宋简体" w:hAnsi="方正小标宋简体" w:eastAsia="方正小标宋简体" w:cs="方正小标宋简体"/>
          <w:color w:val="000000"/>
          <w:kern w:val="0"/>
          <w:sz w:val="40"/>
          <w:szCs w:val="40"/>
          <w:lang w:val="en-US" w:eastAsia="zh-CN"/>
        </w:rPr>
        <w:t>2020年度新农村建设专项支出项目自评</w:t>
      </w:r>
      <w:bookmarkEnd w:id="0"/>
      <w:bookmarkEnd w:id="1"/>
      <w:bookmarkEnd w:id="2"/>
      <w:r>
        <w:rPr>
          <w:rFonts w:hint="eastAsia" w:ascii="方正小标宋简体" w:hAnsi="方正小标宋简体" w:eastAsia="方正小标宋简体" w:cs="方正小标宋简体"/>
          <w:color w:val="000000"/>
          <w:kern w:val="0"/>
          <w:sz w:val="40"/>
          <w:szCs w:val="40"/>
          <w:lang w:val="en-US" w:eastAsia="zh-CN"/>
        </w:rPr>
        <w:t>结果</w:t>
      </w:r>
    </w:p>
    <w:p>
      <w:pPr>
        <w:widowControl/>
        <w:shd w:val="clear" w:color="auto" w:fill="auto"/>
        <w:spacing w:line="560" w:lineRule="exact"/>
        <w:jc w:val="center"/>
        <w:rPr>
          <w:rFonts w:hint="eastAsia" w:ascii="仿宋" w:hAnsi="仿宋" w:eastAsia="仿宋" w:cs="仿宋"/>
          <w:color w:val="000000"/>
          <w:spacing w:val="0"/>
          <w:w w:val="100"/>
          <w:position w:val="0"/>
          <w:sz w:val="32"/>
          <w:szCs w:val="32"/>
          <w:highlight w:val="none"/>
          <w:u w:val="none"/>
          <w:shd w:val="clear" w:color="auto" w:fill="auto"/>
          <w:lang w:val="zh-TW" w:eastAsia="zh-TW" w:bidi="zh-TW"/>
        </w:rPr>
      </w:pPr>
      <w:r>
        <w:rPr>
          <w:rFonts w:hint="eastAsia" w:ascii="仿宋" w:hAnsi="仿宋" w:eastAsia="仿宋" w:cs="仿宋"/>
          <w:color w:val="000000"/>
          <w:spacing w:val="0"/>
          <w:w w:val="100"/>
          <w:position w:val="0"/>
          <w:sz w:val="32"/>
          <w:szCs w:val="32"/>
          <w:highlight w:val="none"/>
          <w:u w:val="none"/>
          <w:shd w:val="clear" w:color="auto" w:fill="auto"/>
          <w:lang w:val="zh-TW" w:eastAsia="zh-TW" w:bidi="zh-TW"/>
        </w:rPr>
        <w:t>（</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缩略</w:t>
      </w:r>
      <w:r>
        <w:rPr>
          <w:rFonts w:hint="eastAsia" w:ascii="仿宋" w:hAnsi="仿宋" w:eastAsia="仿宋" w:cs="仿宋"/>
          <w:color w:val="000000"/>
          <w:spacing w:val="0"/>
          <w:w w:val="100"/>
          <w:position w:val="0"/>
          <w:sz w:val="32"/>
          <w:szCs w:val="32"/>
          <w:highlight w:val="none"/>
          <w:u w:val="none"/>
          <w:shd w:val="clear" w:color="auto" w:fill="auto"/>
          <w:lang w:val="zh-TW" w:eastAsia="zh-TW" w:bidi="zh-TW"/>
        </w:rPr>
        <w:t>版）</w:t>
      </w:r>
    </w:p>
    <w:p>
      <w:pPr>
        <w:pStyle w:val="10"/>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黑体" w:hAnsi="黑体" w:eastAsia="黑体" w:cs="黑体"/>
          <w:b w:val="0"/>
          <w:bCs w:val="0"/>
          <w:color w:val="000000"/>
          <w:spacing w:val="0"/>
          <w:w w:val="100"/>
          <w:kern w:val="2"/>
          <w:position w:val="0"/>
          <w:sz w:val="32"/>
          <w:szCs w:val="32"/>
          <w:lang w:val="en-US" w:eastAsia="zh-CN"/>
        </w:rPr>
      </w:pPr>
    </w:p>
    <w:p>
      <w:pPr>
        <w:pStyle w:val="10"/>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黑体" w:hAnsi="黑体" w:eastAsia="黑体" w:cs="黑体"/>
          <w:b w:val="0"/>
          <w:bCs w:val="0"/>
          <w:color w:val="000000"/>
          <w:spacing w:val="0"/>
          <w:w w:val="100"/>
          <w:kern w:val="2"/>
          <w:position w:val="0"/>
          <w:sz w:val="32"/>
          <w:szCs w:val="32"/>
          <w:lang w:val="en-US" w:eastAsia="zh-CN"/>
        </w:rPr>
      </w:pPr>
      <w:r>
        <w:rPr>
          <w:rFonts w:hint="eastAsia" w:ascii="黑体" w:hAnsi="黑体" w:eastAsia="黑体" w:cs="黑体"/>
          <w:b w:val="0"/>
          <w:bCs w:val="0"/>
          <w:color w:val="000000"/>
          <w:spacing w:val="0"/>
          <w:w w:val="100"/>
          <w:kern w:val="2"/>
          <w:position w:val="0"/>
          <w:sz w:val="32"/>
          <w:szCs w:val="32"/>
          <w:lang w:val="en-US" w:eastAsia="zh-CN"/>
        </w:rPr>
        <w:t>1自评结论</w:t>
      </w:r>
    </w:p>
    <w:p>
      <w:pPr>
        <w:pStyle w:val="10"/>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default" w:ascii="仿宋" w:hAnsi="仿宋" w:eastAsia="仿宋" w:cs="仿宋"/>
          <w:color w:val="000000"/>
          <w:spacing w:val="0"/>
          <w:w w:val="100"/>
          <w:kern w:val="2"/>
          <w:position w:val="0"/>
          <w:sz w:val="32"/>
          <w:szCs w:val="32"/>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1.1自评得分</w:t>
      </w:r>
    </w:p>
    <w:tbl>
      <w:tblPr>
        <w:tblStyle w:val="6"/>
        <w:tblW w:w="0" w:type="auto"/>
        <w:jc w:val="center"/>
        <w:tblLayout w:type="fixed"/>
        <w:tblCellMar>
          <w:top w:w="0" w:type="dxa"/>
          <w:left w:w="10" w:type="dxa"/>
          <w:bottom w:w="0" w:type="dxa"/>
          <w:right w:w="10" w:type="dxa"/>
        </w:tblCellMar>
      </w:tblPr>
      <w:tblGrid>
        <w:gridCol w:w="3015"/>
        <w:gridCol w:w="1837"/>
        <w:gridCol w:w="1745"/>
        <w:gridCol w:w="1560"/>
      </w:tblGrid>
      <w:tr>
        <w:tblPrEx>
          <w:tblCellMar>
            <w:top w:w="0" w:type="dxa"/>
            <w:left w:w="10" w:type="dxa"/>
            <w:bottom w:w="0" w:type="dxa"/>
            <w:right w:w="10" w:type="dxa"/>
          </w:tblCellMar>
        </w:tblPrEx>
        <w:trPr>
          <w:trHeight w:val="499" w:hRule="exact"/>
          <w:jc w:val="center"/>
        </w:trPr>
        <w:tc>
          <w:tcPr>
            <w:tcW w:w="30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lang w:eastAsia="zh-CN"/>
              </w:rPr>
              <w:t>自评</w:t>
            </w:r>
            <w:r>
              <w:rPr>
                <w:rFonts w:hint="eastAsia" w:ascii="仿宋" w:hAnsi="仿宋" w:eastAsia="仿宋" w:cs="仿宋"/>
                <w:color w:val="000000"/>
                <w:spacing w:val="0"/>
                <w:w w:val="100"/>
                <w:position w:val="0"/>
                <w:sz w:val="28"/>
                <w:szCs w:val="28"/>
                <w:highlight w:val="none"/>
              </w:rPr>
              <w:t>项目</w:t>
            </w:r>
          </w:p>
        </w:tc>
        <w:tc>
          <w:tcPr>
            <w:tcW w:w="18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权重</w:t>
            </w:r>
          </w:p>
        </w:tc>
        <w:tc>
          <w:tcPr>
            <w:tcW w:w="1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评级分值</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本项得分</w:t>
            </w:r>
          </w:p>
        </w:tc>
      </w:tr>
      <w:tr>
        <w:tblPrEx>
          <w:tblCellMar>
            <w:top w:w="0" w:type="dxa"/>
            <w:left w:w="10" w:type="dxa"/>
            <w:bottom w:w="0" w:type="dxa"/>
            <w:right w:w="10" w:type="dxa"/>
          </w:tblCellMar>
        </w:tblPrEx>
        <w:trPr>
          <w:trHeight w:val="490" w:hRule="exact"/>
          <w:jc w:val="center"/>
        </w:trPr>
        <w:tc>
          <w:tcPr>
            <w:tcW w:w="30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预算执行情况</w:t>
            </w:r>
          </w:p>
        </w:tc>
        <w:tc>
          <w:tcPr>
            <w:tcW w:w="18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20%</w:t>
            </w:r>
          </w:p>
        </w:tc>
        <w:tc>
          <w:tcPr>
            <w:tcW w:w="1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19.21</w:t>
            </w:r>
          </w:p>
        </w:tc>
      </w:tr>
      <w:tr>
        <w:tblPrEx>
          <w:tblCellMar>
            <w:top w:w="0" w:type="dxa"/>
            <w:left w:w="10" w:type="dxa"/>
            <w:bottom w:w="0" w:type="dxa"/>
            <w:right w:w="10" w:type="dxa"/>
          </w:tblCellMar>
        </w:tblPrEx>
        <w:trPr>
          <w:trHeight w:val="494" w:hRule="exact"/>
          <w:jc w:val="center"/>
        </w:trPr>
        <w:tc>
          <w:tcPr>
            <w:tcW w:w="30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项目产出</w:t>
            </w:r>
          </w:p>
        </w:tc>
        <w:tc>
          <w:tcPr>
            <w:tcW w:w="18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40</w:t>
            </w:r>
            <w:r>
              <w:rPr>
                <w:rFonts w:hint="eastAsia" w:ascii="仿宋" w:hAnsi="仿宋" w:eastAsia="仿宋" w:cs="仿宋"/>
                <w:b w:val="0"/>
                <w:bCs w:val="0"/>
                <w:color w:val="000000"/>
                <w:spacing w:val="0"/>
                <w:w w:val="100"/>
                <w:position w:val="0"/>
                <w:sz w:val="28"/>
                <w:szCs w:val="28"/>
                <w:highlight w:val="none"/>
              </w:rPr>
              <w:t>%</w:t>
            </w:r>
          </w:p>
        </w:tc>
        <w:tc>
          <w:tcPr>
            <w:tcW w:w="1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rPr>
              <w:t>40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bidi="en-US"/>
              </w:rPr>
              <w:t>40</w:t>
            </w:r>
          </w:p>
        </w:tc>
      </w:tr>
      <w:tr>
        <w:tblPrEx>
          <w:tblCellMar>
            <w:top w:w="0" w:type="dxa"/>
            <w:left w:w="10" w:type="dxa"/>
            <w:bottom w:w="0" w:type="dxa"/>
            <w:right w:w="10" w:type="dxa"/>
          </w:tblCellMar>
        </w:tblPrEx>
        <w:trPr>
          <w:trHeight w:val="490" w:hRule="exact"/>
          <w:jc w:val="center"/>
        </w:trPr>
        <w:tc>
          <w:tcPr>
            <w:tcW w:w="30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项目效益</w:t>
            </w:r>
          </w:p>
        </w:tc>
        <w:tc>
          <w:tcPr>
            <w:tcW w:w="18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3</w:t>
            </w:r>
            <w:r>
              <w:rPr>
                <w:rFonts w:hint="eastAsia" w:ascii="仿宋" w:hAnsi="仿宋" w:eastAsia="仿宋" w:cs="仿宋"/>
                <w:b w:val="0"/>
                <w:bCs w:val="0"/>
                <w:color w:val="000000"/>
                <w:spacing w:val="0"/>
                <w:w w:val="100"/>
                <w:position w:val="0"/>
                <w:sz w:val="28"/>
                <w:szCs w:val="28"/>
                <w:highlight w:val="none"/>
              </w:rPr>
              <w:t>0%</w:t>
            </w:r>
          </w:p>
        </w:tc>
        <w:tc>
          <w:tcPr>
            <w:tcW w:w="1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3</w:t>
            </w:r>
            <w:r>
              <w:rPr>
                <w:rFonts w:hint="eastAsia" w:ascii="仿宋" w:hAnsi="仿宋" w:eastAsia="仿宋" w:cs="仿宋"/>
                <w:b w:val="0"/>
                <w:bCs w:val="0"/>
                <w:color w:val="000000"/>
                <w:spacing w:val="0"/>
                <w:w w:val="100"/>
                <w:position w:val="0"/>
                <w:sz w:val="28"/>
                <w:szCs w:val="28"/>
                <w:highlight w:val="none"/>
              </w:rPr>
              <w:t>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rPr>
            </w:pPr>
            <w:r>
              <w:rPr>
                <w:rFonts w:hint="eastAsia" w:ascii="仿宋" w:hAnsi="仿宋" w:eastAsia="仿宋" w:cs="仿宋"/>
                <w:b w:val="0"/>
                <w:bCs w:val="0"/>
                <w:color w:val="000000"/>
                <w:spacing w:val="0"/>
                <w:w w:val="100"/>
                <w:position w:val="0"/>
                <w:sz w:val="28"/>
                <w:szCs w:val="28"/>
                <w:highlight w:val="none"/>
                <w:lang w:val="en-US" w:eastAsia="zh-CN"/>
              </w:rPr>
              <w:t>29</w:t>
            </w:r>
          </w:p>
        </w:tc>
      </w:tr>
      <w:tr>
        <w:tblPrEx>
          <w:tblCellMar>
            <w:top w:w="0" w:type="dxa"/>
            <w:left w:w="10" w:type="dxa"/>
            <w:bottom w:w="0" w:type="dxa"/>
            <w:right w:w="10" w:type="dxa"/>
          </w:tblCellMar>
        </w:tblPrEx>
        <w:trPr>
          <w:trHeight w:val="490" w:hRule="exact"/>
          <w:jc w:val="center"/>
        </w:trPr>
        <w:tc>
          <w:tcPr>
            <w:tcW w:w="30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项目满意度</w:t>
            </w:r>
          </w:p>
        </w:tc>
        <w:tc>
          <w:tcPr>
            <w:tcW w:w="18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10</w:t>
            </w:r>
            <w:r>
              <w:rPr>
                <w:rFonts w:hint="eastAsia" w:ascii="仿宋" w:hAnsi="仿宋" w:eastAsia="仿宋" w:cs="仿宋"/>
                <w:b w:val="0"/>
                <w:bCs w:val="0"/>
                <w:color w:val="000000"/>
                <w:spacing w:val="0"/>
                <w:w w:val="100"/>
                <w:position w:val="0"/>
                <w:sz w:val="28"/>
                <w:szCs w:val="28"/>
                <w:highlight w:val="none"/>
              </w:rPr>
              <w:t>%</w:t>
            </w:r>
          </w:p>
        </w:tc>
        <w:tc>
          <w:tcPr>
            <w:tcW w:w="1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1</w:t>
            </w:r>
            <w:r>
              <w:rPr>
                <w:rFonts w:hint="eastAsia" w:ascii="仿宋" w:hAnsi="仿宋" w:eastAsia="仿宋" w:cs="仿宋"/>
                <w:b w:val="0"/>
                <w:bCs w:val="0"/>
                <w:color w:val="000000"/>
                <w:spacing w:val="0"/>
                <w:w w:val="100"/>
                <w:position w:val="0"/>
                <w:sz w:val="28"/>
                <w:szCs w:val="28"/>
                <w:highlight w:val="none"/>
              </w:rPr>
              <w:t>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10</w:t>
            </w:r>
          </w:p>
        </w:tc>
      </w:tr>
      <w:tr>
        <w:tblPrEx>
          <w:tblCellMar>
            <w:top w:w="0" w:type="dxa"/>
            <w:left w:w="10" w:type="dxa"/>
            <w:bottom w:w="0" w:type="dxa"/>
            <w:right w:w="10" w:type="dxa"/>
          </w:tblCellMar>
        </w:tblPrEx>
        <w:trPr>
          <w:trHeight w:val="504" w:hRule="exact"/>
          <w:jc w:val="center"/>
        </w:trPr>
        <w:tc>
          <w:tcPr>
            <w:tcW w:w="30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综合绩效</w:t>
            </w:r>
          </w:p>
        </w:tc>
        <w:tc>
          <w:tcPr>
            <w:tcW w:w="18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100%</w:t>
            </w:r>
          </w:p>
        </w:tc>
        <w:tc>
          <w:tcPr>
            <w:tcW w:w="1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98.21</w:t>
            </w:r>
          </w:p>
        </w:tc>
      </w:tr>
    </w:tbl>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1.2绩效目标完成情况</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1.2.1执行率情况</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320" w:firstLineChars="1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执行率情况；本年度预算2490.95万元，执行数2392.92万元，执行率100%。</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基准分值</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20分，得分19.21分。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1.2.2完成的绩效目标</w:t>
      </w:r>
    </w:p>
    <w:tbl>
      <w:tblPr>
        <w:tblStyle w:val="6"/>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2736"/>
        <w:gridCol w:w="1473"/>
        <w:gridCol w:w="1536"/>
        <w:gridCol w:w="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二级指标</w:t>
            </w:r>
          </w:p>
        </w:tc>
        <w:tc>
          <w:tcPr>
            <w:tcW w:w="2736"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三级指标</w:t>
            </w:r>
          </w:p>
        </w:tc>
        <w:tc>
          <w:tcPr>
            <w:tcW w:w="14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年初目标值（A）</w:t>
            </w:r>
          </w:p>
        </w:tc>
        <w:tc>
          <w:tcPr>
            <w:tcW w:w="1536"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实际完成值（B）</w:t>
            </w:r>
          </w:p>
        </w:tc>
        <w:tc>
          <w:tcPr>
            <w:tcW w:w="75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vMerge w:val="restart"/>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数量指标（20分）</w:t>
            </w:r>
          </w:p>
        </w:tc>
        <w:tc>
          <w:tcPr>
            <w:tcW w:w="27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房屋整治户数</w:t>
            </w:r>
          </w:p>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（4分）</w:t>
            </w:r>
          </w:p>
        </w:tc>
        <w:tc>
          <w:tcPr>
            <w:tcW w:w="1473"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350户</w:t>
            </w:r>
          </w:p>
        </w:tc>
        <w:tc>
          <w:tcPr>
            <w:tcW w:w="15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350户</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700" w:type="dxa"/>
            <w:vMerge w:val="continue"/>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7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设立门楼牌坊数目（4分）</w:t>
            </w:r>
          </w:p>
        </w:tc>
        <w:tc>
          <w:tcPr>
            <w:tcW w:w="1473"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12处</w:t>
            </w:r>
          </w:p>
        </w:tc>
        <w:tc>
          <w:tcPr>
            <w:tcW w:w="15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12处</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vMerge w:val="continue"/>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7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景观廊架、亲水平台、雕塑数目（4分）</w:t>
            </w:r>
          </w:p>
        </w:tc>
        <w:tc>
          <w:tcPr>
            <w:tcW w:w="1473"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4处</w:t>
            </w:r>
          </w:p>
        </w:tc>
        <w:tc>
          <w:tcPr>
            <w:tcW w:w="15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4处</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vMerge w:val="continue"/>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7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村庄绿化面积（4分）</w:t>
            </w:r>
          </w:p>
        </w:tc>
        <w:tc>
          <w:tcPr>
            <w:tcW w:w="1473" w:type="dxa"/>
            <w:noWrap w:val="0"/>
            <w:vAlign w:val="center"/>
          </w:tcPr>
          <w:p>
            <w:pPr>
              <w:widowControl/>
              <w:jc w:val="center"/>
              <w:rPr>
                <w:rFonts w:hint="default"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33991.84</w:t>
            </w:r>
            <w:r>
              <w:rPr>
                <w:rFonts w:hint="eastAsia" w:ascii="宋体" w:hAnsi="宋体" w:eastAsia="宋体" w:cs="宋体"/>
                <w:color w:val="000000"/>
                <w:spacing w:val="0"/>
                <w:w w:val="100"/>
                <w:position w:val="0"/>
                <w:sz w:val="22"/>
                <w:szCs w:val="22"/>
                <w:highlight w:val="none"/>
                <w:u w:val="none"/>
                <w:shd w:val="clear" w:color="auto" w:fill="auto"/>
                <w:lang w:val="en-US" w:eastAsia="zh-CN" w:bidi="zh-TW"/>
              </w:rPr>
              <w:t>㎡</w:t>
            </w:r>
          </w:p>
        </w:tc>
        <w:tc>
          <w:tcPr>
            <w:tcW w:w="15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33991.84</w:t>
            </w:r>
            <w:r>
              <w:rPr>
                <w:rFonts w:hint="eastAsia" w:ascii="宋体" w:hAnsi="宋体" w:eastAsia="宋体" w:cs="宋体"/>
                <w:color w:val="000000"/>
                <w:spacing w:val="0"/>
                <w:w w:val="100"/>
                <w:position w:val="0"/>
                <w:sz w:val="24"/>
                <w:szCs w:val="24"/>
                <w:highlight w:val="none"/>
                <w:u w:val="none"/>
                <w:shd w:val="clear" w:color="auto" w:fill="auto"/>
                <w:lang w:val="en-US" w:eastAsia="zh-CN" w:bidi="zh-TW"/>
              </w:rPr>
              <w:t>㎡</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vMerge w:val="continue"/>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7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全年举办大型活动次数（4分）</w:t>
            </w:r>
          </w:p>
        </w:tc>
        <w:tc>
          <w:tcPr>
            <w:tcW w:w="1473"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1次</w:t>
            </w:r>
          </w:p>
        </w:tc>
        <w:tc>
          <w:tcPr>
            <w:tcW w:w="15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2次</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质量指标（10分）</w:t>
            </w:r>
          </w:p>
        </w:tc>
        <w:tc>
          <w:tcPr>
            <w:tcW w:w="2736"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工程建设项目验收通过率</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1473"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100%</w:t>
            </w:r>
          </w:p>
        </w:tc>
        <w:tc>
          <w:tcPr>
            <w:tcW w:w="15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100%</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时效指标（5分）</w:t>
            </w:r>
          </w:p>
        </w:tc>
        <w:tc>
          <w:tcPr>
            <w:tcW w:w="2736"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工程项目按期完成率</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（5分）</w:t>
            </w:r>
          </w:p>
        </w:tc>
        <w:tc>
          <w:tcPr>
            <w:tcW w:w="1473"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100%</w:t>
            </w:r>
          </w:p>
        </w:tc>
        <w:tc>
          <w:tcPr>
            <w:tcW w:w="15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100%</w:t>
            </w:r>
          </w:p>
        </w:tc>
        <w:tc>
          <w:tcPr>
            <w:tcW w:w="75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成本指标</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（5分）</w:t>
            </w:r>
          </w:p>
        </w:tc>
        <w:tc>
          <w:tcPr>
            <w:tcW w:w="2736"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建设工程招标价控制</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（5分）</w:t>
            </w:r>
          </w:p>
        </w:tc>
        <w:tc>
          <w:tcPr>
            <w:tcW w:w="1473"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在控制范围内</w:t>
            </w:r>
          </w:p>
        </w:tc>
        <w:tc>
          <w:tcPr>
            <w:tcW w:w="15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在控制范围内</w:t>
            </w:r>
          </w:p>
        </w:tc>
        <w:tc>
          <w:tcPr>
            <w:tcW w:w="75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vMerge w:val="restart"/>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p>
            <w:pPr>
              <w:widowControl/>
              <w:jc w:val="both"/>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经济效益指标</w:t>
            </w:r>
          </w:p>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27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促进农业生产</w:t>
            </w:r>
          </w:p>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（5分）</w:t>
            </w:r>
          </w:p>
        </w:tc>
        <w:tc>
          <w:tcPr>
            <w:tcW w:w="1473"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5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700" w:type="dxa"/>
            <w:vMerge w:val="continue"/>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7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促进旅游业发展</w:t>
            </w:r>
          </w:p>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（5分）</w:t>
            </w:r>
          </w:p>
        </w:tc>
        <w:tc>
          <w:tcPr>
            <w:tcW w:w="1473"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5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vMerge w:val="restart"/>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社会效益指标</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27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改善居民居住居环境</w:t>
            </w:r>
          </w:p>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（4分）</w:t>
            </w:r>
          </w:p>
        </w:tc>
        <w:tc>
          <w:tcPr>
            <w:tcW w:w="1473"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5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vMerge w:val="continue"/>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7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居民幸福感指数</w:t>
            </w:r>
          </w:p>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（3分）</w:t>
            </w:r>
          </w:p>
        </w:tc>
        <w:tc>
          <w:tcPr>
            <w:tcW w:w="1473"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5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vMerge w:val="continue"/>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7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户外直播吸引人数</w:t>
            </w:r>
          </w:p>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（3分）</w:t>
            </w:r>
          </w:p>
        </w:tc>
        <w:tc>
          <w:tcPr>
            <w:tcW w:w="1473"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10万人次</w:t>
            </w:r>
          </w:p>
        </w:tc>
        <w:tc>
          <w:tcPr>
            <w:tcW w:w="15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default" w:ascii="仿宋" w:hAnsi="仿宋" w:eastAsia="仿宋" w:cs="仿宋"/>
                <w:color w:val="000000"/>
                <w:spacing w:val="0"/>
                <w:w w:val="100"/>
                <w:position w:val="0"/>
                <w:sz w:val="24"/>
                <w:szCs w:val="24"/>
                <w:highlight w:val="none"/>
                <w:u w:val="none"/>
                <w:shd w:val="clear" w:color="auto" w:fill="auto"/>
                <w:lang w:val="en-US" w:eastAsia="zh-CN" w:bidi="zh-TW"/>
              </w:rPr>
              <w:t>＞</w:t>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10万人次</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生态效益指标</w:t>
            </w:r>
          </w:p>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（5分）</w:t>
            </w:r>
          </w:p>
        </w:tc>
        <w:tc>
          <w:tcPr>
            <w:tcW w:w="27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改善村湾绿化环境（5分）</w:t>
            </w:r>
          </w:p>
        </w:tc>
        <w:tc>
          <w:tcPr>
            <w:tcW w:w="1473"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5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75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服务对象</w:t>
            </w:r>
          </w:p>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满意度指标（10分）</w:t>
            </w:r>
          </w:p>
        </w:tc>
        <w:tc>
          <w:tcPr>
            <w:tcW w:w="27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群众满意度（10分）</w:t>
            </w:r>
          </w:p>
        </w:tc>
        <w:tc>
          <w:tcPr>
            <w:tcW w:w="1473"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≥90%</w:t>
            </w:r>
          </w:p>
        </w:tc>
        <w:tc>
          <w:tcPr>
            <w:tcW w:w="1536"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≥90%</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bl>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1.2.3未完成的绩效目标</w:t>
      </w:r>
    </w:p>
    <w:tbl>
      <w:tblPr>
        <w:tblStyle w:val="6"/>
        <w:tblW w:w="8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2709"/>
        <w:gridCol w:w="1464"/>
        <w:gridCol w:w="1545"/>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二级指标</w:t>
            </w:r>
          </w:p>
        </w:tc>
        <w:tc>
          <w:tcPr>
            <w:tcW w:w="270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三级指标</w:t>
            </w:r>
          </w:p>
        </w:tc>
        <w:tc>
          <w:tcPr>
            <w:tcW w:w="14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年初目标值（A）</w:t>
            </w:r>
          </w:p>
        </w:tc>
        <w:tc>
          <w:tcPr>
            <w:tcW w:w="1545"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实际完成值（B）</w:t>
            </w:r>
          </w:p>
        </w:tc>
        <w:tc>
          <w:tcPr>
            <w:tcW w:w="806"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0"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可持续影响指标</w:t>
            </w:r>
          </w:p>
          <w:p>
            <w:pPr>
              <w:widowControl/>
              <w:jc w:val="center"/>
              <w:rPr>
                <w:rFonts w:hint="eastAsia" w:ascii="仿宋" w:hAnsi="仿宋" w:eastAsia="仿宋" w:cs="仿宋"/>
                <w:color w:val="000000"/>
                <w:spacing w:val="0"/>
                <w:w w:val="100"/>
                <w:position w:val="0"/>
                <w:sz w:val="16"/>
                <w:szCs w:val="16"/>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（5分）</w:t>
            </w:r>
          </w:p>
        </w:tc>
        <w:tc>
          <w:tcPr>
            <w:tcW w:w="2709"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建设完成的工程能持续使用（5分）</w:t>
            </w:r>
          </w:p>
        </w:tc>
        <w:tc>
          <w:tcPr>
            <w:tcW w:w="1464"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≥15年</w:t>
            </w:r>
          </w:p>
        </w:tc>
        <w:tc>
          <w:tcPr>
            <w:tcW w:w="1545"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≥13年</w:t>
            </w:r>
          </w:p>
        </w:tc>
        <w:tc>
          <w:tcPr>
            <w:tcW w:w="806"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w:t>
            </w:r>
          </w:p>
        </w:tc>
      </w:tr>
    </w:tbl>
    <w:p>
      <w:pPr>
        <w:pStyle w:val="2"/>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val="0"/>
          <w:bCs/>
          <w:sz w:val="40"/>
          <w:szCs w:val="48"/>
          <w:u w:val="single"/>
          <w:lang w:val="en-US" w:eastAsia="zh-CN"/>
        </w:rPr>
      </w:pPr>
      <w:r>
        <w:rPr>
          <w:rFonts w:hint="eastAsia" w:ascii="楷体" w:hAnsi="楷体" w:eastAsia="楷体" w:cs="楷体"/>
          <w:color w:val="000000"/>
          <w:spacing w:val="0"/>
          <w:w w:val="100"/>
          <w:position w:val="0"/>
          <w:sz w:val="32"/>
          <w:szCs w:val="32"/>
          <w:highlight w:val="none"/>
          <w:lang w:val="en-US" w:eastAsia="zh-CN"/>
        </w:rPr>
        <w:t>1.3存在的问题及原因</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①对绩效指标的定义认识不准确，如产出指标中成本指标设置不规范，其建设工程招标控制成本费用的增长额度控制在一定的范围内，而非是“在控制范围内”。</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②绩效管理水平有待提高，项目执行过程中有效约束力不够。</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③指标设定不规范。</w:t>
      </w:r>
      <w:r>
        <w:rPr>
          <w:rFonts w:hint="default" w:ascii="仿宋" w:hAnsi="仿宋" w:eastAsia="仿宋" w:cs="仿宋"/>
          <w:color w:val="000000"/>
          <w:spacing w:val="0"/>
          <w:w w:val="100"/>
          <w:position w:val="0"/>
          <w:sz w:val="32"/>
          <w:szCs w:val="32"/>
          <w:highlight w:val="none"/>
          <w:lang w:val="zh-TW" w:eastAsia="zh-TW"/>
        </w:rPr>
        <w:t>部分项目申报时绩效目标较为简单、笼统，</w:t>
      </w:r>
      <w:r>
        <w:rPr>
          <w:rFonts w:hint="eastAsia" w:ascii="仿宋" w:hAnsi="仿宋" w:eastAsia="仿宋" w:cs="仿宋"/>
          <w:color w:val="000000"/>
          <w:spacing w:val="0"/>
          <w:w w:val="100"/>
          <w:position w:val="0"/>
          <w:sz w:val="32"/>
          <w:szCs w:val="32"/>
          <w:highlight w:val="none"/>
          <w:lang w:val="en-US" w:eastAsia="zh-CN"/>
        </w:rPr>
        <w:t>如</w:t>
      </w:r>
      <w:r>
        <w:rPr>
          <w:rFonts w:hint="eastAsia" w:ascii="仿宋" w:hAnsi="仿宋" w:eastAsia="仿宋" w:cs="仿宋"/>
          <w:color w:val="000000"/>
          <w:spacing w:val="0"/>
          <w:w w:val="100"/>
          <w:position w:val="0"/>
          <w:sz w:val="32"/>
          <w:szCs w:val="32"/>
          <w:highlight w:val="none"/>
          <w:lang w:val="zh-TW" w:eastAsia="zh-CN"/>
        </w:rPr>
        <w:t>促进农业发展，促进旅游业发展，居民幸福感指数等，</w:t>
      </w:r>
      <w:r>
        <w:rPr>
          <w:rFonts w:hint="default" w:ascii="仿宋" w:hAnsi="仿宋" w:eastAsia="仿宋" w:cs="仿宋"/>
          <w:color w:val="000000"/>
          <w:spacing w:val="0"/>
          <w:w w:val="100"/>
          <w:position w:val="0"/>
          <w:sz w:val="32"/>
          <w:szCs w:val="32"/>
          <w:highlight w:val="none"/>
          <w:lang w:val="zh-TW" w:eastAsia="zh-TW"/>
        </w:rPr>
        <w:t>导致事后绩效</w:t>
      </w:r>
      <w:r>
        <w:rPr>
          <w:rFonts w:hint="eastAsia" w:ascii="仿宋" w:hAnsi="仿宋" w:eastAsia="仿宋" w:cs="仿宋"/>
          <w:color w:val="000000"/>
          <w:spacing w:val="0"/>
          <w:w w:val="100"/>
          <w:position w:val="0"/>
          <w:sz w:val="32"/>
          <w:szCs w:val="32"/>
          <w:highlight w:val="none"/>
          <w:lang w:val="zh-TW" w:eastAsia="zh-CN"/>
        </w:rPr>
        <w:t>自评</w:t>
      </w:r>
      <w:r>
        <w:rPr>
          <w:rFonts w:hint="default" w:ascii="仿宋" w:hAnsi="仿宋" w:eastAsia="仿宋" w:cs="仿宋"/>
          <w:color w:val="000000"/>
          <w:spacing w:val="0"/>
          <w:w w:val="100"/>
          <w:position w:val="0"/>
          <w:sz w:val="32"/>
          <w:szCs w:val="32"/>
          <w:highlight w:val="none"/>
          <w:lang w:val="zh-TW" w:eastAsia="zh-TW"/>
        </w:rPr>
        <w:t>缺少科学合理的衡量标准</w:t>
      </w:r>
      <w:r>
        <w:rPr>
          <w:rFonts w:hint="eastAsia" w:ascii="仿宋" w:hAnsi="仿宋" w:eastAsia="仿宋" w:cs="仿宋"/>
          <w:color w:val="000000"/>
          <w:spacing w:val="0"/>
          <w:w w:val="100"/>
          <w:position w:val="0"/>
          <w:sz w:val="32"/>
          <w:szCs w:val="32"/>
          <w:highlight w:val="none"/>
          <w:lang w:val="zh-TW" w:eastAsia="zh-CN"/>
        </w:rPr>
        <w:t>。</w:t>
      </w:r>
      <w:r>
        <w:rPr>
          <w:rFonts w:hint="eastAsia" w:ascii="仿宋" w:hAnsi="仿宋" w:eastAsia="仿宋" w:cs="仿宋"/>
          <w:color w:val="000000"/>
          <w:spacing w:val="0"/>
          <w:w w:val="100"/>
          <w:position w:val="0"/>
          <w:sz w:val="32"/>
          <w:szCs w:val="32"/>
          <w:highlight w:val="none"/>
          <w:lang w:val="en-US" w:eastAsia="zh-CN"/>
        </w:rPr>
        <w:t>此项目为政策性费用，设置费用增长率不规范。</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④某些景观设计建造时没有因地制宜，使用的部分材料不够合适，导致使用年限降低。</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1.4下一步拟改进措施</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zh-CN"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①提高绩效目标</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绩效管理意识。</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统一预算支出与绩效目标的统一，</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以便加强预算执行分析，强化财务监控，建立日常跟踪及考评机制，加强内部监督考评。</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②建立健全景观建筑日常维护体系，强化管理制度，适当加强日常维护的频率，将存完景观更长久的维持。</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黑体" w:hAnsi="黑体" w:eastAsia="黑体" w:cs="黑体"/>
          <w:color w:val="000000"/>
          <w:spacing w:val="0"/>
          <w:w w:val="100"/>
          <w:position w:val="0"/>
          <w:sz w:val="32"/>
          <w:szCs w:val="32"/>
          <w:highlight w:val="none"/>
          <w:lang w:val="en-US" w:eastAsia="zh-CN"/>
        </w:rPr>
      </w:pPr>
      <w:r>
        <w:rPr>
          <w:rFonts w:hint="eastAsia" w:ascii="黑体" w:hAnsi="黑体" w:eastAsia="黑体" w:cs="黑体"/>
          <w:color w:val="000000"/>
          <w:spacing w:val="0"/>
          <w:w w:val="100"/>
          <w:position w:val="0"/>
          <w:sz w:val="32"/>
          <w:szCs w:val="32"/>
          <w:highlight w:val="none"/>
          <w:u w:val="none"/>
          <w:shd w:val="clear" w:color="auto" w:fill="auto"/>
          <w:lang w:val="en-US" w:eastAsia="zh-CN" w:bidi="zh-TW"/>
        </w:rPr>
        <w:t>2佐证材料</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2.1基本情况</w:t>
      </w:r>
    </w:p>
    <w:p>
      <w:pPr>
        <w:pStyle w:val="2"/>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 w:hAnsi="仿宋" w:eastAsia="仿宋" w:cs="仿宋"/>
          <w:b w:val="0"/>
          <w:bCs/>
          <w:sz w:val="36"/>
          <w:szCs w:val="44"/>
          <w:u w:val="single"/>
          <w:lang w:val="en-US" w:eastAsia="zh-CN"/>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2.1.1.项目立项目的和年度绩效目标</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项目立项目的：为居民创造更好的居住环境，促进旅游业发展，2020年年度预算2490.95万。</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18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2.1.2项目资金本年度情况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7"/>
        <w:gridCol w:w="6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项目总预算</w:t>
            </w:r>
          </w:p>
        </w:tc>
        <w:tc>
          <w:tcPr>
            <w:tcW w:w="6125"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2490.95万元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资金构成</w:t>
            </w:r>
          </w:p>
        </w:tc>
        <w:tc>
          <w:tcPr>
            <w:tcW w:w="6125"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投向</w:t>
            </w:r>
          </w:p>
        </w:tc>
        <w:tc>
          <w:tcPr>
            <w:tcW w:w="6125" w:type="dxa"/>
          </w:tcPr>
          <w:p>
            <w:pPr>
              <w:pStyle w:val="10"/>
              <w:keepNext w:val="0"/>
              <w:keepLines w:val="0"/>
              <w:widowControl w:val="0"/>
              <w:numPr>
                <w:ilvl w:val="0"/>
                <w:numId w:val="0"/>
              </w:numPr>
              <w:shd w:val="clear"/>
              <w:bidi w:val="0"/>
              <w:spacing w:before="0" w:after="180" w:line="240" w:lineRule="auto"/>
              <w:ind w:right="0" w:rightChars="0"/>
              <w:jc w:val="both"/>
              <w:rPr>
                <w:rFonts w:hint="default"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新农村建设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用途</w:t>
            </w:r>
          </w:p>
        </w:tc>
        <w:tc>
          <w:tcPr>
            <w:tcW w:w="6125"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新农村建设各项目款项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分配方式</w:t>
            </w:r>
          </w:p>
        </w:tc>
        <w:tc>
          <w:tcPr>
            <w:tcW w:w="6125" w:type="dxa"/>
          </w:tcPr>
          <w:p>
            <w:pPr>
              <w:bidi w:val="0"/>
              <w:rPr>
                <w:rFonts w:hint="default"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按项目支出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结果</w:t>
            </w:r>
          </w:p>
        </w:tc>
        <w:tc>
          <w:tcPr>
            <w:tcW w:w="6125" w:type="dxa"/>
          </w:tcPr>
          <w:p>
            <w:pPr>
              <w:bidi w:val="0"/>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资金使用情况达96.06%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延续性项目支付情况</w:t>
            </w:r>
          </w:p>
        </w:tc>
        <w:tc>
          <w:tcPr>
            <w:tcW w:w="6125" w:type="dxa"/>
          </w:tcPr>
          <w:p>
            <w:pPr>
              <w:bidi w:val="0"/>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2020年预算支出2392.92万元</w:t>
            </w:r>
          </w:p>
        </w:tc>
      </w:tr>
    </w:tbl>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t>2.1.3部门自评工作开展情况</w:t>
      </w:r>
    </w:p>
    <w:p>
      <w:pPr>
        <w:pStyle w:val="10"/>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Chars="200" w:right="0" w:rightChars="0" w:firstLine="320" w:firstLineChars="100"/>
        <w:jc w:val="left"/>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①前期准备阶段</w:t>
      </w:r>
    </w:p>
    <w:p>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2021年4月，武汉市东西湖区人民政府东山街道办事处按照区财政局《关于开展2020年度预算绩效评价及结果应用工作的通知》（东财〔2020〕42号）中开展财政支出绩效评价工作的要求，对项目资金和部门整体支出的预算资金作为本次自评的对象，在组建武汉市东西湖区人民政府东山街道办事处2021年绩效评价工作领导小组的基础上成立了本项目的自评小组，并与第三方进一步明确本项目绩效评价工作的目标、任务、评价方法和资料收集方法，确定了项目绩效评价工作开展的方向和重点，形成了本项目完整的绩效评价工作方案。</w:t>
      </w:r>
    </w:p>
    <w:p>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②具体组织过程</w:t>
      </w:r>
    </w:p>
    <w:p>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根据项目绩效评价工作方案，自评小组从2021年4月6日开始系统收集了本项目执行过程的资料。在系统收集项目相关资料的基础上，自评小组和第三方对所收集到的项目基础资料一一进行了核实。结合具体完成情况对这些指标进行了逐一分析，在此基础上完成了对本项目的综合分析评价。</w:t>
      </w:r>
    </w:p>
    <w:p>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③撰写项目绩效评价报告。</w:t>
      </w:r>
    </w:p>
    <w:p>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根据整理分析基础上评分，形成综合评价结果。</w:t>
      </w:r>
    </w:p>
    <w:p>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④建立绩效评价工作档案。</w:t>
      </w:r>
    </w:p>
    <w:p>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2.2绩效目标完成情况分析</w:t>
      </w:r>
    </w:p>
    <w:p>
      <w:pPr>
        <w:pStyle w:val="2"/>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 w:hAnsi="仿宋" w:eastAsia="仿宋" w:cs="仿宋"/>
          <w:b w:val="0"/>
          <w:bCs/>
          <w:sz w:val="36"/>
          <w:szCs w:val="44"/>
          <w:u w:val="single"/>
          <w:lang w:val="en-US" w:eastAsia="zh-CN"/>
        </w:rPr>
      </w:pPr>
      <w:r>
        <w:rPr>
          <w:rFonts w:hint="eastAsia" w:ascii="楷体" w:hAnsi="楷体" w:eastAsia="楷体" w:cs="楷体"/>
          <w:color w:val="000000"/>
          <w:spacing w:val="0"/>
          <w:w w:val="100"/>
          <w:position w:val="0"/>
          <w:sz w:val="32"/>
          <w:szCs w:val="32"/>
          <w:highlight w:val="none"/>
          <w:lang w:val="en-US" w:eastAsia="zh-CN"/>
        </w:rPr>
        <w:t>2.2.1预算执行情况分析</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560" w:firstLineChars="200"/>
        <w:jc w:val="both"/>
        <w:textAlignment w:val="auto"/>
        <w:rPr>
          <w:rFonts w:hint="eastAsia" w:ascii="仿宋" w:hAnsi="仿宋" w:eastAsia="仿宋" w:cs="仿宋"/>
          <w:color w:val="000000"/>
          <w:spacing w:val="0"/>
          <w:w w:val="100"/>
          <w:position w:val="0"/>
          <w:sz w:val="28"/>
          <w:szCs w:val="28"/>
          <w:highlight w:val="none"/>
          <w:lang w:val="en-US" w:eastAsia="zh-CN"/>
        </w:rPr>
      </w:pPr>
      <w:r>
        <w:rPr>
          <w:rFonts w:hint="eastAsia" w:ascii="仿宋" w:hAnsi="仿宋" w:eastAsia="仿宋" w:cs="仿宋"/>
          <w:color w:val="000000"/>
          <w:spacing w:val="0"/>
          <w:w w:val="100"/>
          <w:position w:val="0"/>
          <w:sz w:val="28"/>
          <w:szCs w:val="28"/>
          <w:highlight w:val="none"/>
          <w:lang w:val="en-US" w:eastAsia="zh-CN"/>
        </w:rPr>
        <w:t>2020年度项目实际支出共2392.92万元。完成率达到96.06%。</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560" w:firstLineChars="200"/>
        <w:jc w:val="both"/>
        <w:textAlignment w:val="auto"/>
        <w:rPr>
          <w:rFonts w:hint="eastAsia" w:ascii="仿宋" w:hAnsi="仿宋" w:eastAsia="仿宋" w:cs="仿宋"/>
          <w:color w:val="000000"/>
          <w:spacing w:val="0"/>
          <w:w w:val="100"/>
          <w:position w:val="0"/>
          <w:sz w:val="28"/>
          <w:szCs w:val="28"/>
          <w:lang w:val="en-US" w:eastAsia="zh-CN"/>
        </w:rPr>
      </w:pPr>
      <w:r>
        <w:rPr>
          <w:rFonts w:hint="eastAsia" w:ascii="仿宋" w:hAnsi="仿宋" w:eastAsia="仿宋" w:cs="仿宋"/>
          <w:color w:val="000000"/>
          <w:spacing w:val="0"/>
          <w:w w:val="100"/>
          <w:position w:val="0"/>
          <w:sz w:val="28"/>
          <w:szCs w:val="28"/>
          <w:lang w:val="en-US" w:eastAsia="zh-CN"/>
        </w:rPr>
        <w:t>各项目支出金额较大明细见下表：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4307"/>
        <w:gridCol w:w="2072"/>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序号</w:t>
            </w:r>
          </w:p>
        </w:tc>
        <w:tc>
          <w:tcPr>
            <w:tcW w:w="4307"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eastAsia"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项目名称</w:t>
            </w:r>
          </w:p>
        </w:tc>
        <w:tc>
          <w:tcPr>
            <w:tcW w:w="2072"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支付金额（元）</w:t>
            </w:r>
          </w:p>
        </w:tc>
        <w:tc>
          <w:tcPr>
            <w:tcW w:w="1207"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eastAsia"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eastAsia"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1</w:t>
            </w:r>
          </w:p>
        </w:tc>
        <w:tc>
          <w:tcPr>
            <w:tcW w:w="4307"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付安能群力美丽乡村工程款</w:t>
            </w:r>
          </w:p>
        </w:tc>
        <w:tc>
          <w:tcPr>
            <w:tcW w:w="2072"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14699760.75</w:t>
            </w:r>
          </w:p>
        </w:tc>
        <w:tc>
          <w:tcPr>
            <w:tcW w:w="1207"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eastAsia" w:ascii="仿宋" w:hAnsi="仿宋" w:eastAsia="仿宋" w:cs="仿宋"/>
                <w:color w:val="000000"/>
                <w:spacing w:val="0"/>
                <w:w w:val="100"/>
                <w:position w:val="0"/>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eastAsia"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2</w:t>
            </w:r>
          </w:p>
        </w:tc>
        <w:tc>
          <w:tcPr>
            <w:tcW w:w="4307"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付美丽乡村绿化工程款</w:t>
            </w:r>
          </w:p>
        </w:tc>
        <w:tc>
          <w:tcPr>
            <w:tcW w:w="2072"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3905543.82</w:t>
            </w:r>
          </w:p>
        </w:tc>
        <w:tc>
          <w:tcPr>
            <w:tcW w:w="1207"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eastAsia" w:ascii="仿宋" w:hAnsi="仿宋" w:eastAsia="仿宋" w:cs="仿宋"/>
                <w:color w:val="000000"/>
                <w:spacing w:val="0"/>
                <w:w w:val="100"/>
                <w:position w:val="0"/>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93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eastAsia"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3</w:t>
            </w:r>
          </w:p>
        </w:tc>
        <w:tc>
          <w:tcPr>
            <w:tcW w:w="4307"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付群力美丽乡村弱点管线入地工程款</w:t>
            </w:r>
          </w:p>
        </w:tc>
        <w:tc>
          <w:tcPr>
            <w:tcW w:w="2072"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3209228.71</w:t>
            </w:r>
          </w:p>
        </w:tc>
        <w:tc>
          <w:tcPr>
            <w:tcW w:w="1207"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eastAsia" w:ascii="仿宋" w:hAnsi="仿宋" w:eastAsia="仿宋" w:cs="仿宋"/>
                <w:color w:val="000000"/>
                <w:spacing w:val="0"/>
                <w:w w:val="100"/>
                <w:position w:val="0"/>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default"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4</w:t>
            </w:r>
          </w:p>
        </w:tc>
        <w:tc>
          <w:tcPr>
            <w:tcW w:w="4307"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付安能群力美丽乡村工程款</w:t>
            </w:r>
          </w:p>
        </w:tc>
        <w:tc>
          <w:tcPr>
            <w:tcW w:w="2072"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1588968.93</w:t>
            </w:r>
          </w:p>
        </w:tc>
        <w:tc>
          <w:tcPr>
            <w:tcW w:w="1207"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eastAsia" w:ascii="仿宋" w:hAnsi="仿宋" w:eastAsia="仿宋" w:cs="仿宋"/>
                <w:color w:val="000000"/>
                <w:spacing w:val="0"/>
                <w:w w:val="100"/>
                <w:position w:val="0"/>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default"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5</w:t>
            </w:r>
          </w:p>
        </w:tc>
        <w:tc>
          <w:tcPr>
            <w:tcW w:w="4307"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付群力美丽乡村审计费</w:t>
            </w:r>
          </w:p>
        </w:tc>
        <w:tc>
          <w:tcPr>
            <w:tcW w:w="2072"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312000.00</w:t>
            </w:r>
          </w:p>
        </w:tc>
        <w:tc>
          <w:tcPr>
            <w:tcW w:w="1207"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eastAsia" w:ascii="仿宋" w:hAnsi="仿宋" w:eastAsia="仿宋" w:cs="仿宋"/>
                <w:color w:val="000000"/>
                <w:spacing w:val="0"/>
                <w:w w:val="100"/>
                <w:position w:val="0"/>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default"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6</w:t>
            </w:r>
          </w:p>
        </w:tc>
        <w:tc>
          <w:tcPr>
            <w:tcW w:w="4307"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付荣泰美丽乡村审计费尾款</w:t>
            </w:r>
          </w:p>
        </w:tc>
        <w:tc>
          <w:tcPr>
            <w:tcW w:w="2072"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140000.00</w:t>
            </w:r>
          </w:p>
        </w:tc>
        <w:tc>
          <w:tcPr>
            <w:tcW w:w="1207"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eastAsia" w:ascii="仿宋" w:hAnsi="仿宋" w:eastAsia="仿宋" w:cs="仿宋"/>
                <w:color w:val="000000"/>
                <w:spacing w:val="0"/>
                <w:w w:val="100"/>
                <w:position w:val="0"/>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default"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7</w:t>
            </w:r>
          </w:p>
        </w:tc>
        <w:tc>
          <w:tcPr>
            <w:tcW w:w="4307"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付群力美丽乡村建设项目编制费尾款</w:t>
            </w:r>
          </w:p>
        </w:tc>
        <w:tc>
          <w:tcPr>
            <w:tcW w:w="2072"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73659.00</w:t>
            </w:r>
          </w:p>
        </w:tc>
        <w:tc>
          <w:tcPr>
            <w:tcW w:w="1207"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eastAsia" w:ascii="仿宋" w:hAnsi="仿宋" w:eastAsia="仿宋" w:cs="仿宋"/>
                <w:color w:val="000000"/>
                <w:spacing w:val="0"/>
                <w:w w:val="100"/>
                <w:position w:val="0"/>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default"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8</w:t>
            </w:r>
          </w:p>
        </w:tc>
        <w:tc>
          <w:tcPr>
            <w:tcW w:w="4307" w:type="dxa"/>
            <w:vAlign w:val="bottom"/>
          </w:tcPr>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right="0" w:rightChars="0"/>
              <w:jc w:val="center"/>
              <w:textAlignment w:val="auto"/>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合计</w:t>
            </w:r>
          </w:p>
        </w:tc>
        <w:tc>
          <w:tcPr>
            <w:tcW w:w="2072" w:type="dxa"/>
            <w:vAlign w:val="bottom"/>
          </w:tcPr>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right="0" w:rightChars="0"/>
              <w:jc w:val="right"/>
              <w:textAlignment w:val="auto"/>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fldChar w:fldCharType="begin"/>
            </w:r>
            <w:r>
              <w:rPr>
                <w:rFonts w:hint="eastAsia" w:ascii="仿宋" w:hAnsi="仿宋" w:eastAsia="仿宋" w:cs="仿宋"/>
                <w:color w:val="000000"/>
                <w:spacing w:val="0"/>
                <w:w w:val="100"/>
                <w:position w:val="0"/>
                <w:sz w:val="24"/>
                <w:szCs w:val="24"/>
                <w:u w:val="none"/>
                <w:shd w:val="clear" w:color="auto" w:fill="auto"/>
                <w:lang w:val="en-US" w:eastAsia="zh-CN" w:bidi="zh-TW"/>
              </w:rPr>
              <w:instrText xml:space="preserve"> = sum(C2:C8) \* MERGEFORMAT </w:instrText>
            </w:r>
            <w:r>
              <w:rPr>
                <w:rFonts w:hint="eastAsia" w:ascii="仿宋" w:hAnsi="仿宋" w:eastAsia="仿宋" w:cs="仿宋"/>
                <w:color w:val="000000"/>
                <w:spacing w:val="0"/>
                <w:w w:val="100"/>
                <w:position w:val="0"/>
                <w:sz w:val="24"/>
                <w:szCs w:val="24"/>
                <w:u w:val="none"/>
                <w:shd w:val="clear" w:color="auto" w:fill="auto"/>
                <w:lang w:val="en-US" w:eastAsia="zh-CN" w:bidi="zh-TW"/>
              </w:rPr>
              <w:fldChar w:fldCharType="separate"/>
            </w:r>
            <w:r>
              <w:rPr>
                <w:rFonts w:hint="eastAsia" w:ascii="仿宋" w:hAnsi="仿宋" w:eastAsia="仿宋" w:cs="仿宋"/>
                <w:color w:val="000000"/>
                <w:spacing w:val="0"/>
                <w:w w:val="100"/>
                <w:position w:val="0"/>
                <w:sz w:val="24"/>
                <w:szCs w:val="24"/>
                <w:u w:val="none"/>
                <w:shd w:val="clear" w:color="auto" w:fill="auto"/>
                <w:lang w:val="en-US" w:eastAsia="zh-CN" w:bidi="zh-TW"/>
              </w:rPr>
              <w:t>23,929,161.21</w:t>
            </w:r>
            <w:r>
              <w:rPr>
                <w:rFonts w:hint="eastAsia" w:ascii="仿宋" w:hAnsi="仿宋" w:eastAsia="仿宋" w:cs="仿宋"/>
                <w:color w:val="000000"/>
                <w:spacing w:val="0"/>
                <w:w w:val="100"/>
                <w:position w:val="0"/>
                <w:sz w:val="24"/>
                <w:szCs w:val="24"/>
                <w:u w:val="none"/>
                <w:shd w:val="clear" w:color="auto" w:fill="auto"/>
                <w:lang w:val="en-US" w:eastAsia="zh-CN" w:bidi="zh-TW"/>
              </w:rPr>
              <w:fldChar w:fldCharType="end"/>
            </w:r>
          </w:p>
        </w:tc>
        <w:tc>
          <w:tcPr>
            <w:tcW w:w="1207"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80" w:firstLineChars="200"/>
              <w:jc w:val="both"/>
              <w:textAlignment w:val="auto"/>
              <w:rPr>
                <w:rFonts w:hint="eastAsia" w:ascii="仿宋" w:hAnsi="仿宋" w:eastAsia="仿宋" w:cs="仿宋"/>
                <w:color w:val="000000"/>
                <w:spacing w:val="0"/>
                <w:w w:val="100"/>
                <w:position w:val="0"/>
                <w:sz w:val="24"/>
                <w:szCs w:val="24"/>
                <w:highlight w:val="none"/>
                <w:lang w:val="en-US" w:eastAsia="zh-CN"/>
              </w:rPr>
            </w:pPr>
          </w:p>
        </w:tc>
      </w:tr>
    </w:tbl>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400" w:leftChars="0" w:right="0" w:rightChars="0" w:firstLine="320" w:firstLineChars="1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2.2.2产出指标完成情况</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500"/>
        <w:jc w:val="both"/>
        <w:textAlignment w:val="auto"/>
        <w:rPr>
          <w:rFonts w:hint="eastAsia"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①</w:t>
      </w:r>
      <w:r>
        <w:rPr>
          <w:rFonts w:hint="eastAsia" w:ascii="仿宋" w:hAnsi="仿宋" w:eastAsia="仿宋" w:cs="仿宋"/>
          <w:color w:val="000000"/>
          <w:spacing w:val="0"/>
          <w:w w:val="100"/>
          <w:kern w:val="0"/>
          <w:position w:val="0"/>
          <w:sz w:val="32"/>
          <w:szCs w:val="32"/>
          <w:u w:val="none"/>
          <w:shd w:val="clear" w:color="auto" w:fill="auto"/>
          <w:lang w:val="zh-TW" w:eastAsia="zh-CN" w:bidi="zh-TW"/>
        </w:rPr>
        <w:t>20</w:t>
      </w:r>
      <w:r>
        <w:rPr>
          <w:rFonts w:hint="eastAsia" w:ascii="仿宋" w:hAnsi="仿宋" w:eastAsia="仿宋" w:cs="仿宋"/>
          <w:color w:val="000000"/>
          <w:spacing w:val="0"/>
          <w:w w:val="100"/>
          <w:kern w:val="0"/>
          <w:position w:val="0"/>
          <w:sz w:val="32"/>
          <w:szCs w:val="32"/>
          <w:u w:val="none"/>
          <w:shd w:val="clear" w:color="auto" w:fill="auto"/>
          <w:lang w:val="en-US" w:eastAsia="zh-CN" w:bidi="zh-TW"/>
        </w:rPr>
        <w:t>20</w:t>
      </w:r>
      <w:r>
        <w:rPr>
          <w:rFonts w:hint="eastAsia" w:ascii="仿宋" w:hAnsi="仿宋" w:eastAsia="仿宋" w:cs="仿宋"/>
          <w:color w:val="000000"/>
          <w:spacing w:val="0"/>
          <w:w w:val="100"/>
          <w:kern w:val="0"/>
          <w:position w:val="0"/>
          <w:sz w:val="32"/>
          <w:szCs w:val="32"/>
          <w:u w:val="none"/>
          <w:shd w:val="clear" w:color="auto" w:fill="auto"/>
          <w:lang w:val="zh-TW" w:eastAsia="zh-CN" w:bidi="zh-TW"/>
        </w:rPr>
        <w:t>年数量指标房屋整治户数年初目标值</w:t>
      </w:r>
      <w:r>
        <w:rPr>
          <w:rFonts w:hint="eastAsia" w:ascii="仿宋" w:hAnsi="仿宋" w:eastAsia="仿宋" w:cs="仿宋"/>
          <w:color w:val="000000"/>
          <w:spacing w:val="0"/>
          <w:w w:val="100"/>
          <w:kern w:val="0"/>
          <w:position w:val="0"/>
          <w:sz w:val="32"/>
          <w:szCs w:val="32"/>
          <w:u w:val="none"/>
          <w:shd w:val="clear" w:color="auto" w:fill="auto"/>
          <w:lang w:val="en-US" w:eastAsia="zh-CN" w:bidi="zh-TW"/>
        </w:rPr>
        <w:t>350户，实际完成值350户，基准分4分，得分4分；设立楼牌坊数目，年初目标值12处，实际完成值12处，基准分4分，得分4分；景观廊架、清水平台、雕塑数目年初目标值4处，实际完成值4处，基准分4分，得分4分；村庄绿化面积，年初目标值33991.84㎡，实际完成值33991.84㎡，基准分4分，得分4分；全年举办大型活动次数，年初目标值1次，实际完成值2次，基准分4分，得分4分。</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eastAsia="zh-CN"/>
        </w:rPr>
        <w:t>②质量</w:t>
      </w:r>
      <w:r>
        <w:rPr>
          <w:rFonts w:hint="eastAsia" w:ascii="仿宋" w:hAnsi="仿宋" w:eastAsia="仿宋" w:cs="仿宋"/>
          <w:color w:val="000000"/>
          <w:spacing w:val="0"/>
          <w:w w:val="100"/>
          <w:kern w:val="0"/>
          <w:position w:val="0"/>
          <w:sz w:val="32"/>
          <w:szCs w:val="32"/>
          <w:u w:val="none"/>
          <w:shd w:val="clear" w:color="auto" w:fill="auto"/>
          <w:lang w:val="zh-TW" w:eastAsia="zh-CN" w:bidi="zh-TW"/>
        </w:rPr>
        <w:t>指标工程项目验收通过率，</w:t>
      </w:r>
      <w:r>
        <w:rPr>
          <w:rFonts w:hint="eastAsia" w:ascii="仿宋" w:hAnsi="仿宋" w:eastAsia="仿宋" w:cs="仿宋"/>
          <w:color w:val="000000"/>
          <w:spacing w:val="0"/>
          <w:w w:val="100"/>
          <w:kern w:val="0"/>
          <w:position w:val="0"/>
          <w:sz w:val="32"/>
          <w:szCs w:val="32"/>
          <w:u w:val="none"/>
          <w:shd w:val="clear" w:color="auto" w:fill="auto"/>
          <w:lang w:val="en-US" w:eastAsia="zh-CN" w:bidi="zh-TW"/>
        </w:rPr>
        <w:t>年初目标值100%，实际完成值100%</w:t>
      </w:r>
      <w:r>
        <w:rPr>
          <w:rFonts w:hint="eastAsia" w:ascii="仿宋" w:hAnsi="仿宋" w:eastAsia="仿宋" w:cs="仿宋"/>
          <w:color w:val="000000"/>
          <w:spacing w:val="0"/>
          <w:w w:val="100"/>
          <w:position w:val="0"/>
          <w:sz w:val="32"/>
          <w:szCs w:val="32"/>
          <w:highlight w:val="none"/>
          <w:lang w:val="en-US" w:eastAsia="zh-CN"/>
        </w:rPr>
        <w:t>，</w:t>
      </w:r>
      <w:r>
        <w:rPr>
          <w:rFonts w:hint="eastAsia" w:ascii="仿宋" w:hAnsi="仿宋" w:eastAsia="仿宋" w:cs="仿宋"/>
          <w:color w:val="000000"/>
          <w:kern w:val="0"/>
          <w:sz w:val="32"/>
          <w:szCs w:val="32"/>
        </w:rPr>
        <w:t>基</w:t>
      </w:r>
      <w:r>
        <w:rPr>
          <w:rFonts w:hint="eastAsia" w:ascii="仿宋" w:hAnsi="仿宋" w:eastAsia="仿宋" w:cs="仿宋"/>
          <w:color w:val="000000"/>
          <w:spacing w:val="0"/>
          <w:w w:val="100"/>
          <w:position w:val="0"/>
          <w:sz w:val="32"/>
          <w:szCs w:val="32"/>
          <w:highlight w:val="none"/>
          <w:lang w:eastAsia="zh-CN"/>
        </w:rPr>
        <w:t>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eastAsia="zh-CN"/>
        </w:rPr>
        <w:t>③时效</w:t>
      </w:r>
      <w:r>
        <w:rPr>
          <w:rFonts w:hint="eastAsia" w:ascii="仿宋" w:hAnsi="仿宋" w:eastAsia="仿宋" w:cs="仿宋"/>
          <w:color w:val="000000"/>
          <w:spacing w:val="0"/>
          <w:w w:val="100"/>
          <w:position w:val="0"/>
          <w:sz w:val="32"/>
          <w:szCs w:val="32"/>
          <w:highlight w:val="none"/>
          <w:lang w:val="en-US" w:eastAsia="zh-CN"/>
        </w:rPr>
        <w:t>指标工程项目按期完成率，年初目标值100%，实际完成值100%，基准分值5分，得分5分。</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④成本指标建设工程招标价控制，现已完成，基准分值5分，得分5分。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right="0" w:rightChars="0" w:firstLine="640" w:firstLineChars="200"/>
        <w:jc w:val="left"/>
        <w:textAlignment w:val="auto"/>
        <w:rPr>
          <w:rFonts w:hint="eastAsia" w:ascii="楷体" w:hAnsi="楷体" w:eastAsia="楷体" w:cs="楷体"/>
          <w:color w:val="000000"/>
          <w:kern w:val="0"/>
          <w:sz w:val="32"/>
          <w:szCs w:val="32"/>
          <w:lang w:val="en-US" w:eastAsia="zh-CN"/>
        </w:rPr>
      </w:pPr>
      <w:r>
        <w:rPr>
          <w:rFonts w:hint="eastAsia" w:ascii="楷体" w:hAnsi="楷体" w:eastAsia="楷体" w:cs="楷体"/>
          <w:color w:val="000000"/>
          <w:kern w:val="0"/>
          <w:sz w:val="32"/>
          <w:szCs w:val="32"/>
          <w:lang w:val="en-US" w:eastAsia="zh-CN"/>
        </w:rPr>
        <w:t>2.2.3效益指标完成情况</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eastAsia="zh-CN"/>
        </w:rPr>
        <w:t>①经济效益指标促进农业生产，</w:t>
      </w:r>
      <w:r>
        <w:rPr>
          <w:rFonts w:hint="eastAsia" w:ascii="仿宋" w:hAnsi="仿宋" w:eastAsia="仿宋" w:cs="仿宋"/>
          <w:color w:val="000000"/>
          <w:spacing w:val="0"/>
          <w:w w:val="100"/>
          <w:position w:val="0"/>
          <w:sz w:val="32"/>
          <w:szCs w:val="32"/>
          <w:highlight w:val="none"/>
          <w:lang w:val="en-US" w:eastAsia="zh-CN"/>
        </w:rPr>
        <w:t>指标已完成，</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5</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5</w:t>
      </w:r>
      <w:r>
        <w:rPr>
          <w:rFonts w:hint="eastAsia" w:ascii="仿宋" w:hAnsi="仿宋" w:eastAsia="仿宋" w:cs="仿宋"/>
          <w:color w:val="000000"/>
          <w:spacing w:val="0"/>
          <w:w w:val="100"/>
          <w:position w:val="0"/>
          <w:sz w:val="32"/>
          <w:szCs w:val="32"/>
          <w:highlight w:val="none"/>
          <w:lang w:eastAsia="zh-CN"/>
        </w:rPr>
        <w:t>分；促进旅游业发展，指标已完成，基准分</w:t>
      </w:r>
      <w:r>
        <w:rPr>
          <w:rFonts w:hint="eastAsia" w:ascii="仿宋" w:hAnsi="仿宋" w:eastAsia="仿宋" w:cs="仿宋"/>
          <w:color w:val="000000"/>
          <w:spacing w:val="0"/>
          <w:w w:val="100"/>
          <w:position w:val="0"/>
          <w:sz w:val="32"/>
          <w:szCs w:val="32"/>
          <w:highlight w:val="none"/>
          <w:lang w:val="en-US" w:eastAsia="zh-CN"/>
        </w:rPr>
        <w:t>5分，得分5分。</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eastAsia="zh-CN"/>
        </w:rPr>
        <w:t>②社会效益指标改善居民居住环境，</w:t>
      </w:r>
      <w:r>
        <w:rPr>
          <w:rFonts w:hint="eastAsia" w:ascii="仿宋" w:hAnsi="仿宋" w:eastAsia="仿宋" w:cs="仿宋"/>
          <w:color w:val="000000"/>
          <w:spacing w:val="0"/>
          <w:w w:val="100"/>
          <w:position w:val="0"/>
          <w:sz w:val="32"/>
          <w:szCs w:val="32"/>
          <w:highlight w:val="none"/>
          <w:lang w:val="en-US" w:eastAsia="zh-CN"/>
        </w:rPr>
        <w:t>指标已完成，</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4</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4</w:t>
      </w:r>
      <w:r>
        <w:rPr>
          <w:rFonts w:hint="eastAsia" w:ascii="仿宋" w:hAnsi="仿宋" w:eastAsia="仿宋" w:cs="仿宋"/>
          <w:color w:val="000000"/>
          <w:spacing w:val="0"/>
          <w:w w:val="100"/>
          <w:position w:val="0"/>
          <w:sz w:val="32"/>
          <w:szCs w:val="32"/>
          <w:highlight w:val="none"/>
          <w:lang w:eastAsia="zh-CN"/>
        </w:rPr>
        <w:t>分；居民幸福感指数，指标已完成，基准分值</w:t>
      </w:r>
      <w:r>
        <w:rPr>
          <w:rFonts w:hint="eastAsia" w:ascii="仿宋" w:hAnsi="仿宋" w:eastAsia="仿宋" w:cs="仿宋"/>
          <w:color w:val="000000"/>
          <w:spacing w:val="0"/>
          <w:w w:val="100"/>
          <w:position w:val="0"/>
          <w:sz w:val="32"/>
          <w:szCs w:val="32"/>
          <w:highlight w:val="none"/>
          <w:lang w:val="en-US" w:eastAsia="zh-CN"/>
        </w:rPr>
        <w:t>3分，得分3分；户外直播吸引人数，年初目标值10万人次，实际完成值大于10万人次，基准分值3分，得分3分。</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eastAsia="zh-CN"/>
        </w:rPr>
        <w:t>③生态效益指标改善存完绿化环境，</w:t>
      </w:r>
      <w:r>
        <w:rPr>
          <w:rFonts w:hint="eastAsia" w:ascii="仿宋" w:hAnsi="仿宋" w:eastAsia="仿宋" w:cs="仿宋"/>
          <w:color w:val="000000"/>
          <w:spacing w:val="0"/>
          <w:w w:val="100"/>
          <w:position w:val="0"/>
          <w:sz w:val="32"/>
          <w:szCs w:val="32"/>
          <w:highlight w:val="none"/>
          <w:lang w:val="en-US" w:eastAsia="zh-CN"/>
        </w:rPr>
        <w:t>指标已完成，</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5</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5</w:t>
      </w:r>
      <w:r>
        <w:rPr>
          <w:rFonts w:hint="eastAsia" w:ascii="仿宋" w:hAnsi="仿宋" w:eastAsia="仿宋" w:cs="仿宋"/>
          <w:color w:val="000000"/>
          <w:spacing w:val="0"/>
          <w:w w:val="100"/>
          <w:position w:val="0"/>
          <w:sz w:val="32"/>
          <w:szCs w:val="32"/>
          <w:highlight w:val="none"/>
          <w:lang w:eastAsia="zh-CN"/>
        </w:rPr>
        <w:t>分。</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28"/>
          <w:szCs w:val="28"/>
          <w:highlight w:val="none"/>
          <w:lang w:val="en-US" w:eastAsia="zh-CN"/>
        </w:rPr>
      </w:pPr>
      <w:r>
        <w:rPr>
          <w:rFonts w:hint="eastAsia" w:ascii="仿宋" w:hAnsi="仿宋" w:eastAsia="仿宋" w:cs="仿宋"/>
          <w:color w:val="000000"/>
          <w:spacing w:val="0"/>
          <w:w w:val="100"/>
          <w:position w:val="0"/>
          <w:sz w:val="32"/>
          <w:szCs w:val="32"/>
          <w:highlight w:val="none"/>
          <w:lang w:eastAsia="zh-CN"/>
        </w:rPr>
        <w:t>④可持续影响指标</w:t>
      </w:r>
      <w:r>
        <w:rPr>
          <w:rFonts w:hint="eastAsia" w:ascii="仿宋" w:hAnsi="仿宋" w:eastAsia="仿宋" w:cs="仿宋"/>
          <w:color w:val="000000"/>
          <w:spacing w:val="0"/>
          <w:w w:val="100"/>
          <w:position w:val="0"/>
          <w:sz w:val="32"/>
          <w:szCs w:val="32"/>
          <w:highlight w:val="none"/>
          <w:lang w:val="en-US" w:eastAsia="zh-CN"/>
        </w:rPr>
        <w:t>建设工程持续使用，年初目标值≥15年，实际完成值≥13年，</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5</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4</w:t>
      </w:r>
      <w:r>
        <w:rPr>
          <w:rFonts w:hint="eastAsia" w:ascii="仿宋" w:hAnsi="仿宋" w:eastAsia="仿宋" w:cs="仿宋"/>
          <w:color w:val="000000"/>
          <w:spacing w:val="0"/>
          <w:w w:val="100"/>
          <w:position w:val="0"/>
          <w:sz w:val="32"/>
          <w:szCs w:val="32"/>
          <w:highlight w:val="none"/>
          <w:lang w:eastAsia="zh-CN"/>
        </w:rPr>
        <w:t>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right="0" w:rightChars="0" w:firstLine="640" w:firstLineChars="200"/>
        <w:jc w:val="left"/>
        <w:textAlignment w:val="auto"/>
        <w:rPr>
          <w:rFonts w:hint="eastAsia" w:ascii="楷体" w:hAnsi="楷体" w:eastAsia="楷体" w:cs="楷体"/>
          <w:color w:val="000000"/>
          <w:kern w:val="0"/>
          <w:sz w:val="32"/>
          <w:szCs w:val="32"/>
          <w:lang w:val="en-US" w:eastAsia="zh-CN"/>
        </w:rPr>
      </w:pPr>
      <w:r>
        <w:rPr>
          <w:rFonts w:hint="eastAsia" w:ascii="楷体" w:hAnsi="楷体" w:eastAsia="楷体" w:cs="楷体"/>
          <w:color w:val="000000"/>
          <w:kern w:val="0"/>
          <w:sz w:val="32"/>
          <w:szCs w:val="32"/>
          <w:lang w:val="en-US" w:eastAsia="zh-CN"/>
        </w:rPr>
        <w:t>2.2.4满意度指标完成情况</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2020年新农村建设项目服务对象满意度年初标准值≧90%，通过问卷调查得知居民对该项目满意度达90%。</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备注：由于核算体系的原因，本次预算绩效的预算执行率的考核按支付系统进行统计。</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640" w:firstLineChars="200"/>
        <w:jc w:val="both"/>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2.3上年度部门评价结果应用情况</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atLeast"/>
        <w:ind w:left="0" w:leftChars="0" w:right="0" w:rightChars="0" w:firstLine="640" w:firstLineChars="200"/>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2.4其他佐证材料</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atLeast"/>
        <w:ind w:left="0" w:leftChars="0" w:right="0" w:rightChars="0" w:firstLine="640" w:firstLineChars="200"/>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①关于东山街道办事处群力大队美丽乡村示范村建设项目结算评审的咨询报告</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atLeast"/>
        <w:ind w:left="0" w:leftChars="0" w:right="0" w:rightChars="0" w:firstLine="640" w:firstLineChars="200"/>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②东山街道办事处群力大队美丽乡村示范村建设项目竣工决算审计报告</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after="0" w:line="240" w:lineRule="auto"/>
        <w:ind w:right="0" w:rightChars="0" w:firstLine="1920" w:firstLineChars="600"/>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 xml:space="preserve">武汉市东西湖区人民政府东山街道办事处  </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p>
    <w:p>
      <w:pPr>
        <w:pStyle w:val="2"/>
        <w:ind w:left="0" w:leftChars="0" w:firstLine="640" w:firstLineChars="200"/>
        <w:jc w:val="left"/>
        <w:rPr>
          <w:rFonts w:hint="eastAsia" w:ascii="仿宋" w:hAnsi="仿宋" w:eastAsia="仿宋" w:cs="仿宋"/>
          <w:sz w:val="32"/>
          <w:szCs w:val="32"/>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widowControl/>
        <w:spacing w:line="432" w:lineRule="atLeast"/>
        <w:jc w:val="left"/>
        <w:rPr>
          <w:rFonts w:hint="eastAsia" w:ascii="宋体" w:hAnsi="宋体" w:eastAsia="宋体" w:cs="宋体"/>
          <w:color w:val="000000"/>
          <w:kern w:val="0"/>
          <w:sz w:val="28"/>
          <w:szCs w:val="28"/>
        </w:rPr>
      </w:pPr>
      <w:r>
        <w:rPr>
          <w:rFonts w:hint="eastAsia" w:ascii="黑体" w:hAnsi="黑体" w:eastAsia="黑体" w:cs="宋体"/>
          <w:color w:val="000000"/>
          <w:kern w:val="0"/>
          <w:sz w:val="28"/>
          <w:szCs w:val="28"/>
        </w:rPr>
        <w:t>附</w:t>
      </w:r>
      <w:r>
        <w:rPr>
          <w:rFonts w:hint="eastAsia" w:ascii="黑体" w:hAnsi="黑体" w:eastAsia="黑体" w:cs="宋体"/>
          <w:color w:val="000000"/>
          <w:kern w:val="0"/>
          <w:sz w:val="28"/>
          <w:szCs w:val="28"/>
          <w:lang w:val="en-US" w:eastAsia="zh-CN"/>
        </w:rPr>
        <w:t>件1</w:t>
      </w:r>
      <w:r>
        <w:rPr>
          <w:rFonts w:hint="eastAsia" w:ascii="黑体" w:hAnsi="黑体" w:eastAsia="黑体" w:cs="宋体"/>
          <w:color w:val="000000"/>
          <w:kern w:val="0"/>
          <w:sz w:val="28"/>
          <w:szCs w:val="28"/>
        </w:rPr>
        <w:t>：</w:t>
      </w: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val="en-US" w:eastAsia="zh-CN"/>
        </w:rPr>
        <w:t>新农村建设专项支出</w:t>
      </w:r>
      <w:r>
        <w:rPr>
          <w:rFonts w:hint="eastAsia" w:ascii="方正小标宋简体" w:hAnsi="方正小标宋简体" w:eastAsia="方正小标宋简体" w:cs="方正小标宋简体"/>
          <w:color w:val="000000"/>
          <w:kern w:val="0"/>
          <w:sz w:val="40"/>
          <w:szCs w:val="40"/>
        </w:rPr>
        <w:t>项目</w:t>
      </w:r>
      <w:r>
        <w:rPr>
          <w:rFonts w:hint="eastAsia" w:ascii="方正小标宋简体" w:hAnsi="方正小标宋简体" w:eastAsia="方正小标宋简体" w:cs="方正小标宋简体"/>
          <w:color w:val="000000"/>
          <w:kern w:val="0"/>
          <w:sz w:val="40"/>
          <w:szCs w:val="40"/>
          <w:lang w:eastAsia="zh-CN"/>
        </w:rPr>
        <w:t>自评</w:t>
      </w:r>
      <w:r>
        <w:rPr>
          <w:rFonts w:hint="eastAsia" w:ascii="方正小标宋简体" w:hAnsi="方正小标宋简体" w:eastAsia="方正小标宋简体" w:cs="方正小标宋简体"/>
          <w:color w:val="000000"/>
          <w:kern w:val="0"/>
          <w:sz w:val="40"/>
          <w:szCs w:val="40"/>
        </w:rPr>
        <w:t>表</w:t>
      </w:r>
    </w:p>
    <w:p>
      <w:pPr>
        <w:widowControl/>
        <w:spacing w:line="432" w:lineRule="atLeast"/>
        <w:ind w:firstLine="480"/>
        <w:jc w:val="left"/>
        <w:rPr>
          <w:rFonts w:hint="eastAsia" w:ascii="楷体_GB2312" w:hAnsi="宋体" w:eastAsia="楷体_GB2312" w:cs="宋体"/>
          <w:color w:val="000000"/>
          <w:kern w:val="0"/>
          <w:sz w:val="24"/>
          <w:szCs w:val="24"/>
          <w:lang w:val="en-US" w:eastAsia="zh-CN"/>
        </w:rPr>
      </w:pPr>
      <w:r>
        <w:rPr>
          <w:rFonts w:hint="eastAsia" w:ascii="楷体_GB2312" w:hAnsi="宋体" w:eastAsia="楷体_GB2312" w:cs="宋体"/>
          <w:color w:val="000000"/>
          <w:kern w:val="0"/>
          <w:sz w:val="24"/>
          <w:szCs w:val="24"/>
        </w:rPr>
        <w:t>单位名称：</w:t>
      </w:r>
      <w:r>
        <w:rPr>
          <w:rFonts w:hint="eastAsia" w:ascii="楷体_GB2312" w:hAnsi="宋体" w:eastAsia="楷体_GB2312" w:cs="宋体"/>
          <w:color w:val="000000"/>
          <w:kern w:val="0"/>
          <w:sz w:val="24"/>
          <w:szCs w:val="24"/>
          <w:lang w:eastAsia="zh-CN"/>
        </w:rPr>
        <w:t>武汉市东西湖区人民政府</w:t>
      </w:r>
      <w:r>
        <w:rPr>
          <w:rFonts w:hint="eastAsia" w:ascii="楷体_GB2312" w:hAnsi="宋体" w:eastAsia="楷体_GB2312" w:cs="宋体"/>
          <w:color w:val="000000"/>
          <w:kern w:val="0"/>
          <w:sz w:val="24"/>
          <w:szCs w:val="24"/>
          <w:lang w:val="en-US" w:eastAsia="zh-CN"/>
        </w:rPr>
        <w:t xml:space="preserve">东山街道办事处         </w:t>
      </w:r>
    </w:p>
    <w:p>
      <w:pPr>
        <w:widowControl/>
        <w:spacing w:line="432" w:lineRule="atLeast"/>
        <w:ind w:firstLine="480"/>
        <w:jc w:val="left"/>
        <w:rPr>
          <w:rFonts w:hint="eastAsia" w:ascii="楷体_GB2312" w:hAnsi="宋体" w:eastAsia="楷体_GB2312" w:cs="宋体"/>
          <w:color w:val="000000"/>
          <w:kern w:val="0"/>
          <w:sz w:val="24"/>
          <w:szCs w:val="24"/>
          <w:lang w:eastAsia="zh-CN"/>
        </w:rPr>
      </w:pPr>
      <w:r>
        <w:rPr>
          <w:rFonts w:hint="eastAsia" w:ascii="楷体_GB2312" w:hAnsi="宋体" w:eastAsia="楷体_GB2312" w:cs="宋体"/>
          <w:color w:val="000000"/>
          <w:kern w:val="0"/>
          <w:sz w:val="24"/>
          <w:szCs w:val="24"/>
          <w:lang w:eastAsia="zh-CN"/>
        </w:rPr>
        <w:t>填报</w:t>
      </w:r>
      <w:r>
        <w:rPr>
          <w:rFonts w:hint="eastAsia" w:ascii="楷体_GB2312" w:hAnsi="宋体" w:eastAsia="楷体_GB2312" w:cs="宋体"/>
          <w:color w:val="000000"/>
          <w:kern w:val="0"/>
          <w:sz w:val="24"/>
          <w:szCs w:val="24"/>
          <w:lang w:val="en-US" w:eastAsia="zh-CN"/>
        </w:rPr>
        <w:t>日</w:t>
      </w:r>
      <w:r>
        <w:rPr>
          <w:rFonts w:hint="eastAsia" w:ascii="楷体_GB2312" w:hAnsi="宋体" w:eastAsia="楷体_GB2312" w:cs="宋体"/>
          <w:color w:val="000000"/>
          <w:kern w:val="0"/>
          <w:sz w:val="24"/>
          <w:szCs w:val="24"/>
          <w:lang w:eastAsia="zh-CN"/>
        </w:rPr>
        <w:t>期：</w:t>
      </w:r>
      <w:r>
        <w:rPr>
          <w:rFonts w:hint="eastAsia" w:ascii="楷体_GB2312" w:hAnsi="宋体" w:eastAsia="楷体_GB2312" w:cs="宋体"/>
          <w:color w:val="000000"/>
          <w:kern w:val="0"/>
          <w:sz w:val="24"/>
          <w:szCs w:val="24"/>
          <w:lang w:val="en-US" w:eastAsia="zh-CN"/>
        </w:rPr>
        <w:t>2021年4月26日</w:t>
      </w:r>
      <w:r>
        <w:rPr>
          <w:rFonts w:hint="eastAsia" w:ascii="楷体_GB2312" w:hAnsi="宋体" w:eastAsia="楷体_GB2312" w:cs="宋体"/>
          <w:color w:val="000000"/>
          <w:kern w:val="0"/>
          <w:sz w:val="24"/>
          <w:szCs w:val="24"/>
          <w:lang w:eastAsia="zh-CN"/>
        </w:rPr>
        <w:t>        </w:t>
      </w:r>
    </w:p>
    <w:tbl>
      <w:tblPr>
        <w:tblStyle w:val="6"/>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76"/>
        <w:gridCol w:w="1247"/>
        <w:gridCol w:w="1080"/>
        <w:gridCol w:w="661"/>
        <w:gridCol w:w="539"/>
        <w:gridCol w:w="1395"/>
        <w:gridCol w:w="586"/>
        <w:gridCol w:w="884"/>
        <w:gridCol w:w="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项目名称</w:t>
            </w:r>
          </w:p>
        </w:tc>
        <w:tc>
          <w:tcPr>
            <w:tcW w:w="7044" w:type="dxa"/>
            <w:gridSpan w:val="8"/>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　</w:t>
            </w:r>
            <w:r>
              <w:rPr>
                <w:rFonts w:hint="eastAsia" w:ascii="宋体" w:hAnsi="宋体" w:eastAsia="宋体" w:cs="宋体"/>
                <w:kern w:val="0"/>
                <w:sz w:val="24"/>
                <w:szCs w:val="24"/>
                <w:lang w:val="en-US" w:eastAsia="zh-CN"/>
              </w:rPr>
              <w:t>新农村建设专项支出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主管部门</w:t>
            </w:r>
          </w:p>
        </w:tc>
        <w:tc>
          <w:tcPr>
            <w:tcW w:w="2988" w:type="dxa"/>
            <w:gridSpan w:val="3"/>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东山街道办事处</w:t>
            </w:r>
          </w:p>
        </w:tc>
        <w:tc>
          <w:tcPr>
            <w:tcW w:w="2520"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项目实施单位</w:t>
            </w:r>
          </w:p>
        </w:tc>
        <w:tc>
          <w:tcPr>
            <w:tcW w:w="1536" w:type="dxa"/>
            <w:gridSpan w:val="2"/>
            <w:noWrap w:val="0"/>
            <w:vAlign w:val="center"/>
          </w:tcPr>
          <w:p>
            <w:pPr>
              <w:widowControl/>
              <w:snapToGrid w:val="0"/>
              <w:jc w:val="center"/>
              <w:rPr>
                <w:rFonts w:ascii="宋体" w:hAnsi="宋体" w:eastAsia="宋体" w:cs="Times New Roman"/>
                <w:kern w:val="0"/>
              </w:rPr>
            </w:pPr>
            <w:r>
              <w:rPr>
                <w:rFonts w:hint="eastAsia" w:ascii="宋体" w:hAnsi="宋体" w:cs="仿宋_GB2312"/>
                <w:kern w:val="0"/>
                <w:lang w:val="en-US" w:eastAsia="zh-CN"/>
              </w:rPr>
              <w:t>乡村振兴办</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项目类别</w:t>
            </w:r>
          </w:p>
        </w:tc>
        <w:tc>
          <w:tcPr>
            <w:tcW w:w="7044" w:type="dxa"/>
            <w:gridSpan w:val="8"/>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、部门预算项目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w:t>
            </w:r>
            <w:r>
              <w:rPr>
                <w:rFonts w:hint="eastAsia" w:ascii="宋体" w:hAnsi="宋体" w:eastAsia="宋体" w:cs="仿宋_GB2312"/>
                <w:kern w:val="0"/>
                <w:lang w:val="en-US" w:eastAsia="zh-CN"/>
              </w:rPr>
              <w:t>区</w:t>
            </w:r>
            <w:r>
              <w:rPr>
                <w:rFonts w:hint="eastAsia" w:ascii="宋体" w:hAnsi="宋体" w:eastAsia="宋体" w:cs="仿宋_GB2312"/>
                <w:kern w:val="0"/>
              </w:rPr>
              <w:t>直专项</w:t>
            </w:r>
            <w:r>
              <w:rPr>
                <w:rFonts w:ascii="宋体" w:hAnsi="宋体" w:eastAsia="宋体" w:cs="仿宋_GB2312"/>
                <w:kern w:val="0"/>
              </w:rPr>
              <w:t xml:space="preserve">   </w:t>
            </w:r>
            <w:r>
              <w:rPr>
                <w:rFonts w:hint="eastAsia" w:ascii="宋体" w:hAnsi="宋体" w:cs="仿宋_GB2312"/>
                <w:kern w:val="0"/>
                <w:lang w:eastAsia="zh-CN"/>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项目属性</w:t>
            </w:r>
          </w:p>
        </w:tc>
        <w:tc>
          <w:tcPr>
            <w:tcW w:w="7044" w:type="dxa"/>
            <w:gridSpan w:val="8"/>
            <w:noWrap w:val="0"/>
            <w:vAlign w:val="center"/>
          </w:tcPr>
          <w:p>
            <w:pPr>
              <w:widowControl/>
              <w:snapToGrid w:val="0"/>
              <w:jc w:val="left"/>
              <w:rPr>
                <w:rFonts w:ascii="宋体" w:hAnsi="宋体" w:eastAsia="宋体" w:cs="仿宋_GB2312"/>
                <w:kern w:val="0"/>
              </w:rPr>
            </w:pPr>
            <w:r>
              <w:rPr>
                <w:rFonts w:ascii="宋体" w:hAnsi="宋体" w:eastAsia="宋体" w:cs="仿宋_GB2312"/>
                <w:kern w:val="0"/>
              </w:rPr>
              <w:t>1</w:t>
            </w:r>
            <w:r>
              <w:rPr>
                <w:rFonts w:hint="eastAsia" w:ascii="宋体" w:hAnsi="宋体" w:eastAsia="宋体" w:cs="仿宋_GB2312"/>
                <w:kern w:val="0"/>
              </w:rPr>
              <w:t>、持续性项目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、新增性项目</w:t>
            </w:r>
            <w:r>
              <w:rPr>
                <w:rFonts w:ascii="宋体" w:hAnsi="宋体" w:eastAsia="宋体" w:cs="仿宋_GB2312"/>
                <w:kern w:val="0"/>
              </w:rPr>
              <w:t xml:space="preserve"> </w:t>
            </w:r>
            <w:r>
              <w:rPr>
                <w:rFonts w:hint="eastAsia" w:ascii="宋体" w:hAnsi="宋体" w:cs="仿宋_GB2312"/>
                <w:kern w:val="0"/>
                <w:lang w:eastAsia="zh-CN"/>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项目类型</w:t>
            </w:r>
          </w:p>
        </w:tc>
        <w:tc>
          <w:tcPr>
            <w:tcW w:w="7044" w:type="dxa"/>
            <w:gridSpan w:val="8"/>
            <w:noWrap w:val="0"/>
            <w:vAlign w:val="center"/>
          </w:tcPr>
          <w:p>
            <w:pPr>
              <w:widowControl/>
              <w:snapToGrid w:val="0"/>
              <w:jc w:val="left"/>
              <w:rPr>
                <w:rFonts w:hint="eastAsia" w:ascii="宋体" w:hAnsi="宋体" w:eastAsia="宋体" w:cs="Times New Roman"/>
                <w:kern w:val="0"/>
                <w:lang w:eastAsia="zh-CN"/>
              </w:rPr>
            </w:pPr>
            <w:r>
              <w:rPr>
                <w:rFonts w:ascii="宋体" w:hAnsi="宋体" w:eastAsia="宋体" w:cs="仿宋_GB2312"/>
                <w:kern w:val="0"/>
              </w:rPr>
              <w:t>1</w:t>
            </w:r>
            <w:r>
              <w:rPr>
                <w:rFonts w:hint="eastAsia" w:ascii="宋体" w:hAnsi="宋体" w:eastAsia="宋体" w:cs="仿宋_GB2312"/>
                <w:kern w:val="0"/>
              </w:rPr>
              <w:t>、常年性项目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、延续性项目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3</w:t>
            </w:r>
            <w:r>
              <w:rPr>
                <w:rFonts w:hint="eastAsia" w:ascii="宋体" w:hAnsi="宋体" w:eastAsia="宋体" w:cs="仿宋_GB2312"/>
                <w:kern w:val="0"/>
              </w:rPr>
              <w:t>、一次性项目</w:t>
            </w:r>
            <w:r>
              <w:rPr>
                <w:rFonts w:ascii="宋体" w:hAnsi="宋体" w:eastAsia="宋体" w:cs="仿宋_GB2312"/>
                <w:kern w:val="0"/>
              </w:rPr>
              <w:t xml:space="preserve"> </w:t>
            </w:r>
            <w:r>
              <w:rPr>
                <w:rFonts w:hint="eastAsia" w:ascii="宋体" w:hAnsi="宋体" w:cs="仿宋_GB2312"/>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Merge w:val="restart"/>
            <w:noWrap w:val="0"/>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rPr>
              <w:t>预算执行</w:t>
            </w:r>
          </w:p>
          <w:p>
            <w:pPr>
              <w:widowControl/>
              <w:snapToGrid w:val="0"/>
              <w:jc w:val="center"/>
              <w:rPr>
                <w:rFonts w:ascii="宋体" w:hAnsi="宋体" w:eastAsia="宋体" w:cs="Times New Roman"/>
                <w:kern w:val="0"/>
              </w:rPr>
            </w:pPr>
            <w:r>
              <w:rPr>
                <w:rFonts w:hint="eastAsia" w:ascii="宋体" w:hAnsi="宋体" w:eastAsia="宋体" w:cs="仿宋_GB2312"/>
                <w:kern w:val="0"/>
              </w:rPr>
              <w:t>情况（万元）</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247" w:type="dxa"/>
            <w:noWrap w:val="0"/>
            <w:vAlign w:val="center"/>
          </w:tcPr>
          <w:p>
            <w:pPr>
              <w:widowControl/>
              <w:snapToGrid w:val="0"/>
              <w:jc w:val="center"/>
              <w:rPr>
                <w:rFonts w:ascii="宋体" w:hAnsi="宋体" w:eastAsia="宋体" w:cs="Times New Roman"/>
                <w:kern w:val="0"/>
              </w:rPr>
            </w:pPr>
          </w:p>
        </w:tc>
        <w:tc>
          <w:tcPr>
            <w:tcW w:w="108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200" w:type="dxa"/>
            <w:gridSpan w:val="2"/>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1395"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2122"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Merge w:val="continue"/>
            <w:noWrap w:val="0"/>
            <w:vAlign w:val="center"/>
          </w:tcPr>
          <w:p>
            <w:pPr>
              <w:widowControl/>
              <w:snapToGrid w:val="0"/>
              <w:jc w:val="center"/>
              <w:rPr>
                <w:rFonts w:ascii="宋体" w:hAnsi="宋体" w:eastAsia="宋体" w:cs="Times New Roman"/>
                <w:kern w:val="0"/>
              </w:rPr>
            </w:pPr>
          </w:p>
        </w:tc>
        <w:tc>
          <w:tcPr>
            <w:tcW w:w="1247"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年度财政资金总额</w:t>
            </w:r>
          </w:p>
        </w:tc>
        <w:tc>
          <w:tcPr>
            <w:tcW w:w="1080" w:type="dxa"/>
            <w:noWrap w:val="0"/>
            <w:vAlign w:val="center"/>
          </w:tcPr>
          <w:p>
            <w:pPr>
              <w:widowControl/>
              <w:snapToGrid w:val="0"/>
              <w:jc w:val="center"/>
              <w:rPr>
                <w:rFonts w:hint="default" w:ascii="宋体" w:hAnsi="宋体" w:eastAsia="宋体" w:cs="Times New Roman"/>
                <w:color w:val="auto"/>
                <w:kern w:val="0"/>
                <w:highlight w:val="none"/>
                <w:lang w:val="en-US" w:eastAsia="zh-CN"/>
              </w:rPr>
            </w:pPr>
            <w:r>
              <w:rPr>
                <w:rFonts w:hint="eastAsia" w:ascii="宋体" w:hAnsi="宋体" w:cs="Times New Roman"/>
                <w:color w:val="auto"/>
                <w:kern w:val="0"/>
                <w:highlight w:val="none"/>
                <w:lang w:val="en-US" w:eastAsia="zh-CN"/>
              </w:rPr>
              <w:t>2490.95</w:t>
            </w:r>
          </w:p>
        </w:tc>
        <w:tc>
          <w:tcPr>
            <w:tcW w:w="1200" w:type="dxa"/>
            <w:gridSpan w:val="2"/>
            <w:noWrap w:val="0"/>
            <w:vAlign w:val="center"/>
          </w:tcPr>
          <w:p>
            <w:pPr>
              <w:widowControl/>
              <w:snapToGrid w:val="0"/>
              <w:jc w:val="center"/>
              <w:rPr>
                <w:rFonts w:hint="default" w:ascii="宋体" w:hAnsi="宋体" w:eastAsia="宋体" w:cs="Times New Roman"/>
                <w:color w:val="auto"/>
                <w:kern w:val="0"/>
                <w:highlight w:val="none"/>
                <w:lang w:val="en-US"/>
              </w:rPr>
            </w:pPr>
            <w:r>
              <w:rPr>
                <w:rFonts w:hint="eastAsia" w:ascii="宋体" w:hAnsi="宋体" w:cs="宋体"/>
                <w:color w:val="auto"/>
                <w:kern w:val="0"/>
                <w:sz w:val="21"/>
                <w:szCs w:val="21"/>
                <w:highlight w:val="none"/>
                <w:lang w:val="en-US" w:eastAsia="zh-CN"/>
              </w:rPr>
              <w:t>2392.92</w:t>
            </w:r>
          </w:p>
        </w:tc>
        <w:tc>
          <w:tcPr>
            <w:tcW w:w="1395" w:type="dxa"/>
            <w:noWrap w:val="0"/>
            <w:vAlign w:val="center"/>
          </w:tcPr>
          <w:p>
            <w:pPr>
              <w:widowControl/>
              <w:snapToGrid w:val="0"/>
              <w:jc w:val="center"/>
              <w:rPr>
                <w:rFonts w:hint="default" w:ascii="宋体" w:hAnsi="宋体" w:eastAsia="宋体" w:cs="Times New Roman"/>
                <w:kern w:val="0"/>
                <w:highlight w:val="none"/>
                <w:lang w:val="en-US" w:eastAsia="zh-CN"/>
              </w:rPr>
            </w:pPr>
            <w:r>
              <w:rPr>
                <w:rFonts w:hint="eastAsia" w:ascii="宋体" w:hAnsi="宋体" w:cs="Times New Roman"/>
                <w:kern w:val="0"/>
                <w:highlight w:val="none"/>
                <w:lang w:val="en-US" w:eastAsia="zh-CN"/>
              </w:rPr>
              <w:t>96.06%</w:t>
            </w:r>
          </w:p>
        </w:tc>
        <w:tc>
          <w:tcPr>
            <w:tcW w:w="2122" w:type="dxa"/>
            <w:gridSpan w:val="3"/>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restart"/>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年度绩效目标</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hint="eastAsia" w:ascii="宋体" w:hAnsi="宋体" w:cs="仿宋_GB2312"/>
                <w:kern w:val="0"/>
                <w:sz w:val="20"/>
                <w:szCs w:val="20"/>
                <w:lang w:val="en-US" w:eastAsia="zh-CN"/>
              </w:rPr>
              <w:t>80</w:t>
            </w:r>
            <w:r>
              <w:rPr>
                <w:rFonts w:hint="eastAsia" w:ascii="宋体" w:hAnsi="宋体" w:eastAsia="宋体" w:cs="仿宋_GB2312"/>
                <w:kern w:val="0"/>
              </w:rPr>
              <w:t>分）</w:t>
            </w:r>
          </w:p>
        </w:tc>
        <w:tc>
          <w:tcPr>
            <w:tcW w:w="1076" w:type="dxa"/>
            <w:noWrap w:val="0"/>
            <w:vAlign w:val="center"/>
          </w:tcPr>
          <w:p>
            <w:pPr>
              <w:snapToGrid w:val="0"/>
              <w:jc w:val="center"/>
              <w:rPr>
                <w:rFonts w:ascii="宋体" w:hAnsi="宋体" w:eastAsia="宋体" w:cs="Times New Roman"/>
                <w:kern w:val="0"/>
              </w:rPr>
            </w:pPr>
            <w:r>
              <w:rPr>
                <w:rFonts w:hint="eastAsia" w:ascii="宋体" w:hAnsi="宋体" w:eastAsia="宋体" w:cs="仿宋_GB2312"/>
                <w:kern w:val="0"/>
              </w:rPr>
              <w:t>一级指标</w:t>
            </w:r>
          </w:p>
        </w:tc>
        <w:tc>
          <w:tcPr>
            <w:tcW w:w="1247"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二级指标</w:t>
            </w:r>
          </w:p>
        </w:tc>
        <w:tc>
          <w:tcPr>
            <w:tcW w:w="2280"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三级指标</w:t>
            </w:r>
          </w:p>
        </w:tc>
        <w:tc>
          <w:tcPr>
            <w:tcW w:w="1395"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470" w:type="dxa"/>
            <w:gridSpan w:val="2"/>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652"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076"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产出指标</w:t>
            </w:r>
          </w:p>
          <w:p>
            <w:pPr>
              <w:snapToGrid w:val="0"/>
              <w:jc w:val="both"/>
              <w:rPr>
                <w:rFonts w:hint="eastAsia" w:ascii="宋体" w:hAnsi="宋体" w:eastAsia="宋体" w:cs="仿宋_GB2312"/>
                <w:kern w:val="0"/>
                <w:lang w:eastAsia="zh-CN"/>
              </w:rPr>
            </w:pPr>
            <w:r>
              <w:rPr>
                <w:rFonts w:hint="eastAsia" w:ascii="宋体" w:hAnsi="宋体" w:cs="仿宋_GB2312"/>
                <w:kern w:val="0"/>
                <w:lang w:val="en-US" w:eastAsia="zh-CN"/>
              </w:rPr>
              <w:t>（40分</w:t>
            </w:r>
            <w:r>
              <w:rPr>
                <w:rFonts w:hint="eastAsia" w:ascii="宋体" w:hAnsi="宋体" w:cs="仿宋_GB2312"/>
                <w:kern w:val="0"/>
                <w:lang w:eastAsia="zh-CN"/>
              </w:rPr>
              <w:t>）</w:t>
            </w:r>
          </w:p>
        </w:tc>
        <w:tc>
          <w:tcPr>
            <w:tcW w:w="1247" w:type="dxa"/>
            <w:vMerge w:val="restart"/>
            <w:noWrap w:val="0"/>
            <w:vAlign w:val="center"/>
          </w:tcPr>
          <w:p>
            <w:pPr>
              <w:widowControl/>
              <w:jc w:val="center"/>
              <w:rPr>
                <w:rFonts w:hint="eastAsia" w:ascii="宋体" w:hAnsi="宋体" w:eastAsia="宋体" w:cs="宋体"/>
                <w:kern w:val="0"/>
                <w:sz w:val="24"/>
                <w:szCs w:val="24"/>
                <w:lang w:val="en-US" w:eastAsia="zh-CN" w:bidi="ar-SA"/>
              </w:rPr>
            </w:pPr>
            <w:r>
              <w:rPr>
                <w:rFonts w:ascii="宋体" w:hAnsi="宋体" w:eastAsia="宋体" w:cs="宋体"/>
                <w:kern w:val="0"/>
                <w:sz w:val="24"/>
                <w:szCs w:val="24"/>
              </w:rPr>
              <w:t>数量指标</w:t>
            </w:r>
            <w:r>
              <w:rPr>
                <w:rFonts w:hint="eastAsia" w:ascii="宋体" w:hAnsi="宋体" w:cs="宋体"/>
                <w:kern w:val="0"/>
                <w:sz w:val="24"/>
                <w:szCs w:val="24"/>
                <w:lang w:eastAsia="zh-CN"/>
              </w:rPr>
              <w:t>（</w:t>
            </w:r>
            <w:r>
              <w:rPr>
                <w:rFonts w:hint="eastAsia" w:ascii="宋体" w:hAnsi="宋体" w:cs="宋体"/>
                <w:kern w:val="0"/>
                <w:sz w:val="24"/>
                <w:szCs w:val="24"/>
                <w:lang w:val="en-US" w:eastAsia="zh-CN"/>
              </w:rPr>
              <w:t>20分</w:t>
            </w:r>
            <w:r>
              <w:rPr>
                <w:rFonts w:hint="eastAsia" w:ascii="宋体" w:hAnsi="宋体" w:cs="宋体"/>
                <w:kern w:val="0"/>
                <w:sz w:val="24"/>
                <w:szCs w:val="24"/>
                <w:lang w:eastAsia="zh-CN"/>
              </w:rPr>
              <w:t>）</w:t>
            </w:r>
          </w:p>
        </w:tc>
        <w:tc>
          <w:tcPr>
            <w:tcW w:w="2280" w:type="dxa"/>
            <w:gridSpan w:val="3"/>
            <w:noWrap w:val="0"/>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房屋整治</w:t>
            </w:r>
            <w:r>
              <w:rPr>
                <w:rFonts w:hint="eastAsia" w:ascii="宋体" w:hAnsi="宋体" w:cs="宋体"/>
                <w:kern w:val="0"/>
                <w:sz w:val="24"/>
                <w:szCs w:val="24"/>
                <w:lang w:val="en-US" w:eastAsia="zh-CN"/>
              </w:rPr>
              <w:t>户</w:t>
            </w:r>
            <w:r>
              <w:rPr>
                <w:rFonts w:hint="eastAsia" w:ascii="宋体" w:hAnsi="宋体" w:eastAsia="宋体" w:cs="宋体"/>
                <w:kern w:val="0"/>
                <w:sz w:val="24"/>
                <w:szCs w:val="24"/>
                <w:lang w:val="en-US" w:eastAsia="zh-CN"/>
              </w:rPr>
              <w:t>数</w:t>
            </w:r>
          </w:p>
          <w:p>
            <w:pPr>
              <w:widowControl/>
              <w:jc w:val="center"/>
              <w:rPr>
                <w:rFonts w:hint="default" w:ascii="宋体" w:hAnsi="宋体" w:eastAsia="宋体" w:cs="宋体"/>
                <w:kern w:val="0"/>
                <w:sz w:val="24"/>
                <w:szCs w:val="24"/>
                <w:lang w:val="en-US" w:eastAsia="zh-CN" w:bidi="ar-SA"/>
              </w:rPr>
            </w:pPr>
            <w:r>
              <w:rPr>
                <w:rFonts w:hint="eastAsia" w:ascii="宋体" w:hAnsi="宋体" w:cs="宋体"/>
                <w:kern w:val="0"/>
                <w:sz w:val="24"/>
                <w:szCs w:val="24"/>
                <w:lang w:val="en-US" w:eastAsia="zh-CN"/>
              </w:rPr>
              <w:t>（4分）</w:t>
            </w:r>
          </w:p>
        </w:tc>
        <w:tc>
          <w:tcPr>
            <w:tcW w:w="1395" w:type="dxa"/>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cs="Times New Roman"/>
                <w:kern w:val="0"/>
                <w:lang w:val="en-US" w:eastAsia="zh-CN"/>
              </w:rPr>
              <w:t>350户</w:t>
            </w:r>
          </w:p>
        </w:tc>
        <w:tc>
          <w:tcPr>
            <w:tcW w:w="1470" w:type="dxa"/>
            <w:gridSpan w:val="2"/>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cs="Times New Roman"/>
                <w:kern w:val="0"/>
                <w:lang w:val="en-US" w:eastAsia="zh-CN"/>
              </w:rPr>
              <w:t>350户</w:t>
            </w:r>
          </w:p>
        </w:tc>
        <w:tc>
          <w:tcPr>
            <w:tcW w:w="652"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076" w:type="dxa"/>
            <w:vMerge w:val="continue"/>
            <w:noWrap w:val="0"/>
            <w:vAlign w:val="center"/>
          </w:tcPr>
          <w:p>
            <w:pPr>
              <w:snapToGrid w:val="0"/>
              <w:jc w:val="both"/>
              <w:rPr>
                <w:rFonts w:hint="eastAsia" w:ascii="宋体" w:hAnsi="宋体" w:cs="仿宋_GB2312"/>
                <w:kern w:val="0"/>
                <w:lang w:val="en-US" w:eastAsia="zh-CN"/>
              </w:rPr>
            </w:pPr>
          </w:p>
        </w:tc>
        <w:tc>
          <w:tcPr>
            <w:tcW w:w="1247" w:type="dxa"/>
            <w:vMerge w:val="continue"/>
            <w:noWrap w:val="0"/>
            <w:vAlign w:val="center"/>
          </w:tcPr>
          <w:p>
            <w:pPr>
              <w:widowControl/>
              <w:jc w:val="center"/>
              <w:rPr>
                <w:rFonts w:ascii="宋体" w:hAnsi="宋体" w:eastAsia="宋体" w:cs="宋体"/>
                <w:kern w:val="0"/>
                <w:sz w:val="24"/>
                <w:szCs w:val="24"/>
              </w:rPr>
            </w:pPr>
          </w:p>
        </w:tc>
        <w:tc>
          <w:tcPr>
            <w:tcW w:w="2280" w:type="dxa"/>
            <w:gridSpan w:val="3"/>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设立</w:t>
            </w:r>
            <w:r>
              <w:rPr>
                <w:rFonts w:hint="eastAsia" w:ascii="宋体" w:hAnsi="宋体" w:cs="宋体"/>
                <w:kern w:val="0"/>
                <w:sz w:val="24"/>
                <w:szCs w:val="24"/>
                <w:lang w:val="en-US" w:eastAsia="zh-CN"/>
              </w:rPr>
              <w:t>门楼</w:t>
            </w:r>
            <w:r>
              <w:rPr>
                <w:rFonts w:hint="eastAsia" w:ascii="宋体" w:hAnsi="宋体" w:eastAsia="宋体" w:cs="宋体"/>
                <w:kern w:val="0"/>
                <w:sz w:val="24"/>
                <w:szCs w:val="24"/>
                <w:lang w:val="en-US" w:eastAsia="zh-CN"/>
              </w:rPr>
              <w:t>牌坊数目</w:t>
            </w:r>
            <w:r>
              <w:rPr>
                <w:rFonts w:hint="eastAsia" w:ascii="宋体" w:hAnsi="宋体" w:cs="宋体"/>
                <w:kern w:val="0"/>
                <w:sz w:val="24"/>
                <w:szCs w:val="24"/>
                <w:lang w:val="en-US" w:eastAsia="zh-CN"/>
              </w:rPr>
              <w:t>（4分）</w:t>
            </w:r>
          </w:p>
        </w:tc>
        <w:tc>
          <w:tcPr>
            <w:tcW w:w="1395" w:type="dxa"/>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cs="宋体"/>
                <w:kern w:val="0"/>
                <w:sz w:val="24"/>
                <w:szCs w:val="24"/>
                <w:lang w:val="en-US" w:eastAsia="zh-CN"/>
              </w:rPr>
              <w:t>12处</w:t>
            </w:r>
          </w:p>
        </w:tc>
        <w:tc>
          <w:tcPr>
            <w:tcW w:w="1470" w:type="dxa"/>
            <w:gridSpan w:val="2"/>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cs="宋体"/>
                <w:kern w:val="0"/>
                <w:sz w:val="24"/>
                <w:szCs w:val="24"/>
                <w:lang w:val="en-US" w:eastAsia="zh-CN"/>
              </w:rPr>
              <w:t>12处</w:t>
            </w:r>
          </w:p>
        </w:tc>
        <w:tc>
          <w:tcPr>
            <w:tcW w:w="652"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076" w:type="dxa"/>
            <w:vMerge w:val="continue"/>
            <w:noWrap w:val="0"/>
            <w:vAlign w:val="center"/>
          </w:tcPr>
          <w:p>
            <w:pPr>
              <w:snapToGrid w:val="0"/>
              <w:jc w:val="both"/>
              <w:rPr>
                <w:rFonts w:hint="eastAsia" w:ascii="宋体" w:hAnsi="宋体" w:cs="仿宋_GB2312"/>
                <w:kern w:val="0"/>
                <w:lang w:val="en-US" w:eastAsia="zh-CN"/>
              </w:rPr>
            </w:pPr>
          </w:p>
        </w:tc>
        <w:tc>
          <w:tcPr>
            <w:tcW w:w="1247" w:type="dxa"/>
            <w:vMerge w:val="continue"/>
            <w:noWrap w:val="0"/>
            <w:vAlign w:val="center"/>
          </w:tcPr>
          <w:p>
            <w:pPr>
              <w:widowControl/>
              <w:jc w:val="center"/>
              <w:rPr>
                <w:rFonts w:ascii="宋体" w:hAnsi="宋体" w:eastAsia="宋体" w:cs="宋体"/>
                <w:kern w:val="0"/>
                <w:sz w:val="24"/>
                <w:szCs w:val="24"/>
              </w:rPr>
            </w:pPr>
          </w:p>
        </w:tc>
        <w:tc>
          <w:tcPr>
            <w:tcW w:w="2280" w:type="dxa"/>
            <w:gridSpan w:val="3"/>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cs="宋体"/>
                <w:kern w:val="0"/>
                <w:sz w:val="24"/>
                <w:szCs w:val="24"/>
                <w:lang w:val="en-US" w:eastAsia="zh-CN"/>
              </w:rPr>
              <w:t>景观廊架、亲水平台、雕塑数目（4分）</w:t>
            </w:r>
          </w:p>
        </w:tc>
        <w:tc>
          <w:tcPr>
            <w:tcW w:w="1395" w:type="dxa"/>
            <w:noWrap w:val="0"/>
            <w:vAlign w:val="center"/>
          </w:tcPr>
          <w:p>
            <w:pPr>
              <w:widowControl/>
              <w:jc w:val="center"/>
              <w:rPr>
                <w:rFonts w:ascii="宋体" w:hAnsi="宋体" w:eastAsia="宋体" w:cs="宋体"/>
                <w:kern w:val="0"/>
                <w:sz w:val="24"/>
                <w:szCs w:val="24"/>
                <w:lang w:val="en-US" w:eastAsia="zh-CN" w:bidi="ar-SA"/>
              </w:rPr>
            </w:pPr>
            <w:r>
              <w:rPr>
                <w:rFonts w:hint="eastAsia" w:ascii="宋体" w:hAnsi="宋体" w:cs="宋体"/>
                <w:kern w:val="0"/>
                <w:sz w:val="24"/>
                <w:szCs w:val="24"/>
                <w:lang w:val="en-US" w:eastAsia="zh-CN"/>
              </w:rPr>
              <w:t>4处</w:t>
            </w:r>
          </w:p>
        </w:tc>
        <w:tc>
          <w:tcPr>
            <w:tcW w:w="1470" w:type="dxa"/>
            <w:gridSpan w:val="2"/>
            <w:noWrap w:val="0"/>
            <w:vAlign w:val="center"/>
          </w:tcPr>
          <w:p>
            <w:pPr>
              <w:widowControl/>
              <w:jc w:val="center"/>
              <w:rPr>
                <w:rFonts w:ascii="宋体" w:hAnsi="宋体" w:eastAsia="宋体" w:cs="宋体"/>
                <w:kern w:val="0"/>
                <w:sz w:val="24"/>
                <w:szCs w:val="24"/>
                <w:lang w:val="en-US" w:eastAsia="zh-CN" w:bidi="ar-SA"/>
              </w:rPr>
            </w:pPr>
            <w:r>
              <w:rPr>
                <w:rFonts w:hint="eastAsia" w:ascii="宋体" w:hAnsi="宋体" w:cs="宋体"/>
                <w:kern w:val="0"/>
                <w:sz w:val="24"/>
                <w:szCs w:val="24"/>
                <w:lang w:val="en-US" w:eastAsia="zh-CN"/>
              </w:rPr>
              <w:t>4处</w:t>
            </w:r>
          </w:p>
        </w:tc>
        <w:tc>
          <w:tcPr>
            <w:tcW w:w="652"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076" w:type="dxa"/>
            <w:vMerge w:val="continue"/>
            <w:noWrap w:val="0"/>
            <w:vAlign w:val="center"/>
          </w:tcPr>
          <w:p>
            <w:pPr>
              <w:snapToGrid w:val="0"/>
              <w:jc w:val="both"/>
              <w:rPr>
                <w:rFonts w:hint="eastAsia" w:ascii="宋体" w:hAnsi="宋体" w:cs="仿宋_GB2312"/>
                <w:kern w:val="0"/>
                <w:lang w:val="en-US" w:eastAsia="zh-CN"/>
              </w:rPr>
            </w:pPr>
          </w:p>
        </w:tc>
        <w:tc>
          <w:tcPr>
            <w:tcW w:w="1247" w:type="dxa"/>
            <w:vMerge w:val="continue"/>
            <w:noWrap w:val="0"/>
            <w:vAlign w:val="center"/>
          </w:tcPr>
          <w:p>
            <w:pPr>
              <w:widowControl/>
              <w:jc w:val="center"/>
              <w:rPr>
                <w:rFonts w:ascii="宋体" w:hAnsi="宋体" w:eastAsia="宋体" w:cs="宋体"/>
                <w:kern w:val="0"/>
                <w:sz w:val="24"/>
                <w:szCs w:val="24"/>
              </w:rPr>
            </w:pPr>
          </w:p>
        </w:tc>
        <w:tc>
          <w:tcPr>
            <w:tcW w:w="2280" w:type="dxa"/>
            <w:gridSpan w:val="3"/>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cs="宋体"/>
                <w:kern w:val="0"/>
                <w:sz w:val="24"/>
                <w:szCs w:val="24"/>
                <w:lang w:val="en-US" w:eastAsia="zh-CN"/>
              </w:rPr>
              <w:t>村庄绿化面积（4分）</w:t>
            </w:r>
          </w:p>
        </w:tc>
        <w:tc>
          <w:tcPr>
            <w:tcW w:w="1395" w:type="dxa"/>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cs="宋体"/>
                <w:kern w:val="0"/>
                <w:sz w:val="24"/>
                <w:szCs w:val="24"/>
                <w:lang w:val="en-US" w:eastAsia="zh-CN"/>
              </w:rPr>
              <w:t>33991.84m</w:t>
            </w:r>
            <w:r>
              <w:rPr>
                <w:rFonts w:hint="eastAsia" w:ascii="宋体" w:hAnsi="宋体" w:cs="宋体"/>
                <w:kern w:val="0"/>
                <w:sz w:val="24"/>
                <w:szCs w:val="24"/>
                <w:vertAlign w:val="superscript"/>
                <w:lang w:val="en-US" w:eastAsia="zh-CN"/>
              </w:rPr>
              <w:t>2</w:t>
            </w:r>
          </w:p>
        </w:tc>
        <w:tc>
          <w:tcPr>
            <w:tcW w:w="1470" w:type="dxa"/>
            <w:gridSpan w:val="2"/>
            <w:noWrap w:val="0"/>
            <w:vAlign w:val="center"/>
          </w:tcPr>
          <w:p>
            <w:pPr>
              <w:widowControl/>
              <w:jc w:val="center"/>
              <w:rPr>
                <w:rFonts w:ascii="宋体" w:hAnsi="宋体" w:eastAsia="宋体" w:cs="宋体"/>
                <w:kern w:val="0"/>
                <w:sz w:val="24"/>
                <w:szCs w:val="24"/>
                <w:lang w:val="en-US" w:eastAsia="zh-CN" w:bidi="ar-SA"/>
              </w:rPr>
            </w:pPr>
            <w:r>
              <w:rPr>
                <w:rFonts w:hint="eastAsia" w:ascii="宋体" w:hAnsi="宋体" w:cs="宋体"/>
                <w:kern w:val="0"/>
                <w:sz w:val="24"/>
                <w:szCs w:val="24"/>
                <w:lang w:val="en-US" w:eastAsia="zh-CN"/>
              </w:rPr>
              <w:t>33991.84m</w:t>
            </w:r>
            <w:r>
              <w:rPr>
                <w:rFonts w:hint="eastAsia" w:ascii="宋体" w:hAnsi="宋体" w:cs="宋体"/>
                <w:kern w:val="0"/>
                <w:sz w:val="24"/>
                <w:szCs w:val="24"/>
                <w:vertAlign w:val="superscript"/>
                <w:lang w:val="en-US" w:eastAsia="zh-CN"/>
              </w:rPr>
              <w:t>2</w:t>
            </w:r>
          </w:p>
        </w:tc>
        <w:tc>
          <w:tcPr>
            <w:tcW w:w="652"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076" w:type="dxa"/>
            <w:vMerge w:val="continue"/>
            <w:noWrap w:val="0"/>
            <w:vAlign w:val="center"/>
          </w:tcPr>
          <w:p>
            <w:pPr>
              <w:snapToGrid w:val="0"/>
              <w:jc w:val="both"/>
              <w:rPr>
                <w:rFonts w:hint="eastAsia" w:ascii="宋体" w:hAnsi="宋体" w:cs="仿宋_GB2312"/>
                <w:kern w:val="0"/>
                <w:lang w:val="en-US" w:eastAsia="zh-CN"/>
              </w:rPr>
            </w:pPr>
          </w:p>
        </w:tc>
        <w:tc>
          <w:tcPr>
            <w:tcW w:w="1247" w:type="dxa"/>
            <w:vMerge w:val="continue"/>
            <w:noWrap w:val="0"/>
            <w:vAlign w:val="center"/>
          </w:tcPr>
          <w:p>
            <w:pPr>
              <w:widowControl/>
              <w:jc w:val="center"/>
              <w:rPr>
                <w:rFonts w:ascii="宋体" w:hAnsi="宋体" w:eastAsia="宋体" w:cs="宋体"/>
                <w:kern w:val="0"/>
                <w:sz w:val="24"/>
                <w:szCs w:val="24"/>
              </w:rPr>
            </w:pPr>
          </w:p>
        </w:tc>
        <w:tc>
          <w:tcPr>
            <w:tcW w:w="2280" w:type="dxa"/>
            <w:gridSpan w:val="3"/>
            <w:noWrap w:val="0"/>
            <w:vAlign w:val="center"/>
          </w:tcPr>
          <w:p>
            <w:pPr>
              <w:widowControl/>
              <w:jc w:val="center"/>
              <w:rPr>
                <w:rFonts w:hint="default" w:ascii="宋体" w:hAnsi="宋体" w:cs="宋体"/>
                <w:kern w:val="0"/>
                <w:sz w:val="24"/>
                <w:szCs w:val="24"/>
                <w:lang w:val="en-US" w:eastAsia="zh-CN"/>
              </w:rPr>
            </w:pPr>
            <w:r>
              <w:rPr>
                <w:rFonts w:hint="eastAsia" w:ascii="宋体" w:hAnsi="宋体" w:cs="宋体"/>
                <w:kern w:val="0"/>
                <w:sz w:val="24"/>
                <w:szCs w:val="24"/>
                <w:lang w:val="en-US" w:eastAsia="zh-CN"/>
              </w:rPr>
              <w:t>全年举办大型活动次数（4分）</w:t>
            </w:r>
          </w:p>
        </w:tc>
        <w:tc>
          <w:tcPr>
            <w:tcW w:w="1395" w:type="dxa"/>
            <w:noWrap w:val="0"/>
            <w:vAlign w:val="center"/>
          </w:tcPr>
          <w:p>
            <w:pPr>
              <w:widowControl/>
              <w:jc w:val="center"/>
              <w:rPr>
                <w:rFonts w:hint="default" w:ascii="宋体" w:hAnsi="宋体" w:cs="宋体"/>
                <w:kern w:val="0"/>
                <w:sz w:val="24"/>
                <w:szCs w:val="24"/>
                <w:lang w:val="en-US" w:eastAsia="zh-CN"/>
              </w:rPr>
            </w:pPr>
            <w:r>
              <w:rPr>
                <w:rFonts w:hint="eastAsia" w:ascii="宋体" w:hAnsi="宋体" w:cs="宋体"/>
                <w:kern w:val="0"/>
                <w:sz w:val="24"/>
                <w:szCs w:val="24"/>
                <w:lang w:val="en-US" w:eastAsia="zh-CN"/>
              </w:rPr>
              <w:t>1次</w:t>
            </w:r>
          </w:p>
        </w:tc>
        <w:tc>
          <w:tcPr>
            <w:tcW w:w="1470" w:type="dxa"/>
            <w:gridSpan w:val="2"/>
            <w:noWrap w:val="0"/>
            <w:vAlign w:val="center"/>
          </w:tcPr>
          <w:p>
            <w:pPr>
              <w:widowControl/>
              <w:jc w:val="center"/>
              <w:rPr>
                <w:rFonts w:hint="default" w:ascii="宋体" w:hAnsi="宋体" w:cs="宋体"/>
                <w:kern w:val="0"/>
                <w:sz w:val="24"/>
                <w:szCs w:val="24"/>
                <w:lang w:val="en-US" w:eastAsia="zh-CN"/>
              </w:rPr>
            </w:pPr>
            <w:r>
              <w:rPr>
                <w:rFonts w:hint="eastAsia" w:ascii="宋体" w:hAnsi="宋体" w:cs="宋体"/>
                <w:kern w:val="0"/>
                <w:sz w:val="24"/>
                <w:szCs w:val="24"/>
                <w:lang w:val="en-US" w:eastAsia="zh-CN"/>
              </w:rPr>
              <w:t>2次</w:t>
            </w:r>
          </w:p>
        </w:tc>
        <w:tc>
          <w:tcPr>
            <w:tcW w:w="652"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ascii="宋体" w:hAnsi="宋体" w:eastAsia="宋体" w:cs="Times New Roman"/>
                <w:kern w:val="0"/>
              </w:rPr>
            </w:pPr>
          </w:p>
        </w:tc>
        <w:tc>
          <w:tcPr>
            <w:tcW w:w="1247" w:type="dxa"/>
            <w:noWrap w:val="0"/>
            <w:vAlign w:val="center"/>
          </w:tcPr>
          <w:p>
            <w:pPr>
              <w:widowControl/>
              <w:snapToGrid w:val="0"/>
              <w:jc w:val="center"/>
              <w:rPr>
                <w:rFonts w:hint="eastAsia" w:ascii="宋体" w:hAnsi="宋体" w:eastAsia="宋体" w:cs="Times New Roman"/>
                <w:kern w:val="0"/>
                <w:lang w:eastAsia="zh-CN"/>
              </w:rPr>
            </w:pPr>
            <w:r>
              <w:rPr>
                <w:rFonts w:hint="eastAsia" w:ascii="宋体" w:hAnsi="宋体" w:eastAsia="宋体" w:cs="宋体"/>
                <w:kern w:val="0"/>
                <w:sz w:val="24"/>
                <w:szCs w:val="24"/>
              </w:rPr>
              <w:t>质量指标</w:t>
            </w:r>
            <w:r>
              <w:rPr>
                <w:rFonts w:hint="eastAsia" w:ascii="宋体" w:hAnsi="宋体" w:cs="宋体"/>
                <w:kern w:val="0"/>
                <w:sz w:val="24"/>
                <w:szCs w:val="24"/>
                <w:lang w:eastAsia="zh-CN"/>
              </w:rPr>
              <w:t>（</w:t>
            </w:r>
            <w:r>
              <w:rPr>
                <w:rFonts w:hint="eastAsia" w:ascii="宋体" w:hAnsi="宋体" w:cs="宋体"/>
                <w:kern w:val="0"/>
                <w:sz w:val="24"/>
                <w:szCs w:val="24"/>
                <w:lang w:val="en-US" w:eastAsia="zh-CN"/>
              </w:rPr>
              <w:t>10分</w:t>
            </w:r>
            <w:r>
              <w:rPr>
                <w:rFonts w:hint="eastAsia" w:ascii="宋体" w:hAnsi="宋体" w:cs="宋体"/>
                <w:kern w:val="0"/>
                <w:sz w:val="24"/>
                <w:szCs w:val="24"/>
                <w:lang w:eastAsia="zh-CN"/>
              </w:rPr>
              <w:t>）</w:t>
            </w:r>
          </w:p>
        </w:tc>
        <w:tc>
          <w:tcPr>
            <w:tcW w:w="2280" w:type="dxa"/>
            <w:gridSpan w:val="3"/>
            <w:noWrap w:val="0"/>
            <w:vAlign w:val="center"/>
          </w:tcPr>
          <w:p>
            <w:pPr>
              <w:widowControl/>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工程建设项目验收通过率</w:t>
            </w:r>
          </w:p>
          <w:p>
            <w:pPr>
              <w:widowControl/>
              <w:snapToGrid w:val="0"/>
              <w:jc w:val="center"/>
              <w:rPr>
                <w:rFonts w:hint="eastAsia" w:ascii="宋体" w:hAnsi="宋体" w:eastAsia="宋体" w:cs="宋体"/>
                <w:kern w:val="0"/>
                <w:sz w:val="24"/>
                <w:szCs w:val="24"/>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10分</w:t>
            </w:r>
            <w:r>
              <w:rPr>
                <w:rFonts w:hint="eastAsia" w:ascii="宋体" w:hAnsi="宋体" w:cs="宋体"/>
                <w:kern w:val="0"/>
                <w:sz w:val="24"/>
                <w:szCs w:val="24"/>
                <w:lang w:eastAsia="zh-CN"/>
              </w:rPr>
              <w:t>）</w:t>
            </w:r>
          </w:p>
        </w:tc>
        <w:tc>
          <w:tcPr>
            <w:tcW w:w="1395" w:type="dxa"/>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100%</w:t>
            </w:r>
          </w:p>
        </w:tc>
        <w:tc>
          <w:tcPr>
            <w:tcW w:w="1470" w:type="dxa"/>
            <w:gridSpan w:val="2"/>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100%</w:t>
            </w:r>
          </w:p>
        </w:tc>
        <w:tc>
          <w:tcPr>
            <w:tcW w:w="652"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ascii="宋体" w:hAnsi="宋体" w:eastAsia="宋体" w:cs="Times New Roman"/>
                <w:kern w:val="0"/>
              </w:rPr>
            </w:pPr>
          </w:p>
        </w:tc>
        <w:tc>
          <w:tcPr>
            <w:tcW w:w="1247" w:type="dxa"/>
            <w:noWrap w:val="0"/>
            <w:vAlign w:val="center"/>
          </w:tcPr>
          <w:p>
            <w:pPr>
              <w:widowControl/>
              <w:snapToGrid w:val="0"/>
              <w:jc w:val="center"/>
              <w:rPr>
                <w:rFonts w:hint="eastAsia" w:ascii="宋体" w:hAnsi="宋体" w:eastAsia="宋体" w:cs="Times New Roman"/>
                <w:kern w:val="0"/>
                <w:lang w:eastAsia="zh-CN"/>
              </w:rPr>
            </w:pPr>
            <w:r>
              <w:rPr>
                <w:rFonts w:ascii="宋体" w:hAnsi="宋体" w:eastAsia="宋体" w:cs="宋体"/>
                <w:kern w:val="0"/>
                <w:sz w:val="24"/>
                <w:szCs w:val="24"/>
              </w:rPr>
              <w:t>时效指标</w:t>
            </w:r>
            <w:r>
              <w:rPr>
                <w:rFonts w:hint="eastAsia" w:ascii="宋体" w:hAnsi="宋体" w:cs="宋体"/>
                <w:kern w:val="0"/>
                <w:sz w:val="24"/>
                <w:szCs w:val="24"/>
                <w:lang w:eastAsia="zh-CN"/>
              </w:rPr>
              <w:t>（</w:t>
            </w:r>
            <w:r>
              <w:rPr>
                <w:rFonts w:hint="eastAsia" w:ascii="宋体" w:hAnsi="宋体" w:cs="宋体"/>
                <w:kern w:val="0"/>
                <w:sz w:val="24"/>
                <w:szCs w:val="24"/>
                <w:lang w:val="en-US" w:eastAsia="zh-CN"/>
              </w:rPr>
              <w:t>5分</w:t>
            </w:r>
            <w:r>
              <w:rPr>
                <w:rFonts w:hint="eastAsia" w:ascii="宋体" w:hAnsi="宋体" w:cs="宋体"/>
                <w:kern w:val="0"/>
                <w:sz w:val="24"/>
                <w:szCs w:val="24"/>
                <w:lang w:eastAsia="zh-CN"/>
              </w:rPr>
              <w:t>）</w:t>
            </w:r>
          </w:p>
        </w:tc>
        <w:tc>
          <w:tcPr>
            <w:tcW w:w="2280" w:type="dxa"/>
            <w:gridSpan w:val="3"/>
            <w:noWrap w:val="0"/>
            <w:vAlign w:val="center"/>
          </w:tcPr>
          <w:p>
            <w:pPr>
              <w:widowControl/>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工程项目按期完成率</w:t>
            </w:r>
          </w:p>
          <w:p>
            <w:pPr>
              <w:widowControl/>
              <w:snapToGrid w:val="0"/>
              <w:jc w:val="center"/>
              <w:rPr>
                <w:rFonts w:hint="eastAsia" w:ascii="宋体" w:hAnsi="宋体" w:eastAsia="宋体" w:cs="宋体"/>
                <w:kern w:val="0"/>
                <w:sz w:val="24"/>
                <w:szCs w:val="24"/>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5分</w:t>
            </w:r>
            <w:r>
              <w:rPr>
                <w:rFonts w:hint="eastAsia" w:ascii="宋体" w:hAnsi="宋体" w:cs="宋体"/>
                <w:kern w:val="0"/>
                <w:sz w:val="24"/>
                <w:szCs w:val="24"/>
                <w:lang w:eastAsia="zh-CN"/>
              </w:rPr>
              <w:t>）</w:t>
            </w:r>
          </w:p>
        </w:tc>
        <w:tc>
          <w:tcPr>
            <w:tcW w:w="1395" w:type="dxa"/>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100%</w:t>
            </w:r>
          </w:p>
        </w:tc>
        <w:tc>
          <w:tcPr>
            <w:tcW w:w="1470" w:type="dxa"/>
            <w:gridSpan w:val="2"/>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100%</w:t>
            </w:r>
          </w:p>
        </w:tc>
        <w:tc>
          <w:tcPr>
            <w:tcW w:w="652" w:type="dxa"/>
            <w:noWrap w:val="0"/>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restart"/>
            <w:noWrap w:val="0"/>
            <w:vAlign w:val="center"/>
          </w:tcPr>
          <w:p>
            <w:pPr>
              <w:pStyle w:val="2"/>
            </w:pPr>
          </w:p>
        </w:tc>
        <w:tc>
          <w:tcPr>
            <w:tcW w:w="1076" w:type="dxa"/>
            <w:noWrap w:val="0"/>
            <w:vAlign w:val="center"/>
          </w:tcPr>
          <w:p>
            <w:pPr>
              <w:widowControl/>
              <w:snapToGrid w:val="0"/>
              <w:jc w:val="center"/>
              <w:rPr>
                <w:rFonts w:ascii="宋体" w:hAnsi="宋体" w:eastAsia="宋体" w:cs="Times New Roman"/>
                <w:kern w:val="0"/>
              </w:rPr>
            </w:pPr>
          </w:p>
        </w:tc>
        <w:tc>
          <w:tcPr>
            <w:tcW w:w="1247" w:type="dxa"/>
            <w:noWrap w:val="0"/>
            <w:vAlign w:val="center"/>
          </w:tcPr>
          <w:p>
            <w:pPr>
              <w:widowControl/>
              <w:snapToGrid w:val="0"/>
              <w:jc w:val="center"/>
              <w:rPr>
                <w:rFonts w:ascii="宋体" w:hAnsi="宋体" w:eastAsia="宋体" w:cs="宋体"/>
                <w:kern w:val="0"/>
                <w:sz w:val="24"/>
                <w:szCs w:val="24"/>
              </w:rPr>
            </w:pPr>
            <w:r>
              <w:rPr>
                <w:rFonts w:ascii="宋体" w:hAnsi="宋体" w:eastAsia="宋体" w:cs="宋体"/>
                <w:kern w:val="0"/>
                <w:sz w:val="24"/>
                <w:szCs w:val="24"/>
              </w:rPr>
              <w:t>成本指标</w:t>
            </w:r>
          </w:p>
          <w:p>
            <w:pPr>
              <w:widowControl/>
              <w:snapToGrid w:val="0"/>
              <w:jc w:val="center"/>
              <w:rPr>
                <w:rFonts w:ascii="宋体" w:hAnsi="宋体" w:eastAsia="宋体" w:cs="宋体"/>
                <w:kern w:val="0"/>
                <w:sz w:val="24"/>
                <w:szCs w:val="24"/>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5分</w:t>
            </w:r>
            <w:r>
              <w:rPr>
                <w:rFonts w:hint="eastAsia" w:ascii="宋体" w:hAnsi="宋体" w:cs="宋体"/>
                <w:kern w:val="0"/>
                <w:sz w:val="24"/>
                <w:szCs w:val="24"/>
                <w:lang w:eastAsia="zh-CN"/>
              </w:rPr>
              <w:t>）</w:t>
            </w:r>
          </w:p>
        </w:tc>
        <w:tc>
          <w:tcPr>
            <w:tcW w:w="2280" w:type="dxa"/>
            <w:gridSpan w:val="3"/>
            <w:noWrap w:val="0"/>
            <w:vAlign w:val="center"/>
          </w:tcPr>
          <w:p>
            <w:pPr>
              <w:widowControl/>
              <w:snapToGrid w:val="0"/>
              <w:jc w:val="center"/>
              <w:rPr>
                <w:rFonts w:hint="eastAsia" w:ascii="宋体" w:hAnsi="宋体" w:eastAsia="宋体" w:cs="宋体"/>
                <w:kern w:val="0"/>
                <w:sz w:val="24"/>
                <w:szCs w:val="24"/>
              </w:rPr>
            </w:pPr>
            <w:r>
              <w:rPr>
                <w:rFonts w:hint="eastAsia" w:ascii="宋体" w:hAnsi="宋体" w:eastAsia="宋体" w:cs="宋体"/>
                <w:kern w:val="0"/>
                <w:sz w:val="24"/>
                <w:szCs w:val="24"/>
              </w:rPr>
              <w:t>建设工程招标价控制</w:t>
            </w:r>
          </w:p>
          <w:p>
            <w:pPr>
              <w:widowControl/>
              <w:snapToGrid w:val="0"/>
              <w:jc w:val="center"/>
              <w:rPr>
                <w:rFonts w:hint="eastAsia" w:ascii="宋体" w:hAnsi="宋体" w:eastAsia="宋体" w:cs="宋体"/>
                <w:kern w:val="0"/>
                <w:sz w:val="24"/>
                <w:szCs w:val="24"/>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5分</w:t>
            </w:r>
            <w:r>
              <w:rPr>
                <w:rFonts w:hint="eastAsia" w:ascii="宋体" w:hAnsi="宋体" w:cs="宋体"/>
                <w:kern w:val="0"/>
                <w:sz w:val="24"/>
                <w:szCs w:val="24"/>
                <w:lang w:eastAsia="zh-CN"/>
              </w:rPr>
              <w:t>）</w:t>
            </w:r>
          </w:p>
        </w:tc>
        <w:tc>
          <w:tcPr>
            <w:tcW w:w="1395" w:type="dxa"/>
            <w:noWrap w:val="0"/>
            <w:vAlign w:val="center"/>
          </w:tcPr>
          <w:p>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在控制范围内</w:t>
            </w:r>
          </w:p>
        </w:tc>
        <w:tc>
          <w:tcPr>
            <w:tcW w:w="1470" w:type="dxa"/>
            <w:gridSpan w:val="2"/>
            <w:noWrap w:val="0"/>
            <w:vAlign w:val="center"/>
          </w:tcPr>
          <w:p>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在控制范围内</w:t>
            </w:r>
          </w:p>
        </w:tc>
        <w:tc>
          <w:tcPr>
            <w:tcW w:w="652" w:type="dxa"/>
            <w:noWrap w:val="0"/>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076"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效益指标</w:t>
            </w:r>
          </w:p>
          <w:p>
            <w:pPr>
              <w:snapToGrid w:val="0"/>
              <w:jc w:val="center"/>
              <w:rPr>
                <w:rFonts w:hint="eastAsia" w:ascii="宋体" w:hAnsi="宋体" w:eastAsia="宋体" w:cs="仿宋_GB2312"/>
                <w:kern w:val="0"/>
                <w:lang w:eastAsia="zh-CN"/>
              </w:rPr>
            </w:pPr>
            <w:r>
              <w:rPr>
                <w:rFonts w:hint="eastAsia" w:ascii="宋体" w:hAnsi="宋体" w:cs="仿宋_GB2312"/>
                <w:kern w:val="0"/>
                <w:lang w:eastAsia="zh-CN"/>
              </w:rPr>
              <w:t>（</w:t>
            </w:r>
            <w:r>
              <w:rPr>
                <w:rFonts w:hint="eastAsia" w:ascii="宋体" w:hAnsi="宋体" w:cs="仿宋_GB2312"/>
                <w:kern w:val="0"/>
                <w:lang w:val="en-US" w:eastAsia="zh-CN"/>
              </w:rPr>
              <w:t>30分</w:t>
            </w:r>
            <w:r>
              <w:rPr>
                <w:rFonts w:hint="eastAsia" w:ascii="宋体" w:hAnsi="宋体" w:cs="仿宋_GB2312"/>
                <w:kern w:val="0"/>
                <w:lang w:eastAsia="zh-CN"/>
              </w:rPr>
              <w:t>）</w:t>
            </w:r>
          </w:p>
        </w:tc>
        <w:tc>
          <w:tcPr>
            <w:tcW w:w="1247" w:type="dxa"/>
            <w:vMerge w:val="restart"/>
            <w:noWrap w:val="0"/>
            <w:vAlign w:val="center"/>
          </w:tcPr>
          <w:p>
            <w:pPr>
              <w:widowControl/>
              <w:jc w:val="center"/>
              <w:rPr>
                <w:rFonts w:ascii="宋体" w:hAnsi="宋体" w:eastAsia="宋体" w:cs="宋体"/>
                <w:kern w:val="0"/>
                <w:sz w:val="24"/>
                <w:szCs w:val="24"/>
              </w:rPr>
            </w:pPr>
          </w:p>
          <w:p>
            <w:pPr>
              <w:widowControl/>
              <w:jc w:val="both"/>
              <w:rPr>
                <w:rFonts w:ascii="宋体" w:hAnsi="宋体" w:eastAsia="宋体" w:cs="宋体"/>
                <w:kern w:val="0"/>
                <w:sz w:val="24"/>
                <w:szCs w:val="24"/>
              </w:rPr>
            </w:pPr>
            <w:r>
              <w:rPr>
                <w:rFonts w:ascii="宋体" w:hAnsi="宋体" w:eastAsia="宋体" w:cs="宋体"/>
                <w:kern w:val="0"/>
                <w:sz w:val="24"/>
                <w:szCs w:val="24"/>
              </w:rPr>
              <w:t>经济效益指标</w:t>
            </w:r>
          </w:p>
          <w:p>
            <w:pPr>
              <w:widowControl/>
              <w:jc w:val="center"/>
              <w:rPr>
                <w:rFonts w:hint="eastAsia" w:ascii="宋体" w:hAnsi="宋体" w:eastAsia="宋体" w:cs="Times New Roman"/>
                <w:kern w:val="0"/>
                <w:lang w:eastAsia="zh-CN"/>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10分</w:t>
            </w:r>
            <w:r>
              <w:rPr>
                <w:rFonts w:hint="eastAsia" w:ascii="宋体" w:hAnsi="宋体" w:cs="宋体"/>
                <w:kern w:val="0"/>
                <w:sz w:val="24"/>
                <w:szCs w:val="24"/>
                <w:lang w:eastAsia="zh-CN"/>
              </w:rPr>
              <w:t>）</w:t>
            </w:r>
          </w:p>
        </w:tc>
        <w:tc>
          <w:tcPr>
            <w:tcW w:w="2280" w:type="dxa"/>
            <w:gridSpan w:val="3"/>
            <w:noWrap w:val="0"/>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促进</w:t>
            </w:r>
            <w:r>
              <w:rPr>
                <w:rFonts w:hint="eastAsia" w:ascii="宋体" w:hAnsi="宋体" w:eastAsia="宋体" w:cs="宋体"/>
                <w:kern w:val="0"/>
                <w:sz w:val="24"/>
                <w:szCs w:val="24"/>
                <w:lang w:val="en-US" w:eastAsia="zh-CN"/>
              </w:rPr>
              <w:t>农业生产</w:t>
            </w:r>
          </w:p>
          <w:p>
            <w:pPr>
              <w:widowControl/>
              <w:jc w:val="center"/>
              <w:rPr>
                <w:rFonts w:hint="default" w:ascii="宋体" w:hAnsi="宋体" w:eastAsia="宋体" w:cs="宋体"/>
                <w:kern w:val="0"/>
                <w:sz w:val="24"/>
                <w:szCs w:val="24"/>
                <w:lang w:val="en-US" w:eastAsia="zh-CN" w:bidi="ar-SA"/>
              </w:rPr>
            </w:pPr>
            <w:r>
              <w:rPr>
                <w:rFonts w:hint="eastAsia" w:ascii="宋体" w:hAnsi="宋体" w:cs="宋体"/>
                <w:kern w:val="0"/>
                <w:sz w:val="24"/>
                <w:szCs w:val="24"/>
                <w:lang w:val="en-US" w:eastAsia="zh-CN"/>
              </w:rPr>
              <w:t>（5分）</w:t>
            </w:r>
          </w:p>
        </w:tc>
        <w:tc>
          <w:tcPr>
            <w:tcW w:w="1395" w:type="dxa"/>
            <w:noWrap w:val="0"/>
            <w:vAlign w:val="center"/>
          </w:tcPr>
          <w:p>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有所提升</w:t>
            </w:r>
          </w:p>
        </w:tc>
        <w:tc>
          <w:tcPr>
            <w:tcW w:w="1470" w:type="dxa"/>
            <w:gridSpan w:val="2"/>
            <w:noWrap w:val="0"/>
            <w:vAlign w:val="center"/>
          </w:tcPr>
          <w:p>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有所提升</w:t>
            </w:r>
          </w:p>
        </w:tc>
        <w:tc>
          <w:tcPr>
            <w:tcW w:w="652"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076" w:type="dxa"/>
            <w:vMerge w:val="continue"/>
            <w:noWrap w:val="0"/>
            <w:vAlign w:val="center"/>
          </w:tcPr>
          <w:p>
            <w:pPr>
              <w:snapToGrid w:val="0"/>
              <w:jc w:val="center"/>
              <w:rPr>
                <w:rFonts w:hint="eastAsia" w:ascii="宋体" w:hAnsi="宋体" w:cs="仿宋_GB2312"/>
                <w:kern w:val="0"/>
                <w:lang w:eastAsia="zh-CN"/>
              </w:rPr>
            </w:pPr>
          </w:p>
        </w:tc>
        <w:tc>
          <w:tcPr>
            <w:tcW w:w="1247" w:type="dxa"/>
            <w:vMerge w:val="continue"/>
            <w:noWrap w:val="0"/>
            <w:vAlign w:val="center"/>
          </w:tcPr>
          <w:p>
            <w:pPr>
              <w:widowControl/>
              <w:jc w:val="center"/>
              <w:rPr>
                <w:rFonts w:hint="eastAsia" w:ascii="宋体" w:hAnsi="宋体" w:cs="宋体"/>
                <w:kern w:val="0"/>
                <w:sz w:val="24"/>
                <w:szCs w:val="24"/>
                <w:lang w:eastAsia="zh-CN"/>
              </w:rPr>
            </w:pPr>
          </w:p>
        </w:tc>
        <w:tc>
          <w:tcPr>
            <w:tcW w:w="2280" w:type="dxa"/>
            <w:gridSpan w:val="3"/>
            <w:noWrap w:val="0"/>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促进旅游业发展</w:t>
            </w:r>
          </w:p>
          <w:p>
            <w:pPr>
              <w:widowControl/>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（5分）</w:t>
            </w:r>
          </w:p>
        </w:tc>
        <w:tc>
          <w:tcPr>
            <w:tcW w:w="1395" w:type="dxa"/>
            <w:noWrap w:val="0"/>
            <w:vAlign w:val="center"/>
          </w:tcPr>
          <w:p>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有所提升</w:t>
            </w:r>
          </w:p>
        </w:tc>
        <w:tc>
          <w:tcPr>
            <w:tcW w:w="1470" w:type="dxa"/>
            <w:gridSpan w:val="2"/>
            <w:noWrap w:val="0"/>
            <w:vAlign w:val="center"/>
          </w:tcPr>
          <w:p>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有所提升</w:t>
            </w:r>
          </w:p>
        </w:tc>
        <w:tc>
          <w:tcPr>
            <w:tcW w:w="652"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ascii="宋体" w:hAnsi="宋体" w:eastAsia="宋体" w:cs="Times New Roman"/>
                <w:kern w:val="0"/>
              </w:rPr>
            </w:pPr>
          </w:p>
        </w:tc>
        <w:tc>
          <w:tcPr>
            <w:tcW w:w="1247" w:type="dxa"/>
            <w:vMerge w:val="restart"/>
            <w:noWrap w:val="0"/>
            <w:vAlign w:val="center"/>
          </w:tcPr>
          <w:p>
            <w:pPr>
              <w:widowControl/>
              <w:jc w:val="center"/>
            </w:pPr>
            <w:r>
              <w:rPr>
                <w:rFonts w:ascii="宋体" w:hAnsi="宋体" w:eastAsia="宋体" w:cs="宋体"/>
                <w:kern w:val="0"/>
                <w:sz w:val="24"/>
                <w:szCs w:val="24"/>
              </w:rPr>
              <w:t>社会</w:t>
            </w:r>
            <w:r>
              <w:rPr>
                <w:rFonts w:hint="eastAsia" w:ascii="宋体" w:hAnsi="宋体" w:cs="宋体"/>
                <w:kern w:val="0"/>
                <w:sz w:val="24"/>
                <w:szCs w:val="24"/>
                <w:lang w:val="en-US" w:eastAsia="zh-CN"/>
              </w:rPr>
              <w:t>效益</w:t>
            </w:r>
            <w:r>
              <w:rPr>
                <w:rFonts w:ascii="宋体" w:hAnsi="宋体" w:eastAsia="宋体" w:cs="宋体"/>
                <w:kern w:val="0"/>
                <w:sz w:val="24"/>
                <w:szCs w:val="24"/>
              </w:rPr>
              <w:t>指标</w:t>
            </w:r>
          </w:p>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2280" w:type="dxa"/>
            <w:gridSpan w:val="3"/>
            <w:noWrap w:val="0"/>
            <w:vAlign w:val="center"/>
          </w:tcPr>
          <w:p>
            <w:pPr>
              <w:widowControl/>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改善</w:t>
            </w:r>
            <w:r>
              <w:rPr>
                <w:rFonts w:hint="eastAsia" w:ascii="宋体" w:hAnsi="宋体" w:cs="宋体"/>
                <w:kern w:val="0"/>
                <w:sz w:val="22"/>
                <w:szCs w:val="22"/>
                <w:lang w:val="en-US" w:eastAsia="zh-CN"/>
              </w:rPr>
              <w:t>居民居住</w:t>
            </w:r>
            <w:r>
              <w:rPr>
                <w:rFonts w:hint="eastAsia" w:ascii="宋体" w:hAnsi="宋体" w:eastAsia="宋体" w:cs="宋体"/>
                <w:kern w:val="0"/>
                <w:sz w:val="22"/>
                <w:szCs w:val="22"/>
                <w:lang w:val="en-US" w:eastAsia="zh-CN"/>
              </w:rPr>
              <w:t>居环境</w:t>
            </w:r>
          </w:p>
          <w:p>
            <w:pPr>
              <w:widowControl/>
              <w:jc w:val="center"/>
              <w:rPr>
                <w:rFonts w:hint="default" w:ascii="宋体" w:hAnsi="宋体" w:eastAsia="宋体" w:cs="宋体"/>
                <w:kern w:val="0"/>
                <w:sz w:val="24"/>
                <w:szCs w:val="24"/>
                <w:lang w:val="en-US" w:eastAsia="zh-CN"/>
              </w:rPr>
            </w:pPr>
            <w:r>
              <w:rPr>
                <w:rFonts w:hint="eastAsia" w:ascii="宋体" w:hAnsi="宋体" w:cs="宋体"/>
                <w:kern w:val="0"/>
                <w:sz w:val="22"/>
                <w:szCs w:val="22"/>
                <w:lang w:val="en-US" w:eastAsia="zh-CN"/>
              </w:rPr>
              <w:t>（4分）</w:t>
            </w:r>
          </w:p>
        </w:tc>
        <w:tc>
          <w:tcPr>
            <w:tcW w:w="1395" w:type="dxa"/>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有所提升</w:t>
            </w:r>
          </w:p>
        </w:tc>
        <w:tc>
          <w:tcPr>
            <w:tcW w:w="1470" w:type="dxa"/>
            <w:gridSpan w:val="2"/>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有所提升</w:t>
            </w:r>
          </w:p>
        </w:tc>
        <w:tc>
          <w:tcPr>
            <w:tcW w:w="652"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ascii="宋体" w:hAnsi="宋体" w:eastAsia="宋体" w:cs="Times New Roman"/>
                <w:kern w:val="0"/>
              </w:rPr>
            </w:pPr>
          </w:p>
        </w:tc>
        <w:tc>
          <w:tcPr>
            <w:tcW w:w="1247" w:type="dxa"/>
            <w:vMerge w:val="continue"/>
            <w:noWrap w:val="0"/>
            <w:vAlign w:val="center"/>
          </w:tcPr>
          <w:p>
            <w:pPr>
              <w:widowControl/>
              <w:snapToGrid w:val="0"/>
              <w:jc w:val="center"/>
              <w:rPr>
                <w:rFonts w:hint="eastAsia" w:ascii="宋体" w:hAnsi="宋体" w:cs="Times New Roman"/>
                <w:kern w:val="0"/>
                <w:lang w:eastAsia="zh-CN"/>
              </w:rPr>
            </w:pPr>
          </w:p>
        </w:tc>
        <w:tc>
          <w:tcPr>
            <w:tcW w:w="2280" w:type="dxa"/>
            <w:gridSpan w:val="3"/>
            <w:noWrap w:val="0"/>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居民幸福感指数</w:t>
            </w:r>
          </w:p>
          <w:p>
            <w:pPr>
              <w:widowControl/>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（3分）</w:t>
            </w:r>
          </w:p>
        </w:tc>
        <w:tc>
          <w:tcPr>
            <w:tcW w:w="1395" w:type="dxa"/>
            <w:noWrap w:val="0"/>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有所提升</w:t>
            </w:r>
          </w:p>
        </w:tc>
        <w:tc>
          <w:tcPr>
            <w:tcW w:w="1470" w:type="dxa"/>
            <w:gridSpan w:val="2"/>
            <w:noWrap w:val="0"/>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有所提升</w:t>
            </w:r>
          </w:p>
        </w:tc>
        <w:tc>
          <w:tcPr>
            <w:tcW w:w="652"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ascii="宋体" w:hAnsi="宋体" w:eastAsia="宋体" w:cs="Times New Roman"/>
                <w:kern w:val="0"/>
              </w:rPr>
            </w:pPr>
          </w:p>
        </w:tc>
        <w:tc>
          <w:tcPr>
            <w:tcW w:w="1247" w:type="dxa"/>
            <w:vMerge w:val="continue"/>
            <w:noWrap w:val="0"/>
            <w:vAlign w:val="center"/>
          </w:tcPr>
          <w:p>
            <w:pPr>
              <w:widowControl/>
              <w:snapToGrid w:val="0"/>
              <w:jc w:val="center"/>
              <w:rPr>
                <w:rFonts w:hint="eastAsia" w:ascii="宋体" w:hAnsi="宋体" w:cs="Times New Roman"/>
                <w:kern w:val="0"/>
                <w:lang w:eastAsia="zh-CN"/>
              </w:rPr>
            </w:pPr>
          </w:p>
        </w:tc>
        <w:tc>
          <w:tcPr>
            <w:tcW w:w="2280" w:type="dxa"/>
            <w:gridSpan w:val="3"/>
            <w:noWrap w:val="0"/>
            <w:vAlign w:val="center"/>
          </w:tcPr>
          <w:p>
            <w:pPr>
              <w:widowControl/>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户外直播吸引人数</w:t>
            </w:r>
          </w:p>
          <w:p>
            <w:pPr>
              <w:widowControl/>
              <w:jc w:val="center"/>
              <w:rPr>
                <w:rFonts w:hint="default" w:ascii="宋体" w:hAnsi="宋体" w:cs="宋体"/>
                <w:kern w:val="0"/>
                <w:sz w:val="24"/>
                <w:szCs w:val="24"/>
                <w:lang w:val="en-US" w:eastAsia="zh-CN"/>
              </w:rPr>
            </w:pPr>
            <w:r>
              <w:rPr>
                <w:rFonts w:hint="eastAsia" w:ascii="宋体" w:hAnsi="宋体" w:cs="宋体"/>
                <w:kern w:val="0"/>
                <w:sz w:val="24"/>
                <w:szCs w:val="24"/>
                <w:lang w:val="en-US" w:eastAsia="zh-CN"/>
              </w:rPr>
              <w:t>（3分）</w:t>
            </w:r>
          </w:p>
        </w:tc>
        <w:tc>
          <w:tcPr>
            <w:tcW w:w="1395" w:type="dxa"/>
            <w:noWrap w:val="0"/>
            <w:vAlign w:val="center"/>
          </w:tcPr>
          <w:p>
            <w:pPr>
              <w:widowControl/>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10万人次</w:t>
            </w:r>
          </w:p>
        </w:tc>
        <w:tc>
          <w:tcPr>
            <w:tcW w:w="1470" w:type="dxa"/>
            <w:gridSpan w:val="2"/>
            <w:noWrap w:val="0"/>
            <w:vAlign w:val="center"/>
          </w:tcPr>
          <w:p>
            <w:pPr>
              <w:widowControl/>
              <w:jc w:val="center"/>
              <w:rPr>
                <w:rFonts w:hint="default" w:ascii="宋体" w:hAnsi="宋体" w:eastAsia="宋体" w:cs="宋体"/>
                <w:kern w:val="0"/>
                <w:sz w:val="24"/>
                <w:szCs w:val="24"/>
                <w:lang w:val="en-US" w:eastAsia="zh-CN"/>
              </w:rPr>
            </w:pPr>
            <w:r>
              <w:rPr>
                <w:rFonts w:hint="default" w:ascii="宋体" w:hAnsi="宋体" w:eastAsia="宋体" w:cs="宋体"/>
                <w:kern w:val="0"/>
                <w:sz w:val="24"/>
                <w:szCs w:val="24"/>
                <w:lang w:val="en-US" w:eastAsia="zh-CN"/>
              </w:rPr>
              <w:t>＞</w:t>
            </w:r>
            <w:r>
              <w:rPr>
                <w:rFonts w:hint="eastAsia" w:ascii="宋体" w:hAnsi="宋体" w:cs="宋体"/>
                <w:kern w:val="0"/>
                <w:sz w:val="24"/>
                <w:szCs w:val="24"/>
                <w:lang w:val="en-US" w:eastAsia="zh-CN"/>
              </w:rPr>
              <w:t>10万人次</w:t>
            </w:r>
          </w:p>
        </w:tc>
        <w:tc>
          <w:tcPr>
            <w:tcW w:w="652"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ascii="宋体" w:hAnsi="宋体" w:eastAsia="宋体" w:cs="Times New Roman"/>
                <w:kern w:val="0"/>
              </w:rPr>
            </w:pPr>
          </w:p>
        </w:tc>
        <w:tc>
          <w:tcPr>
            <w:tcW w:w="1247" w:type="dxa"/>
            <w:noWrap w:val="0"/>
            <w:vAlign w:val="center"/>
          </w:tcPr>
          <w:p>
            <w:pPr>
              <w:widowControl/>
              <w:jc w:val="center"/>
            </w:pPr>
            <w:r>
              <w:rPr>
                <w:rFonts w:ascii="宋体" w:hAnsi="宋体" w:eastAsia="宋体" w:cs="宋体"/>
                <w:kern w:val="0"/>
                <w:sz w:val="24"/>
                <w:szCs w:val="24"/>
              </w:rPr>
              <w:t>生态</w:t>
            </w:r>
            <w:r>
              <w:rPr>
                <w:rFonts w:hint="eastAsia" w:ascii="宋体" w:hAnsi="宋体" w:cs="宋体"/>
                <w:kern w:val="0"/>
                <w:sz w:val="24"/>
                <w:szCs w:val="24"/>
                <w:lang w:val="en-US" w:eastAsia="zh-CN"/>
              </w:rPr>
              <w:t>效益</w:t>
            </w:r>
            <w:r>
              <w:rPr>
                <w:rFonts w:ascii="宋体" w:hAnsi="宋体" w:eastAsia="宋体" w:cs="宋体"/>
                <w:kern w:val="0"/>
                <w:sz w:val="24"/>
                <w:szCs w:val="24"/>
              </w:rPr>
              <w:t>指标</w:t>
            </w:r>
          </w:p>
          <w:p>
            <w:pPr>
              <w:widowControl/>
              <w:jc w:val="center"/>
              <w:rPr>
                <w:rFonts w:ascii="宋体" w:hAnsi="宋体" w:eastAsia="宋体" w:cs="宋体"/>
                <w:kern w:val="0"/>
                <w:sz w:val="24"/>
                <w:szCs w:val="24"/>
                <w:lang w:val="en-US" w:eastAsia="zh-CN" w:bidi="ar-SA"/>
              </w:rPr>
            </w:pPr>
            <w:r>
              <w:rPr>
                <w:rFonts w:hint="eastAsia" w:ascii="宋体" w:hAnsi="宋体" w:cs="宋体"/>
                <w:kern w:val="0"/>
                <w:sz w:val="24"/>
                <w:szCs w:val="24"/>
                <w:lang w:val="en-US" w:eastAsia="zh-CN" w:bidi="ar-SA"/>
              </w:rPr>
              <w:t>（5分）</w:t>
            </w:r>
          </w:p>
        </w:tc>
        <w:tc>
          <w:tcPr>
            <w:tcW w:w="2280" w:type="dxa"/>
            <w:gridSpan w:val="3"/>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改善村湾绿化环境</w:t>
            </w:r>
            <w:r>
              <w:rPr>
                <w:rFonts w:hint="eastAsia" w:ascii="宋体" w:hAnsi="宋体" w:cs="宋体"/>
                <w:kern w:val="0"/>
                <w:sz w:val="24"/>
                <w:szCs w:val="24"/>
                <w:lang w:val="en-US" w:eastAsia="zh-CN"/>
              </w:rPr>
              <w:t>（5分）</w:t>
            </w:r>
          </w:p>
        </w:tc>
        <w:tc>
          <w:tcPr>
            <w:tcW w:w="1395" w:type="dxa"/>
            <w:noWrap w:val="0"/>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有所提升</w:t>
            </w:r>
          </w:p>
        </w:tc>
        <w:tc>
          <w:tcPr>
            <w:tcW w:w="1470" w:type="dxa"/>
            <w:gridSpan w:val="2"/>
            <w:noWrap w:val="0"/>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有所提升</w:t>
            </w:r>
          </w:p>
        </w:tc>
        <w:tc>
          <w:tcPr>
            <w:tcW w:w="652" w:type="dxa"/>
            <w:noWrap w:val="0"/>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ascii="宋体" w:hAnsi="宋体" w:eastAsia="宋体" w:cs="Times New Roman"/>
                <w:kern w:val="0"/>
              </w:rPr>
            </w:pPr>
          </w:p>
        </w:tc>
        <w:tc>
          <w:tcPr>
            <w:tcW w:w="1247" w:type="dxa"/>
            <w:noWrap w:val="0"/>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可持续影响指标</w:t>
            </w:r>
          </w:p>
          <w:p>
            <w:pPr>
              <w:widowControl/>
              <w:jc w:val="center"/>
              <w:rPr>
                <w:rFonts w:hint="eastAsia" w:ascii="宋体" w:hAnsi="宋体" w:eastAsia="宋体" w:cs="宋体"/>
                <w:kern w:val="0"/>
                <w:sz w:val="24"/>
                <w:szCs w:val="24"/>
                <w:lang w:val="en-US" w:eastAsia="zh-CN" w:bidi="ar-SA"/>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5分</w:t>
            </w:r>
            <w:r>
              <w:rPr>
                <w:rFonts w:hint="eastAsia" w:ascii="宋体" w:hAnsi="宋体" w:cs="宋体"/>
                <w:kern w:val="0"/>
                <w:sz w:val="24"/>
                <w:szCs w:val="24"/>
                <w:lang w:eastAsia="zh-CN"/>
              </w:rPr>
              <w:t>）</w:t>
            </w:r>
          </w:p>
        </w:tc>
        <w:tc>
          <w:tcPr>
            <w:tcW w:w="2280" w:type="dxa"/>
            <w:gridSpan w:val="3"/>
            <w:noWrap w:val="0"/>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建设完成的工程能持续使用</w:t>
            </w:r>
            <w:r>
              <w:rPr>
                <w:rFonts w:hint="eastAsia" w:ascii="宋体" w:hAnsi="宋体" w:cs="宋体"/>
                <w:kern w:val="0"/>
                <w:sz w:val="24"/>
                <w:szCs w:val="24"/>
                <w:lang w:eastAsia="zh-CN"/>
              </w:rPr>
              <w:t>（</w:t>
            </w:r>
            <w:r>
              <w:rPr>
                <w:rFonts w:hint="eastAsia" w:ascii="宋体" w:hAnsi="宋体" w:cs="宋体"/>
                <w:kern w:val="0"/>
                <w:sz w:val="24"/>
                <w:szCs w:val="24"/>
                <w:lang w:val="en-US" w:eastAsia="zh-CN"/>
              </w:rPr>
              <w:t>5分</w:t>
            </w:r>
            <w:r>
              <w:rPr>
                <w:rFonts w:hint="eastAsia" w:ascii="宋体" w:hAnsi="宋体" w:cs="宋体"/>
                <w:kern w:val="0"/>
                <w:sz w:val="24"/>
                <w:szCs w:val="24"/>
                <w:lang w:eastAsia="zh-CN"/>
              </w:rPr>
              <w:t>）</w:t>
            </w:r>
          </w:p>
        </w:tc>
        <w:tc>
          <w:tcPr>
            <w:tcW w:w="1395" w:type="dxa"/>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rPr>
              <w:t>≥</w:t>
            </w:r>
            <w:r>
              <w:rPr>
                <w:rFonts w:hint="eastAsia" w:ascii="宋体" w:hAnsi="宋体" w:cs="宋体"/>
                <w:kern w:val="0"/>
                <w:sz w:val="24"/>
                <w:szCs w:val="24"/>
                <w:lang w:val="en-US" w:eastAsia="zh-CN"/>
              </w:rPr>
              <w:t>15年</w:t>
            </w:r>
          </w:p>
        </w:tc>
        <w:tc>
          <w:tcPr>
            <w:tcW w:w="1470"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宋体"/>
                <w:kern w:val="0"/>
                <w:sz w:val="24"/>
                <w:szCs w:val="24"/>
              </w:rPr>
              <w:t>≥</w:t>
            </w:r>
            <w:r>
              <w:rPr>
                <w:rFonts w:hint="eastAsia" w:ascii="宋体" w:hAnsi="宋体" w:cs="宋体"/>
                <w:kern w:val="0"/>
                <w:sz w:val="24"/>
                <w:szCs w:val="24"/>
                <w:lang w:val="en-US" w:eastAsia="zh-CN"/>
              </w:rPr>
              <w:t>13年</w:t>
            </w:r>
          </w:p>
        </w:tc>
        <w:tc>
          <w:tcPr>
            <w:tcW w:w="652"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076" w:type="dxa"/>
            <w:noWrap w:val="0"/>
            <w:vAlign w:val="center"/>
          </w:tcPr>
          <w:p>
            <w:pPr>
              <w:widowControl/>
              <w:snapToGrid w:val="0"/>
              <w:jc w:val="center"/>
              <w:rPr>
                <w:rFonts w:hint="eastAsia" w:ascii="宋体" w:hAnsi="宋体" w:eastAsia="宋体" w:cs="Times New Roman"/>
                <w:kern w:val="0"/>
              </w:rPr>
            </w:pPr>
            <w:r>
              <w:rPr>
                <w:rFonts w:hint="eastAsia" w:ascii="宋体" w:hAnsi="宋体" w:eastAsia="宋体" w:cs="Times New Roman"/>
                <w:kern w:val="0"/>
              </w:rPr>
              <w:t>满意度</w:t>
            </w:r>
          </w:p>
          <w:p>
            <w:pPr>
              <w:widowControl/>
              <w:snapToGrid w:val="0"/>
              <w:jc w:val="center"/>
              <w:rPr>
                <w:rFonts w:hint="eastAsia" w:ascii="宋体" w:hAnsi="宋体" w:eastAsia="宋体" w:cs="Times New Roman"/>
                <w:kern w:val="0"/>
              </w:rPr>
            </w:pPr>
            <w:r>
              <w:rPr>
                <w:rFonts w:hint="eastAsia" w:ascii="宋体" w:hAnsi="宋体" w:eastAsia="宋体" w:cs="Times New Roman"/>
                <w:kern w:val="0"/>
              </w:rPr>
              <w:t>指标</w:t>
            </w:r>
          </w:p>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247" w:type="dxa"/>
            <w:noWrap w:val="0"/>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服务对象</w:t>
            </w:r>
          </w:p>
          <w:p>
            <w:pPr>
              <w:widowControl/>
              <w:jc w:val="center"/>
              <w:rPr>
                <w:rFonts w:hint="eastAsia" w:ascii="宋体" w:hAnsi="宋体" w:eastAsia="宋体" w:cs="宋体"/>
                <w:kern w:val="0"/>
                <w:sz w:val="24"/>
                <w:szCs w:val="24"/>
                <w:lang w:val="en-US" w:eastAsia="zh-CN" w:bidi="ar-SA"/>
              </w:rPr>
            </w:pPr>
            <w:r>
              <w:rPr>
                <w:rFonts w:ascii="宋体" w:hAnsi="宋体" w:eastAsia="宋体" w:cs="宋体"/>
                <w:kern w:val="0"/>
                <w:sz w:val="24"/>
                <w:szCs w:val="24"/>
              </w:rPr>
              <w:t>满意度指标</w:t>
            </w:r>
            <w:r>
              <w:rPr>
                <w:rFonts w:hint="eastAsia" w:ascii="宋体" w:hAnsi="宋体" w:cs="宋体"/>
                <w:kern w:val="0"/>
                <w:sz w:val="24"/>
                <w:szCs w:val="24"/>
                <w:lang w:eastAsia="zh-CN"/>
              </w:rPr>
              <w:t>（</w:t>
            </w:r>
            <w:r>
              <w:rPr>
                <w:rFonts w:hint="eastAsia" w:ascii="宋体" w:hAnsi="宋体" w:cs="宋体"/>
                <w:kern w:val="0"/>
                <w:sz w:val="24"/>
                <w:szCs w:val="24"/>
                <w:lang w:val="en-US" w:eastAsia="zh-CN"/>
              </w:rPr>
              <w:t>10分</w:t>
            </w:r>
            <w:r>
              <w:rPr>
                <w:rFonts w:hint="eastAsia" w:ascii="宋体" w:hAnsi="宋体" w:cs="宋体"/>
                <w:kern w:val="0"/>
                <w:sz w:val="24"/>
                <w:szCs w:val="24"/>
                <w:lang w:eastAsia="zh-CN"/>
              </w:rPr>
              <w:t>）</w:t>
            </w:r>
          </w:p>
        </w:tc>
        <w:tc>
          <w:tcPr>
            <w:tcW w:w="2280" w:type="dxa"/>
            <w:gridSpan w:val="3"/>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群众满意度</w:t>
            </w:r>
            <w:r>
              <w:rPr>
                <w:rFonts w:hint="eastAsia" w:ascii="宋体" w:hAnsi="宋体" w:cs="宋体"/>
                <w:kern w:val="0"/>
                <w:sz w:val="24"/>
                <w:szCs w:val="24"/>
                <w:lang w:val="en-US" w:eastAsia="zh-CN"/>
              </w:rPr>
              <w:t>（10分）</w:t>
            </w:r>
          </w:p>
        </w:tc>
        <w:tc>
          <w:tcPr>
            <w:tcW w:w="1395" w:type="dxa"/>
            <w:noWrap w:val="0"/>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9</w:t>
            </w:r>
            <w:r>
              <w:rPr>
                <w:rFonts w:hint="eastAsia" w:ascii="宋体" w:hAnsi="宋体" w:cs="宋体"/>
                <w:kern w:val="0"/>
                <w:sz w:val="24"/>
                <w:szCs w:val="24"/>
                <w:lang w:val="en-US" w:eastAsia="zh-CN"/>
              </w:rPr>
              <w:t>0</w:t>
            </w:r>
            <w:r>
              <w:rPr>
                <w:rFonts w:hint="eastAsia" w:ascii="宋体" w:hAnsi="宋体" w:eastAsia="宋体" w:cs="宋体"/>
                <w:kern w:val="0"/>
                <w:sz w:val="24"/>
                <w:szCs w:val="24"/>
                <w:lang w:val="en-US" w:eastAsia="zh-CN"/>
              </w:rPr>
              <w:t>%</w:t>
            </w:r>
          </w:p>
        </w:tc>
        <w:tc>
          <w:tcPr>
            <w:tcW w:w="1470"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90%</w:t>
            </w:r>
          </w:p>
        </w:tc>
        <w:tc>
          <w:tcPr>
            <w:tcW w:w="652"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总分</w:t>
            </w:r>
          </w:p>
        </w:tc>
        <w:tc>
          <w:tcPr>
            <w:tcW w:w="8120" w:type="dxa"/>
            <w:gridSpan w:val="9"/>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98.21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4" w:hRule="atLeast"/>
          <w:jc w:val="center"/>
        </w:trPr>
        <w:tc>
          <w:tcPr>
            <w:tcW w:w="1904"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044" w:type="dxa"/>
            <w:gridSpan w:val="8"/>
            <w:noWrap w:val="0"/>
            <w:vAlign w:val="center"/>
          </w:tcPr>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主要问题在于某些景观设施设计建造时没有很好的因地制宜，使用的部分材料不够适合，导致使用年限降低。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1" w:hRule="atLeast"/>
          <w:jc w:val="center"/>
        </w:trPr>
        <w:tc>
          <w:tcPr>
            <w:tcW w:w="1904"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044" w:type="dxa"/>
            <w:gridSpan w:val="8"/>
            <w:noWrap w:val="0"/>
            <w:vAlign w:val="center"/>
          </w:tcPr>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建立健全景观建筑日常维护体系，强化管理制度，适当加强日常维护的频率，将村湾景观更长久的维持。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5" w:hRule="atLeast"/>
          <w:jc w:val="center"/>
        </w:trPr>
        <w:tc>
          <w:tcPr>
            <w:tcW w:w="1904" w:type="dxa"/>
            <w:gridSpan w:val="2"/>
            <w:noWrap w:val="0"/>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044" w:type="dxa"/>
            <w:gridSpan w:val="8"/>
            <w:noWrap w:val="0"/>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 xml:space="preserve">  </w:t>
            </w:r>
          </w:p>
          <w:p>
            <w:pPr>
              <w:widowControl/>
              <w:ind w:firstLine="48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ind w:firstLine="2400" w:firstLineChars="1000"/>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p>
            <w:pPr>
              <w:widowControl/>
              <w:jc w:val="right"/>
              <w:rPr>
                <w:rFonts w:hint="default" w:ascii="宋体" w:hAnsi="宋体" w:cs="Times New Roman"/>
                <w:kern w:val="0"/>
                <w:lang w:val="en-US" w:eastAsia="zh-CN"/>
              </w:rPr>
            </w:pPr>
            <w:r>
              <w:rPr>
                <w:rFonts w:hint="eastAsia" w:ascii="宋体" w:hAnsi="宋体" w:cs="Times New Roman"/>
                <w:kern w:val="0"/>
                <w:lang w:val="en-US" w:eastAsia="zh-CN"/>
              </w:rPr>
              <w:t>年      月      日</w:t>
            </w:r>
          </w:p>
          <w:p>
            <w:pPr>
              <w:widowControl/>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tc>
      </w:tr>
    </w:tbl>
    <w:p>
      <w:pPr>
        <w:widowControl/>
        <w:rPr>
          <w:rFonts w:ascii="宋体" w:hAnsi="宋体" w:eastAsia="宋体" w:cs="Times New Roman"/>
          <w:kern w:val="0"/>
        </w:rPr>
      </w:pPr>
      <w:bookmarkStart w:id="3" w:name="_GoBack"/>
      <w:bookmarkEnd w:id="3"/>
      <w:r>
        <w:rPr>
          <w:rFonts w:hint="eastAsia" w:ascii="宋体" w:hAnsi="宋体" w:eastAsia="宋体" w:cs="仿宋_GB2312"/>
          <w:kern w:val="0"/>
        </w:rPr>
        <w:t>备注：</w:t>
      </w:r>
    </w:p>
    <w:p>
      <w:pPr>
        <w:widowControl/>
        <w:ind w:firstLine="48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8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8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80" w:firstLineChars="200"/>
        <w:rPr>
          <w:rFonts w:hint="eastAsia" w:ascii="宋体" w:hAnsi="宋体" w:eastAsia="宋体" w:cs="仿宋_GB2312"/>
          <w:kern w:val="0"/>
        </w:rPr>
      </w:pPr>
      <w:r>
        <w:rPr>
          <w:rFonts w:hint="eastAsia" w:ascii="宋体" w:hAnsi="宋体" w:eastAsia="宋体" w:cs="仿宋_GB2312"/>
          <w:kern w:val="0"/>
        </w:rPr>
        <w:t>4.基于经济性和必要性等因素考虑，满意度指标暂可不作为必评指标。</w:t>
      </w:r>
    </w:p>
    <w:p>
      <w:pPr>
        <w:rPr>
          <w:b/>
          <w:bCs/>
        </w:rPr>
      </w:pPr>
    </w:p>
    <w:p>
      <w:pPr>
        <w:widowControl/>
        <w:shd w:val="clear" w:color="auto" w:fill="auto"/>
        <w:spacing w:line="432" w:lineRule="atLeast"/>
        <w:jc w:val="center"/>
        <w:rPr>
          <w:rFonts w:hint="eastAsia" w:ascii="方正小标宋简体" w:hAnsi="方正小标宋简体" w:eastAsia="方正小标宋简体" w:cs="方正小标宋简体"/>
          <w:color w:val="000000"/>
          <w:kern w:val="0"/>
          <w:sz w:val="40"/>
          <w:szCs w:val="40"/>
          <w:lang w:val="en-US" w:eastAsia="zh-CN"/>
        </w:rPr>
        <w:sectPr>
          <w:footerReference r:id="rId5" w:type="default"/>
          <w:pgSz w:w="11906" w:h="16838"/>
          <w:pgMar w:top="2098" w:right="1474" w:bottom="1984" w:left="1587" w:header="851" w:footer="992" w:gutter="0"/>
          <w:pgNumType w:fmt="decimal" w:start="1"/>
          <w:cols w:space="0" w:num="1"/>
          <w:rtlGutter w:val="0"/>
          <w:docGrid w:linePitch="312" w:charSpace="0"/>
        </w:sectPr>
      </w:pPr>
    </w:p>
    <w:p>
      <w:pPr>
        <w:widowControl/>
        <w:shd w:val="clear" w:color="auto" w:fill="auto"/>
        <w:spacing w:line="432" w:lineRule="atLeast"/>
        <w:jc w:val="center"/>
        <w:rPr>
          <w:rFonts w:hint="default" w:ascii="方正小标宋简体" w:hAnsi="方正小标宋简体" w:eastAsia="方正小标宋简体" w:cs="方正小标宋简体"/>
          <w:color w:val="000000"/>
          <w:kern w:val="0"/>
          <w:sz w:val="40"/>
          <w:szCs w:val="40"/>
          <w:lang w:val="en-US" w:eastAsia="zh-TW"/>
        </w:rPr>
      </w:pPr>
      <w:r>
        <w:rPr>
          <w:rFonts w:hint="eastAsia" w:ascii="方正小标宋简体" w:hAnsi="方正小标宋简体" w:eastAsia="方正小标宋简体" w:cs="方正小标宋简体"/>
          <w:color w:val="000000"/>
          <w:kern w:val="0"/>
          <w:sz w:val="40"/>
          <w:szCs w:val="40"/>
          <w:lang w:val="en-US" w:eastAsia="zh-CN"/>
        </w:rPr>
        <w:t>2020年度新农村建设专项支出项目自评结果</w:t>
      </w:r>
    </w:p>
    <w:p>
      <w:pPr>
        <w:widowControl/>
        <w:shd w:val="clear" w:color="auto" w:fill="auto"/>
        <w:spacing w:line="560" w:lineRule="exact"/>
        <w:jc w:val="center"/>
        <w:rPr>
          <w:rFonts w:hint="eastAsia" w:ascii="仿宋" w:hAnsi="仿宋" w:eastAsia="仿宋" w:cs="仿宋"/>
          <w:color w:val="000000"/>
          <w:spacing w:val="0"/>
          <w:w w:val="100"/>
          <w:position w:val="0"/>
          <w:sz w:val="32"/>
          <w:szCs w:val="32"/>
          <w:highlight w:val="none"/>
          <w:u w:val="none"/>
          <w:shd w:val="clear" w:color="auto" w:fill="auto"/>
          <w:lang w:val="zh-TW" w:eastAsia="zh-TW" w:bidi="zh-TW"/>
        </w:rPr>
      </w:pPr>
      <w:r>
        <w:rPr>
          <w:rFonts w:hint="eastAsia" w:ascii="仿宋" w:hAnsi="仿宋" w:eastAsia="仿宋" w:cs="仿宋"/>
          <w:color w:val="000000"/>
          <w:spacing w:val="0"/>
          <w:w w:val="100"/>
          <w:position w:val="0"/>
          <w:sz w:val="32"/>
          <w:szCs w:val="32"/>
          <w:highlight w:val="none"/>
          <w:u w:val="none"/>
          <w:shd w:val="clear" w:color="auto" w:fill="auto"/>
          <w:lang w:val="zh-TW" w:eastAsia="zh-TW" w:bidi="zh-TW"/>
        </w:rPr>
        <w:t>（摘要版）</w:t>
      </w:r>
    </w:p>
    <w:p>
      <w:pPr>
        <w:pStyle w:val="10"/>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黑体" w:hAnsi="黑体" w:eastAsia="黑体" w:cs="黑体"/>
          <w:b w:val="0"/>
          <w:bCs w:val="0"/>
          <w:color w:val="000000"/>
          <w:spacing w:val="0"/>
          <w:w w:val="100"/>
          <w:kern w:val="2"/>
          <w:position w:val="0"/>
          <w:sz w:val="32"/>
          <w:szCs w:val="32"/>
          <w:lang w:val="en-US" w:eastAsia="zh-CN"/>
        </w:rPr>
      </w:pPr>
    </w:p>
    <w:p>
      <w:pPr>
        <w:pStyle w:val="10"/>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黑体" w:hAnsi="黑体" w:eastAsia="黑体" w:cs="黑体"/>
          <w:b w:val="0"/>
          <w:bCs w:val="0"/>
          <w:color w:val="000000"/>
          <w:spacing w:val="0"/>
          <w:w w:val="100"/>
          <w:kern w:val="2"/>
          <w:position w:val="0"/>
          <w:sz w:val="32"/>
          <w:szCs w:val="32"/>
          <w:lang w:val="en-US" w:eastAsia="zh-CN"/>
        </w:rPr>
      </w:pPr>
      <w:r>
        <w:rPr>
          <w:rFonts w:hint="eastAsia" w:ascii="黑体" w:hAnsi="黑体" w:eastAsia="黑体" w:cs="黑体"/>
          <w:b w:val="0"/>
          <w:bCs w:val="0"/>
          <w:color w:val="000000"/>
          <w:spacing w:val="0"/>
          <w:w w:val="100"/>
          <w:kern w:val="2"/>
          <w:position w:val="0"/>
          <w:sz w:val="32"/>
          <w:szCs w:val="32"/>
          <w:lang w:val="en-US" w:eastAsia="zh-CN"/>
        </w:rPr>
        <w:t>1自评结论</w:t>
      </w:r>
    </w:p>
    <w:p>
      <w:pPr>
        <w:pStyle w:val="10"/>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default" w:ascii="仿宋" w:hAnsi="仿宋" w:eastAsia="仿宋" w:cs="仿宋"/>
          <w:color w:val="000000"/>
          <w:spacing w:val="0"/>
          <w:w w:val="100"/>
          <w:kern w:val="2"/>
          <w:position w:val="0"/>
          <w:sz w:val="32"/>
          <w:szCs w:val="32"/>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1.1自评得分</w:t>
      </w:r>
    </w:p>
    <w:tbl>
      <w:tblPr>
        <w:tblStyle w:val="6"/>
        <w:tblW w:w="0" w:type="auto"/>
        <w:jc w:val="center"/>
        <w:tblLayout w:type="fixed"/>
        <w:tblCellMar>
          <w:top w:w="0" w:type="dxa"/>
          <w:left w:w="10" w:type="dxa"/>
          <w:bottom w:w="0" w:type="dxa"/>
          <w:right w:w="10" w:type="dxa"/>
        </w:tblCellMar>
      </w:tblPr>
      <w:tblGrid>
        <w:gridCol w:w="3015"/>
        <w:gridCol w:w="1837"/>
        <w:gridCol w:w="1745"/>
        <w:gridCol w:w="1560"/>
      </w:tblGrid>
      <w:tr>
        <w:tblPrEx>
          <w:tblCellMar>
            <w:top w:w="0" w:type="dxa"/>
            <w:left w:w="10" w:type="dxa"/>
            <w:bottom w:w="0" w:type="dxa"/>
            <w:right w:w="10" w:type="dxa"/>
          </w:tblCellMar>
        </w:tblPrEx>
        <w:trPr>
          <w:trHeight w:val="499" w:hRule="exact"/>
          <w:jc w:val="center"/>
        </w:trPr>
        <w:tc>
          <w:tcPr>
            <w:tcW w:w="30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lang w:eastAsia="zh-CN"/>
              </w:rPr>
              <w:t>自评</w:t>
            </w:r>
            <w:r>
              <w:rPr>
                <w:rFonts w:hint="eastAsia" w:ascii="仿宋" w:hAnsi="仿宋" w:eastAsia="仿宋" w:cs="仿宋"/>
                <w:color w:val="000000"/>
                <w:spacing w:val="0"/>
                <w:w w:val="100"/>
                <w:position w:val="0"/>
                <w:sz w:val="28"/>
                <w:szCs w:val="28"/>
                <w:highlight w:val="none"/>
              </w:rPr>
              <w:t>项目</w:t>
            </w:r>
          </w:p>
        </w:tc>
        <w:tc>
          <w:tcPr>
            <w:tcW w:w="18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权重</w:t>
            </w:r>
          </w:p>
        </w:tc>
        <w:tc>
          <w:tcPr>
            <w:tcW w:w="1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评级分值</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本项得分</w:t>
            </w:r>
          </w:p>
        </w:tc>
      </w:tr>
      <w:tr>
        <w:tblPrEx>
          <w:tblCellMar>
            <w:top w:w="0" w:type="dxa"/>
            <w:left w:w="10" w:type="dxa"/>
            <w:bottom w:w="0" w:type="dxa"/>
            <w:right w:w="10" w:type="dxa"/>
          </w:tblCellMar>
        </w:tblPrEx>
        <w:trPr>
          <w:trHeight w:val="490" w:hRule="exact"/>
          <w:jc w:val="center"/>
        </w:trPr>
        <w:tc>
          <w:tcPr>
            <w:tcW w:w="30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预算执行情况</w:t>
            </w:r>
          </w:p>
        </w:tc>
        <w:tc>
          <w:tcPr>
            <w:tcW w:w="18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20%</w:t>
            </w:r>
          </w:p>
        </w:tc>
        <w:tc>
          <w:tcPr>
            <w:tcW w:w="1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19.21</w:t>
            </w:r>
          </w:p>
        </w:tc>
      </w:tr>
      <w:tr>
        <w:tblPrEx>
          <w:tblCellMar>
            <w:top w:w="0" w:type="dxa"/>
            <w:left w:w="10" w:type="dxa"/>
            <w:bottom w:w="0" w:type="dxa"/>
            <w:right w:w="10" w:type="dxa"/>
          </w:tblCellMar>
        </w:tblPrEx>
        <w:trPr>
          <w:trHeight w:val="494" w:hRule="exact"/>
          <w:jc w:val="center"/>
        </w:trPr>
        <w:tc>
          <w:tcPr>
            <w:tcW w:w="30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项目产出</w:t>
            </w:r>
          </w:p>
        </w:tc>
        <w:tc>
          <w:tcPr>
            <w:tcW w:w="18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40</w:t>
            </w:r>
            <w:r>
              <w:rPr>
                <w:rFonts w:hint="eastAsia" w:ascii="仿宋" w:hAnsi="仿宋" w:eastAsia="仿宋" w:cs="仿宋"/>
                <w:b w:val="0"/>
                <w:bCs w:val="0"/>
                <w:color w:val="000000"/>
                <w:spacing w:val="0"/>
                <w:w w:val="100"/>
                <w:position w:val="0"/>
                <w:sz w:val="28"/>
                <w:szCs w:val="28"/>
                <w:highlight w:val="none"/>
              </w:rPr>
              <w:t>%</w:t>
            </w:r>
          </w:p>
        </w:tc>
        <w:tc>
          <w:tcPr>
            <w:tcW w:w="1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rPr>
              <w:t>40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bidi="en-US"/>
              </w:rPr>
              <w:t>40</w:t>
            </w:r>
          </w:p>
        </w:tc>
      </w:tr>
      <w:tr>
        <w:tblPrEx>
          <w:tblCellMar>
            <w:top w:w="0" w:type="dxa"/>
            <w:left w:w="10" w:type="dxa"/>
            <w:bottom w:w="0" w:type="dxa"/>
            <w:right w:w="10" w:type="dxa"/>
          </w:tblCellMar>
        </w:tblPrEx>
        <w:trPr>
          <w:trHeight w:val="490" w:hRule="exact"/>
          <w:jc w:val="center"/>
        </w:trPr>
        <w:tc>
          <w:tcPr>
            <w:tcW w:w="30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项目效益</w:t>
            </w:r>
          </w:p>
        </w:tc>
        <w:tc>
          <w:tcPr>
            <w:tcW w:w="18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3</w:t>
            </w:r>
            <w:r>
              <w:rPr>
                <w:rFonts w:hint="eastAsia" w:ascii="仿宋" w:hAnsi="仿宋" w:eastAsia="仿宋" w:cs="仿宋"/>
                <w:b w:val="0"/>
                <w:bCs w:val="0"/>
                <w:color w:val="000000"/>
                <w:spacing w:val="0"/>
                <w:w w:val="100"/>
                <w:position w:val="0"/>
                <w:sz w:val="28"/>
                <w:szCs w:val="28"/>
                <w:highlight w:val="none"/>
              </w:rPr>
              <w:t>0%</w:t>
            </w:r>
          </w:p>
        </w:tc>
        <w:tc>
          <w:tcPr>
            <w:tcW w:w="1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3</w:t>
            </w:r>
            <w:r>
              <w:rPr>
                <w:rFonts w:hint="eastAsia" w:ascii="仿宋" w:hAnsi="仿宋" w:eastAsia="仿宋" w:cs="仿宋"/>
                <w:b w:val="0"/>
                <w:bCs w:val="0"/>
                <w:color w:val="000000"/>
                <w:spacing w:val="0"/>
                <w:w w:val="100"/>
                <w:position w:val="0"/>
                <w:sz w:val="28"/>
                <w:szCs w:val="28"/>
                <w:highlight w:val="none"/>
              </w:rPr>
              <w:t>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rPr>
            </w:pPr>
            <w:r>
              <w:rPr>
                <w:rFonts w:hint="eastAsia" w:ascii="仿宋" w:hAnsi="仿宋" w:eastAsia="仿宋" w:cs="仿宋"/>
                <w:b w:val="0"/>
                <w:bCs w:val="0"/>
                <w:color w:val="000000"/>
                <w:spacing w:val="0"/>
                <w:w w:val="100"/>
                <w:position w:val="0"/>
                <w:sz w:val="28"/>
                <w:szCs w:val="28"/>
                <w:highlight w:val="none"/>
                <w:lang w:val="en-US" w:eastAsia="zh-CN"/>
              </w:rPr>
              <w:t>29</w:t>
            </w:r>
          </w:p>
        </w:tc>
      </w:tr>
      <w:tr>
        <w:tblPrEx>
          <w:tblCellMar>
            <w:top w:w="0" w:type="dxa"/>
            <w:left w:w="10" w:type="dxa"/>
            <w:bottom w:w="0" w:type="dxa"/>
            <w:right w:w="10" w:type="dxa"/>
          </w:tblCellMar>
        </w:tblPrEx>
        <w:trPr>
          <w:trHeight w:val="490" w:hRule="exact"/>
          <w:jc w:val="center"/>
        </w:trPr>
        <w:tc>
          <w:tcPr>
            <w:tcW w:w="30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项目满意度</w:t>
            </w:r>
          </w:p>
        </w:tc>
        <w:tc>
          <w:tcPr>
            <w:tcW w:w="18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10</w:t>
            </w:r>
            <w:r>
              <w:rPr>
                <w:rFonts w:hint="eastAsia" w:ascii="仿宋" w:hAnsi="仿宋" w:eastAsia="仿宋" w:cs="仿宋"/>
                <w:b w:val="0"/>
                <w:bCs w:val="0"/>
                <w:color w:val="000000"/>
                <w:spacing w:val="0"/>
                <w:w w:val="100"/>
                <w:position w:val="0"/>
                <w:sz w:val="28"/>
                <w:szCs w:val="28"/>
                <w:highlight w:val="none"/>
              </w:rPr>
              <w:t>%</w:t>
            </w:r>
          </w:p>
        </w:tc>
        <w:tc>
          <w:tcPr>
            <w:tcW w:w="1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1</w:t>
            </w:r>
            <w:r>
              <w:rPr>
                <w:rFonts w:hint="eastAsia" w:ascii="仿宋" w:hAnsi="仿宋" w:eastAsia="仿宋" w:cs="仿宋"/>
                <w:b w:val="0"/>
                <w:bCs w:val="0"/>
                <w:color w:val="000000"/>
                <w:spacing w:val="0"/>
                <w:w w:val="100"/>
                <w:position w:val="0"/>
                <w:sz w:val="28"/>
                <w:szCs w:val="28"/>
                <w:highlight w:val="none"/>
              </w:rPr>
              <w:t>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10</w:t>
            </w:r>
          </w:p>
        </w:tc>
      </w:tr>
      <w:tr>
        <w:tblPrEx>
          <w:tblCellMar>
            <w:top w:w="0" w:type="dxa"/>
            <w:left w:w="10" w:type="dxa"/>
            <w:bottom w:w="0" w:type="dxa"/>
            <w:right w:w="10" w:type="dxa"/>
          </w:tblCellMar>
        </w:tblPrEx>
        <w:trPr>
          <w:trHeight w:val="504" w:hRule="exact"/>
          <w:jc w:val="center"/>
        </w:trPr>
        <w:tc>
          <w:tcPr>
            <w:tcW w:w="30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综合绩效</w:t>
            </w:r>
          </w:p>
        </w:tc>
        <w:tc>
          <w:tcPr>
            <w:tcW w:w="18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100%</w:t>
            </w:r>
          </w:p>
        </w:tc>
        <w:tc>
          <w:tcPr>
            <w:tcW w:w="1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98.21</w:t>
            </w:r>
          </w:p>
        </w:tc>
      </w:tr>
    </w:tbl>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1.2绩效目标完成情况</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1.2.1执行率情况</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320" w:firstLineChars="1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执行率情况；本年度预算2490.95万元，执行数2392.92万元，执行率100%。</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基准分值</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20分，得分19.21分。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1.2.2完成的绩效目标</w:t>
      </w:r>
    </w:p>
    <w:tbl>
      <w:tblPr>
        <w:tblStyle w:val="6"/>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2736"/>
        <w:gridCol w:w="1473"/>
        <w:gridCol w:w="1536"/>
        <w:gridCol w:w="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二级指标</w:t>
            </w:r>
          </w:p>
        </w:tc>
        <w:tc>
          <w:tcPr>
            <w:tcW w:w="2736"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三级指标</w:t>
            </w:r>
          </w:p>
        </w:tc>
        <w:tc>
          <w:tcPr>
            <w:tcW w:w="14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年初目标值（A）</w:t>
            </w:r>
          </w:p>
        </w:tc>
        <w:tc>
          <w:tcPr>
            <w:tcW w:w="1536"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实际完成值（B）</w:t>
            </w:r>
          </w:p>
        </w:tc>
        <w:tc>
          <w:tcPr>
            <w:tcW w:w="75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vMerge w:val="restart"/>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数量指标（20分）</w:t>
            </w:r>
          </w:p>
        </w:tc>
        <w:tc>
          <w:tcPr>
            <w:tcW w:w="27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房屋整治户数</w:t>
            </w:r>
          </w:p>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（4分）</w:t>
            </w:r>
          </w:p>
        </w:tc>
        <w:tc>
          <w:tcPr>
            <w:tcW w:w="1473"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350户</w:t>
            </w:r>
          </w:p>
        </w:tc>
        <w:tc>
          <w:tcPr>
            <w:tcW w:w="15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350户</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700" w:type="dxa"/>
            <w:vMerge w:val="continue"/>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7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设立门楼牌坊数目（4分）</w:t>
            </w:r>
          </w:p>
        </w:tc>
        <w:tc>
          <w:tcPr>
            <w:tcW w:w="1473"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12处</w:t>
            </w:r>
          </w:p>
        </w:tc>
        <w:tc>
          <w:tcPr>
            <w:tcW w:w="15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12处</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vMerge w:val="continue"/>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7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景观廊架、亲水平台、雕塑数目（4分）</w:t>
            </w:r>
          </w:p>
        </w:tc>
        <w:tc>
          <w:tcPr>
            <w:tcW w:w="1473"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4处</w:t>
            </w:r>
          </w:p>
        </w:tc>
        <w:tc>
          <w:tcPr>
            <w:tcW w:w="15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4处</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vMerge w:val="continue"/>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7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村庄绿化面积（4分）</w:t>
            </w:r>
          </w:p>
        </w:tc>
        <w:tc>
          <w:tcPr>
            <w:tcW w:w="1473" w:type="dxa"/>
            <w:noWrap w:val="0"/>
            <w:vAlign w:val="center"/>
          </w:tcPr>
          <w:p>
            <w:pPr>
              <w:widowControl/>
              <w:jc w:val="center"/>
              <w:rPr>
                <w:rFonts w:hint="default"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33991.84</w:t>
            </w:r>
            <w:r>
              <w:rPr>
                <w:rFonts w:hint="eastAsia" w:ascii="宋体" w:hAnsi="宋体" w:eastAsia="宋体" w:cs="宋体"/>
                <w:color w:val="000000"/>
                <w:spacing w:val="0"/>
                <w:w w:val="100"/>
                <w:position w:val="0"/>
                <w:sz w:val="22"/>
                <w:szCs w:val="22"/>
                <w:highlight w:val="none"/>
                <w:u w:val="none"/>
                <w:shd w:val="clear" w:color="auto" w:fill="auto"/>
                <w:lang w:val="en-US" w:eastAsia="zh-CN" w:bidi="zh-TW"/>
              </w:rPr>
              <w:t>㎡</w:t>
            </w:r>
          </w:p>
        </w:tc>
        <w:tc>
          <w:tcPr>
            <w:tcW w:w="15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33991.84</w:t>
            </w:r>
            <w:r>
              <w:rPr>
                <w:rFonts w:hint="eastAsia" w:ascii="宋体" w:hAnsi="宋体" w:eastAsia="宋体" w:cs="宋体"/>
                <w:color w:val="000000"/>
                <w:spacing w:val="0"/>
                <w:w w:val="100"/>
                <w:position w:val="0"/>
                <w:sz w:val="24"/>
                <w:szCs w:val="24"/>
                <w:highlight w:val="none"/>
                <w:u w:val="none"/>
                <w:shd w:val="clear" w:color="auto" w:fill="auto"/>
                <w:lang w:val="en-US" w:eastAsia="zh-CN" w:bidi="zh-TW"/>
              </w:rPr>
              <w:t>㎡</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vMerge w:val="continue"/>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7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全年举办大型活动次数（4分）</w:t>
            </w:r>
          </w:p>
        </w:tc>
        <w:tc>
          <w:tcPr>
            <w:tcW w:w="1473"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1次</w:t>
            </w:r>
          </w:p>
        </w:tc>
        <w:tc>
          <w:tcPr>
            <w:tcW w:w="15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2次</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质量指标（10分）</w:t>
            </w:r>
          </w:p>
        </w:tc>
        <w:tc>
          <w:tcPr>
            <w:tcW w:w="2736"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工程建设项目验收通过率</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1473"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100%</w:t>
            </w:r>
          </w:p>
        </w:tc>
        <w:tc>
          <w:tcPr>
            <w:tcW w:w="15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100%</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时效指标（5分）</w:t>
            </w:r>
          </w:p>
        </w:tc>
        <w:tc>
          <w:tcPr>
            <w:tcW w:w="2736"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工程项目按期完成率</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（5分）</w:t>
            </w:r>
          </w:p>
        </w:tc>
        <w:tc>
          <w:tcPr>
            <w:tcW w:w="1473"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100%</w:t>
            </w:r>
          </w:p>
        </w:tc>
        <w:tc>
          <w:tcPr>
            <w:tcW w:w="15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100%</w:t>
            </w:r>
          </w:p>
        </w:tc>
        <w:tc>
          <w:tcPr>
            <w:tcW w:w="75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成本指标</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（5分）</w:t>
            </w:r>
          </w:p>
        </w:tc>
        <w:tc>
          <w:tcPr>
            <w:tcW w:w="2736"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建设工程招标价控制</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（5分）</w:t>
            </w:r>
          </w:p>
        </w:tc>
        <w:tc>
          <w:tcPr>
            <w:tcW w:w="1473"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在控制范围内</w:t>
            </w:r>
          </w:p>
        </w:tc>
        <w:tc>
          <w:tcPr>
            <w:tcW w:w="15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在控制范围内</w:t>
            </w:r>
          </w:p>
        </w:tc>
        <w:tc>
          <w:tcPr>
            <w:tcW w:w="75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vMerge w:val="restart"/>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p>
            <w:pPr>
              <w:widowControl/>
              <w:jc w:val="both"/>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经济效益指标</w:t>
            </w:r>
          </w:p>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27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促进农业生产</w:t>
            </w:r>
          </w:p>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（5分）</w:t>
            </w:r>
          </w:p>
        </w:tc>
        <w:tc>
          <w:tcPr>
            <w:tcW w:w="1473"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5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700" w:type="dxa"/>
            <w:vMerge w:val="continue"/>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7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促进旅游业发展</w:t>
            </w:r>
          </w:p>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（5分）</w:t>
            </w:r>
          </w:p>
        </w:tc>
        <w:tc>
          <w:tcPr>
            <w:tcW w:w="1473"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5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vMerge w:val="restart"/>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社会效益指标</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27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改善居民居住居环境</w:t>
            </w:r>
          </w:p>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（4分）</w:t>
            </w:r>
          </w:p>
        </w:tc>
        <w:tc>
          <w:tcPr>
            <w:tcW w:w="1473"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5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vMerge w:val="continue"/>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7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居民幸福感指数</w:t>
            </w:r>
          </w:p>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（3分）</w:t>
            </w:r>
          </w:p>
        </w:tc>
        <w:tc>
          <w:tcPr>
            <w:tcW w:w="1473"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5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vMerge w:val="continue"/>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7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户外直播吸引人数</w:t>
            </w:r>
          </w:p>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（3分）</w:t>
            </w:r>
          </w:p>
        </w:tc>
        <w:tc>
          <w:tcPr>
            <w:tcW w:w="1473"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10万人次</w:t>
            </w:r>
          </w:p>
        </w:tc>
        <w:tc>
          <w:tcPr>
            <w:tcW w:w="15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default" w:ascii="仿宋" w:hAnsi="仿宋" w:eastAsia="仿宋" w:cs="仿宋"/>
                <w:color w:val="000000"/>
                <w:spacing w:val="0"/>
                <w:w w:val="100"/>
                <w:position w:val="0"/>
                <w:sz w:val="24"/>
                <w:szCs w:val="24"/>
                <w:highlight w:val="none"/>
                <w:u w:val="none"/>
                <w:shd w:val="clear" w:color="auto" w:fill="auto"/>
                <w:lang w:val="en-US" w:eastAsia="zh-CN" w:bidi="zh-TW"/>
              </w:rPr>
              <w:t>＞</w:t>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10万人次</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生态效益指标</w:t>
            </w:r>
          </w:p>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（5分）</w:t>
            </w:r>
          </w:p>
        </w:tc>
        <w:tc>
          <w:tcPr>
            <w:tcW w:w="27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改善村湾绿化环境（5分）</w:t>
            </w:r>
          </w:p>
        </w:tc>
        <w:tc>
          <w:tcPr>
            <w:tcW w:w="1473"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536"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75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00"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服务对象</w:t>
            </w:r>
          </w:p>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满意度指标（10分）</w:t>
            </w:r>
          </w:p>
        </w:tc>
        <w:tc>
          <w:tcPr>
            <w:tcW w:w="2736"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群众满意度（10分）</w:t>
            </w:r>
          </w:p>
        </w:tc>
        <w:tc>
          <w:tcPr>
            <w:tcW w:w="1473"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≥90%</w:t>
            </w:r>
          </w:p>
        </w:tc>
        <w:tc>
          <w:tcPr>
            <w:tcW w:w="1536"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≥90%</w:t>
            </w:r>
          </w:p>
        </w:tc>
        <w:tc>
          <w:tcPr>
            <w:tcW w:w="7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bl>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1.2.3未完成的绩效目标</w:t>
      </w:r>
    </w:p>
    <w:tbl>
      <w:tblPr>
        <w:tblStyle w:val="6"/>
        <w:tblW w:w="8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2709"/>
        <w:gridCol w:w="1464"/>
        <w:gridCol w:w="1545"/>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二级指标</w:t>
            </w:r>
          </w:p>
        </w:tc>
        <w:tc>
          <w:tcPr>
            <w:tcW w:w="270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三级指标</w:t>
            </w:r>
          </w:p>
        </w:tc>
        <w:tc>
          <w:tcPr>
            <w:tcW w:w="14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年初目标值（A）</w:t>
            </w:r>
          </w:p>
        </w:tc>
        <w:tc>
          <w:tcPr>
            <w:tcW w:w="1545"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实际完成值（B）</w:t>
            </w:r>
          </w:p>
        </w:tc>
        <w:tc>
          <w:tcPr>
            <w:tcW w:w="806"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0"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可持续影响指标</w:t>
            </w:r>
          </w:p>
          <w:p>
            <w:pPr>
              <w:widowControl/>
              <w:jc w:val="center"/>
              <w:rPr>
                <w:rFonts w:hint="eastAsia" w:ascii="仿宋" w:hAnsi="仿宋" w:eastAsia="仿宋" w:cs="仿宋"/>
                <w:color w:val="000000"/>
                <w:spacing w:val="0"/>
                <w:w w:val="100"/>
                <w:position w:val="0"/>
                <w:sz w:val="16"/>
                <w:szCs w:val="16"/>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（5分）</w:t>
            </w:r>
          </w:p>
        </w:tc>
        <w:tc>
          <w:tcPr>
            <w:tcW w:w="2709" w:type="dxa"/>
            <w:noWrap w:val="0"/>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建设完成的工程能持续使用（5分）</w:t>
            </w:r>
          </w:p>
        </w:tc>
        <w:tc>
          <w:tcPr>
            <w:tcW w:w="1464" w:type="dxa"/>
            <w:noWrap w:val="0"/>
            <w:vAlign w:val="center"/>
          </w:tcPr>
          <w:p>
            <w:pPr>
              <w:widowControl/>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≥15年</w:t>
            </w:r>
          </w:p>
        </w:tc>
        <w:tc>
          <w:tcPr>
            <w:tcW w:w="1545"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≥13年</w:t>
            </w:r>
          </w:p>
        </w:tc>
        <w:tc>
          <w:tcPr>
            <w:tcW w:w="806"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w:t>
            </w:r>
          </w:p>
        </w:tc>
      </w:tr>
    </w:tbl>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sz w:val="40"/>
          <w:szCs w:val="48"/>
          <w:u w:val="single"/>
          <w:lang w:val="en-US" w:eastAsia="zh-CN"/>
        </w:rPr>
      </w:pPr>
      <w:r>
        <w:rPr>
          <w:rFonts w:hint="eastAsia" w:ascii="楷体" w:hAnsi="楷体" w:eastAsia="楷体" w:cs="楷体"/>
          <w:color w:val="000000"/>
          <w:spacing w:val="0"/>
          <w:w w:val="100"/>
          <w:position w:val="0"/>
          <w:sz w:val="32"/>
          <w:szCs w:val="32"/>
          <w:highlight w:val="none"/>
          <w:lang w:val="en-US" w:eastAsia="zh-CN"/>
        </w:rPr>
        <w:t>2存在的问题及原因</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①对绩效指标的定义认识不准确，如产出指标中成本指标设置不规范，其建设工程招标控制成本费用的增长额度控制在一定的范围内，而非是“在控制范围内”。</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②绩效管理水平有待提高，项目执行过程中有效约束力不够。</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③指标设定不规范。</w:t>
      </w:r>
      <w:r>
        <w:rPr>
          <w:rFonts w:hint="default" w:ascii="仿宋" w:hAnsi="仿宋" w:eastAsia="仿宋" w:cs="仿宋"/>
          <w:color w:val="000000"/>
          <w:spacing w:val="0"/>
          <w:w w:val="100"/>
          <w:position w:val="0"/>
          <w:sz w:val="32"/>
          <w:szCs w:val="32"/>
          <w:highlight w:val="none"/>
          <w:lang w:val="zh-TW" w:eastAsia="zh-TW"/>
        </w:rPr>
        <w:t>部分项目申报时绩效目标较为简单、笼统，</w:t>
      </w:r>
      <w:r>
        <w:rPr>
          <w:rFonts w:hint="eastAsia" w:ascii="仿宋" w:hAnsi="仿宋" w:eastAsia="仿宋" w:cs="仿宋"/>
          <w:color w:val="000000"/>
          <w:spacing w:val="0"/>
          <w:w w:val="100"/>
          <w:position w:val="0"/>
          <w:sz w:val="32"/>
          <w:szCs w:val="32"/>
          <w:highlight w:val="none"/>
          <w:lang w:val="en-US" w:eastAsia="zh-CN"/>
        </w:rPr>
        <w:t>如</w:t>
      </w:r>
      <w:r>
        <w:rPr>
          <w:rFonts w:hint="eastAsia" w:ascii="仿宋" w:hAnsi="仿宋" w:eastAsia="仿宋" w:cs="仿宋"/>
          <w:color w:val="000000"/>
          <w:spacing w:val="0"/>
          <w:w w:val="100"/>
          <w:position w:val="0"/>
          <w:sz w:val="32"/>
          <w:szCs w:val="32"/>
          <w:highlight w:val="none"/>
          <w:lang w:val="zh-TW" w:eastAsia="zh-CN"/>
        </w:rPr>
        <w:t>促进农业发展，促进旅游业发展，居民幸福感指数等，</w:t>
      </w:r>
      <w:r>
        <w:rPr>
          <w:rFonts w:hint="default" w:ascii="仿宋" w:hAnsi="仿宋" w:eastAsia="仿宋" w:cs="仿宋"/>
          <w:color w:val="000000"/>
          <w:spacing w:val="0"/>
          <w:w w:val="100"/>
          <w:position w:val="0"/>
          <w:sz w:val="32"/>
          <w:szCs w:val="32"/>
          <w:highlight w:val="none"/>
          <w:lang w:val="zh-TW" w:eastAsia="zh-TW"/>
        </w:rPr>
        <w:t>导致事后绩效</w:t>
      </w:r>
      <w:r>
        <w:rPr>
          <w:rFonts w:hint="eastAsia" w:ascii="仿宋" w:hAnsi="仿宋" w:eastAsia="仿宋" w:cs="仿宋"/>
          <w:color w:val="000000"/>
          <w:spacing w:val="0"/>
          <w:w w:val="100"/>
          <w:position w:val="0"/>
          <w:sz w:val="32"/>
          <w:szCs w:val="32"/>
          <w:highlight w:val="none"/>
          <w:lang w:val="zh-TW" w:eastAsia="zh-CN"/>
        </w:rPr>
        <w:t>自评</w:t>
      </w:r>
      <w:r>
        <w:rPr>
          <w:rFonts w:hint="default" w:ascii="仿宋" w:hAnsi="仿宋" w:eastAsia="仿宋" w:cs="仿宋"/>
          <w:color w:val="000000"/>
          <w:spacing w:val="0"/>
          <w:w w:val="100"/>
          <w:position w:val="0"/>
          <w:sz w:val="32"/>
          <w:szCs w:val="32"/>
          <w:highlight w:val="none"/>
          <w:lang w:val="zh-TW" w:eastAsia="zh-TW"/>
        </w:rPr>
        <w:t>缺少科学合理的衡量标准</w:t>
      </w:r>
      <w:r>
        <w:rPr>
          <w:rFonts w:hint="eastAsia" w:ascii="仿宋" w:hAnsi="仿宋" w:eastAsia="仿宋" w:cs="仿宋"/>
          <w:color w:val="000000"/>
          <w:spacing w:val="0"/>
          <w:w w:val="100"/>
          <w:position w:val="0"/>
          <w:sz w:val="32"/>
          <w:szCs w:val="32"/>
          <w:highlight w:val="none"/>
          <w:lang w:val="zh-TW" w:eastAsia="zh-CN"/>
        </w:rPr>
        <w:t>。</w:t>
      </w:r>
      <w:r>
        <w:rPr>
          <w:rFonts w:hint="eastAsia" w:ascii="仿宋" w:hAnsi="仿宋" w:eastAsia="仿宋" w:cs="仿宋"/>
          <w:color w:val="000000"/>
          <w:spacing w:val="0"/>
          <w:w w:val="100"/>
          <w:position w:val="0"/>
          <w:sz w:val="32"/>
          <w:szCs w:val="32"/>
          <w:highlight w:val="none"/>
          <w:lang w:val="en-US" w:eastAsia="zh-CN"/>
        </w:rPr>
        <w:t>此项目为政策性费用，设置费用增长率不规范。</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④某些景观设计建造时没有因地制宜，使用的部分材料不够合适，导致使用年限降低。</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3下一步拟改进措施</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zh-CN"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①提高绩效目标</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绩效管理意识。</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统一预算支出与绩效目标的统一，</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以便加强预算执行分析，强化财务监控，建立日常跟踪及考评机制，加强内部监督考评。</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②建立健全景观建筑日常维护体系，强化管理制度，适当加强日常维护的频率，将存完景观更长久的维持。</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备注：由于核算体系的原因，本次预算绩效的预算执行率的考核按支付系统进行统计。</w:t>
      </w:r>
    </w:p>
    <w:p>
      <w:pPr>
        <w:pStyle w:val="2"/>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val="0"/>
          <w:bCs/>
          <w:sz w:val="36"/>
          <w:szCs w:val="44"/>
          <w:u w:val="singl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after="0" w:line="240" w:lineRule="auto"/>
        <w:ind w:right="0" w:rightChars="0" w:firstLine="1920" w:firstLineChars="600"/>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 xml:space="preserve">武汉市东西湖区人民政府东山街道办事处  </w:t>
      </w:r>
    </w:p>
    <w:p>
      <w:pPr>
        <w:pStyle w:val="2"/>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val="0"/>
          <w:bCs/>
          <w:sz w:val="36"/>
          <w:szCs w:val="44"/>
          <w:u w:val="single"/>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val="0"/>
          <w:bCs/>
          <w:sz w:val="36"/>
          <w:szCs w:val="44"/>
          <w:u w:val="single"/>
          <w:lang w:val="en-US" w:eastAsia="zh-CN"/>
        </w:rPr>
      </w:pPr>
    </w:p>
    <w:p>
      <w:pPr>
        <w:pStyle w:val="2"/>
        <w:ind w:left="0" w:leftChars="0" w:firstLine="640" w:firstLineChars="200"/>
        <w:jc w:val="left"/>
        <w:rPr>
          <w:rFonts w:hint="eastAsia" w:ascii="仿宋" w:hAnsi="仿宋" w:eastAsia="仿宋" w:cs="仿宋"/>
          <w:sz w:val="32"/>
          <w:szCs w:val="32"/>
          <w:lang w:val="en-US" w:eastAsia="zh-CN"/>
        </w:rPr>
      </w:pPr>
    </w:p>
    <w:sectPr>
      <w:footerReference r:id="rId6" w:type="default"/>
      <w:pgSz w:w="11906" w:h="16838"/>
      <w:pgMar w:top="2098" w:right="1474" w:bottom="1984" w:left="1587" w:header="851" w:footer="992" w:gutter="0"/>
      <w:pgNumType w:fmt="decimal" w:start="1"/>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156"/>
  <w:displayHorizontalDrawingGridEvery w:val="1"/>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B30385"/>
    <w:rsid w:val="07E82AA4"/>
    <w:rsid w:val="0AFC4BDE"/>
    <w:rsid w:val="14AC4183"/>
    <w:rsid w:val="1EF06FCF"/>
    <w:rsid w:val="36646CF6"/>
    <w:rsid w:val="3C406273"/>
    <w:rsid w:val="3FE855DE"/>
    <w:rsid w:val="403D4BC9"/>
    <w:rsid w:val="532776C4"/>
    <w:rsid w:val="57B30385"/>
    <w:rsid w:val="6A90519A"/>
    <w:rsid w:val="70D82E3D"/>
    <w:rsid w:val="730D6E5C"/>
    <w:rsid w:val="7C950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spacing w:before="0" w:after="120"/>
      <w:ind w:left="420" w:leftChars="200" w:right="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qFormat/>
    <w:uiPriority w:val="0"/>
    <w:pPr>
      <w:widowControl w:val="0"/>
      <w:spacing w:before="0" w:after="120"/>
      <w:ind w:left="420" w:leftChars="200" w:right="0"/>
      <w:jc w:val="both"/>
    </w:pPr>
    <w:rPr>
      <w:rFonts w:ascii="Calibri" w:hAnsi="Calibri" w:eastAsia="宋体" w:cs="Times New Roman"/>
      <w:kern w:val="2"/>
      <w:sz w:val="21"/>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Heading #1|1"/>
    <w:basedOn w:val="1"/>
    <w:qFormat/>
    <w:uiPriority w:val="0"/>
    <w:pPr>
      <w:widowControl w:val="0"/>
      <w:shd w:val="clear" w:color="auto" w:fill="auto"/>
      <w:spacing w:after="180" w:line="499" w:lineRule="exact"/>
      <w:jc w:val="center"/>
      <w:outlineLvl w:val="0"/>
    </w:pPr>
    <w:rPr>
      <w:rFonts w:ascii="宋体" w:hAnsi="宋体" w:eastAsia="宋体" w:cs="宋体"/>
      <w:sz w:val="30"/>
      <w:szCs w:val="30"/>
      <w:u w:val="none"/>
      <w:shd w:val="clear" w:color="auto" w:fill="auto"/>
      <w:lang w:val="zh-TW" w:eastAsia="zh-TW" w:bidi="zh-TW"/>
    </w:rPr>
  </w:style>
  <w:style w:type="paragraph" w:customStyle="1" w:styleId="10">
    <w:name w:val="Body text|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11">
    <w:name w:val="Other|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2021-07-12T07:28:00Z</dcterms:created>
  <dc:creator>Helen黄</dc:creator>
  <cp:lastModifiedBy>,</cp:lastModifiedBy>
  <dcterms:modified xsi:type="dcterms:W3CDTF">2021-07-27T01:33:33Z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CEBA55226B9D42D785CCACC5DD15BBED</vt:lpwstr>
  </property>
</Properties>
</file>