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东山国立聚能项目入园场地整理工程</w:t>
      </w:r>
      <w:r>
        <w:rPr>
          <w:rFonts w:hint="eastAsia" w:ascii="方正小标宋简体" w:hAnsi="方正小标宋简体" w:eastAsia="方正小标宋简体" w:cs="方正小标宋简体"/>
          <w:color w:val="000000"/>
          <w:kern w:val="0"/>
          <w:sz w:val="40"/>
          <w:szCs w:val="40"/>
        </w:rPr>
        <w:t>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bookmarkStart w:id="0" w:name="_GoBack"/>
      <w:bookmarkEnd w:id="0"/>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东山国立聚能项目入园场地整理工程</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val="en-US" w:eastAsia="zh-CN"/>
              </w:rPr>
            </w:pPr>
            <w:r>
              <w:rPr>
                <w:rFonts w:hint="eastAsia" w:ascii="宋体" w:hAnsi="宋体" w:cs="Times New Roman"/>
                <w:kern w:val="0"/>
                <w:lang w:val="en-US" w:eastAsia="zh-CN"/>
              </w:rPr>
              <w:t>建设局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233万元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233万元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100%</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数量指标</w:t>
            </w:r>
          </w:p>
        </w:tc>
        <w:tc>
          <w:tcPr>
            <w:tcW w:w="3344" w:type="dxa"/>
            <w:gridSpan w:val="3"/>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土方、苗木移栽</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 xml:space="preserve">2 </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 xml:space="preserve">2 </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质量指标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竣工验收</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合格</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合格</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成本指标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工程费用</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审计报告</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审计报告</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经济效益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促进室外配套建设和经济发展</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完成</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社会效益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推动东山建设，</w:t>
            </w:r>
            <w:r>
              <w:rPr>
                <w:rFonts w:hint="eastAsia" w:ascii="宋体" w:hAnsi="宋体" w:eastAsia="宋体" w:cs="仿宋_GB2312"/>
                <w:kern w:val="0"/>
                <w:lang w:val="en-US" w:eastAsia="zh-CN"/>
              </w:rPr>
              <w:t>提升营商环境</w:t>
            </w:r>
            <w:r>
              <w:rPr>
                <w:rFonts w:hint="eastAsia" w:ascii="宋体" w:hAnsi="宋体" w:eastAsia="宋体" w:cs="仿宋_GB2312"/>
                <w:kern w:val="0"/>
              </w:rPr>
              <w:t>，促进经济发展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完成</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生态效益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城市形象</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有效提升</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有效提升</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可持续</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影响指标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优化配套设施，推动可持续发展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sz w:val="21"/>
                <w:lang w:val="en-US" w:eastAsia="zh-CN" w:bidi="ar-SA"/>
              </w:rPr>
            </w:pPr>
            <w:r>
              <w:rPr>
                <w:rFonts w:hint="eastAsia" w:ascii="宋体" w:hAnsi="宋体" w:eastAsia="宋体" w:cs="仿宋_GB2312"/>
                <w:kern w:val="0"/>
                <w:lang w:val="en-US" w:eastAsia="zh-CN"/>
              </w:rPr>
              <w:t>完成</w:t>
            </w:r>
          </w:p>
        </w:tc>
        <w:tc>
          <w:tcPr>
            <w:tcW w:w="874"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服务对象</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满意度指标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项目实施极大提高了群众满意度</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满意</w:t>
            </w:r>
          </w:p>
        </w:tc>
        <w:tc>
          <w:tcPr>
            <w:tcW w:w="728" w:type="dxa"/>
            <w:noWrap w:val="0"/>
            <w:vAlign w:val="center"/>
          </w:tcPr>
          <w:p>
            <w:pPr>
              <w:widowControl/>
              <w:jc w:val="center"/>
              <w:rPr>
                <w:rFonts w:hint="default" w:ascii="宋体" w:hAnsi="宋体" w:eastAsia="宋体" w:cs="Times New Roman"/>
                <w:kern w:val="0"/>
                <w:sz w:val="21"/>
                <w:lang w:val="en-US" w:eastAsia="zh-CN" w:bidi="ar-SA"/>
              </w:rPr>
            </w:pPr>
            <w:r>
              <w:rPr>
                <w:rFonts w:hint="eastAsia" w:ascii="宋体" w:hAnsi="宋体" w:cs="Times New Roman"/>
                <w:kern w:val="0"/>
                <w:lang w:val="en-US" w:eastAsia="zh-CN"/>
              </w:rPr>
              <w:t>85%</w:t>
            </w:r>
          </w:p>
        </w:tc>
        <w:tc>
          <w:tcPr>
            <w:tcW w:w="874"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hint="default" w:ascii="宋体" w:hAnsi="宋体" w:eastAsia="宋体" w:cs="Times New Roman"/>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108F42EC"/>
    <w:rsid w:val="1A2775E6"/>
    <w:rsid w:val="37003B4E"/>
    <w:rsid w:val="396F61D0"/>
    <w:rsid w:val="3EA27D42"/>
    <w:rsid w:val="42914D68"/>
    <w:rsid w:val="445746C6"/>
    <w:rsid w:val="4C7F774B"/>
    <w:rsid w:val="6E3B3A3F"/>
    <w:rsid w:val="7E6B6F39"/>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cp:lastPrinted>2021-07-06T03:06:32Z</cp:lastPrinted>
  <dcterms:modified xsi:type="dcterms:W3CDTF">2021-07-06T03:06:34Z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FA07502876E14D019BCD29EF77C5A465</vt:lpwstr>
  </property>
</Properties>
</file>