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方正小标宋简体" w:hAnsi="方正小标宋简体" w:eastAsia="方正小标宋简体" w:cs="方正小标宋简体"/>
          <w:color w:val="000000"/>
          <w:spacing w:val="0"/>
          <w:w w:val="100"/>
          <w:kern w:val="0"/>
          <w:position w:val="0"/>
          <w:sz w:val="40"/>
          <w:szCs w:val="40"/>
          <w:u w:val="none"/>
          <w:shd w:val="clear" w:color="auto" w:fill="auto"/>
          <w:lang w:val="en-US" w:eastAsia="zh-CN" w:bidi="en-US"/>
        </w:rPr>
      </w:pPr>
      <w:bookmarkStart w:id="0" w:name="bookmark1"/>
      <w:bookmarkStart w:id="1" w:name="bookmark0"/>
      <w:bookmarkStart w:id="2" w:name="bookmark2"/>
      <w:r>
        <w:rPr>
          <w:rFonts w:hint="eastAsia" w:ascii="方正小标宋简体" w:hAnsi="方正小标宋简体" w:eastAsia="方正小标宋简体" w:cs="方正小标宋简体"/>
          <w:color w:val="000000"/>
          <w:spacing w:val="0"/>
          <w:w w:val="100"/>
          <w:kern w:val="0"/>
          <w:position w:val="0"/>
          <w:sz w:val="40"/>
          <w:szCs w:val="40"/>
          <w:u w:val="none"/>
          <w:shd w:val="clear" w:color="auto" w:fill="auto"/>
          <w:lang w:val="en-US" w:eastAsia="zh-CN" w:bidi="en-US"/>
        </w:rPr>
        <w:t>2020年东山招商引资专项项目</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方正小标宋简体" w:hAnsi="方正小标宋简体" w:eastAsia="方正小标宋简体" w:cs="方正小标宋简体"/>
          <w:color w:val="000000"/>
          <w:spacing w:val="0"/>
          <w:w w:val="100"/>
          <w:kern w:val="0"/>
          <w:position w:val="0"/>
          <w:sz w:val="40"/>
          <w:szCs w:val="40"/>
          <w:u w:val="none"/>
          <w:shd w:val="clear" w:color="auto" w:fill="auto"/>
          <w:lang w:val="en-US" w:eastAsia="zh-CN" w:bidi="en-US"/>
        </w:rPr>
      </w:pPr>
      <w:r>
        <w:rPr>
          <w:rFonts w:hint="eastAsia" w:ascii="方正小标宋简体" w:hAnsi="方正小标宋简体" w:eastAsia="方正小标宋简体" w:cs="方正小标宋简体"/>
          <w:color w:val="000000"/>
          <w:spacing w:val="0"/>
          <w:w w:val="100"/>
          <w:kern w:val="0"/>
          <w:position w:val="0"/>
          <w:sz w:val="40"/>
          <w:szCs w:val="40"/>
          <w:u w:val="none"/>
          <w:shd w:val="clear" w:color="auto" w:fill="auto"/>
          <w:lang w:val="en-US" w:eastAsia="zh-CN" w:bidi="en-US"/>
        </w:rPr>
        <w:t>部门自评</w:t>
      </w:r>
      <w:bookmarkEnd w:id="0"/>
      <w:bookmarkEnd w:id="1"/>
      <w:bookmarkEnd w:id="2"/>
      <w:r>
        <w:rPr>
          <w:rFonts w:hint="eastAsia" w:ascii="方正小标宋简体" w:hAnsi="方正小标宋简体" w:eastAsia="方正小标宋简体" w:cs="方正小标宋简体"/>
          <w:color w:val="000000"/>
          <w:spacing w:val="0"/>
          <w:w w:val="100"/>
          <w:kern w:val="0"/>
          <w:position w:val="0"/>
          <w:sz w:val="40"/>
          <w:szCs w:val="40"/>
          <w:u w:val="none"/>
          <w:shd w:val="clear" w:color="auto" w:fill="auto"/>
          <w:lang w:val="en-US" w:eastAsia="zh-CN" w:bidi="en-US"/>
        </w:rPr>
        <w:t>结果</w:t>
      </w:r>
    </w:p>
    <w:p>
      <w:pPr>
        <w:pStyle w:val="2"/>
        <w:pageBreakBefore w:val="0"/>
        <w:kinsoku/>
        <w:wordWrap/>
        <w:overflowPunct/>
        <w:topLinePunct w:val="0"/>
        <w:autoSpaceDE/>
        <w:autoSpaceDN/>
        <w:bidi w:val="0"/>
        <w:adjustRightInd/>
        <w:spacing w:line="560" w:lineRule="atLeast"/>
        <w:ind w:left="0" w:leftChars="0" w:firstLine="0" w:firstLineChars="0"/>
        <w:jc w:val="center"/>
        <w:rPr>
          <w:rFonts w:hint="eastAsia" w:ascii="Times New Roman" w:hAnsi="Times New Roman" w:eastAsia="楷体" w:cs="Times New Roman"/>
          <w:color w:val="000000"/>
          <w:spacing w:val="0"/>
          <w:w w:val="100"/>
          <w:kern w:val="0"/>
          <w:position w:val="0"/>
          <w:sz w:val="32"/>
          <w:szCs w:val="32"/>
          <w:lang w:val="en-US" w:eastAsia="zh-CN"/>
        </w:rPr>
      </w:pPr>
      <w:r>
        <w:rPr>
          <w:rFonts w:hint="eastAsia" w:ascii="Times New Roman" w:hAnsi="Times New Roman" w:eastAsia="楷体" w:cs="Times New Roman"/>
          <w:color w:val="000000"/>
          <w:spacing w:val="0"/>
          <w:w w:val="100"/>
          <w:kern w:val="0"/>
          <w:position w:val="0"/>
          <w:sz w:val="32"/>
          <w:szCs w:val="32"/>
          <w:lang w:val="en-US" w:eastAsia="zh-CN"/>
        </w:rPr>
        <w:t>（缩略版）</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2832"/>
        <w:gridCol w:w="1509"/>
        <w:gridCol w:w="1609"/>
        <w:gridCol w:w="2024"/>
      </w:tblGrid>
      <w:tr>
        <w:tblPrEx>
          <w:tblCellMar>
            <w:top w:w="0" w:type="dxa"/>
            <w:left w:w="10" w:type="dxa"/>
            <w:bottom w:w="0" w:type="dxa"/>
            <w:right w:w="10" w:type="dxa"/>
          </w:tblCellMar>
        </w:tblPrEx>
        <w:trPr>
          <w:trHeight w:val="499"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eastAsia="zh-CN"/>
              </w:rPr>
              <w:t>自评</w:t>
            </w:r>
            <w:r>
              <w:rPr>
                <w:rFonts w:hint="eastAsia" w:ascii="仿宋" w:hAnsi="仿宋" w:eastAsia="仿宋" w:cs="仿宋"/>
                <w:color w:val="000000"/>
                <w:kern w:val="0"/>
                <w:sz w:val="28"/>
                <w:szCs w:val="28"/>
              </w:rPr>
              <w:t>项目</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权重</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评级分值</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本项得分</w:t>
            </w:r>
          </w:p>
        </w:tc>
      </w:tr>
      <w:tr>
        <w:tblPrEx>
          <w:tblCellMar>
            <w:top w:w="0" w:type="dxa"/>
            <w:left w:w="10" w:type="dxa"/>
            <w:bottom w:w="0" w:type="dxa"/>
            <w:right w:w="10" w:type="dxa"/>
          </w:tblCellMar>
        </w:tblPrEx>
        <w:trPr>
          <w:trHeight w:val="490"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预算执行情况</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9.95</w:t>
            </w:r>
          </w:p>
        </w:tc>
      </w:tr>
      <w:tr>
        <w:tblPrEx>
          <w:tblCellMar>
            <w:top w:w="0" w:type="dxa"/>
            <w:left w:w="10" w:type="dxa"/>
            <w:bottom w:w="0" w:type="dxa"/>
            <w:right w:w="10" w:type="dxa"/>
          </w:tblCellMar>
        </w:tblPrEx>
        <w:trPr>
          <w:trHeight w:val="494"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项目产出</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40</w:t>
            </w:r>
            <w:r>
              <w:rPr>
                <w:rFonts w:hint="eastAsia" w:ascii="仿宋" w:hAnsi="仿宋" w:eastAsia="仿宋" w:cs="仿宋"/>
                <w:color w:val="000000"/>
                <w:kern w:val="0"/>
                <w:sz w:val="28"/>
                <w:szCs w:val="28"/>
              </w:rPr>
              <w:t>%</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40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40</w:t>
            </w:r>
          </w:p>
        </w:tc>
      </w:tr>
      <w:tr>
        <w:tblPrEx>
          <w:tblCellMar>
            <w:top w:w="0" w:type="dxa"/>
            <w:left w:w="10" w:type="dxa"/>
            <w:bottom w:w="0" w:type="dxa"/>
            <w:right w:w="10" w:type="dxa"/>
          </w:tblCellMar>
        </w:tblPrEx>
        <w:trPr>
          <w:trHeight w:val="465"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项目效益</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30</w:t>
            </w:r>
            <w:r>
              <w:rPr>
                <w:rFonts w:hint="eastAsia" w:ascii="仿宋" w:hAnsi="仿宋" w:eastAsia="仿宋" w:cs="仿宋"/>
                <w:color w:val="000000"/>
                <w:kern w:val="0"/>
                <w:sz w:val="28"/>
                <w:szCs w:val="28"/>
              </w:rPr>
              <w:t>%</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30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23.8</w:t>
            </w:r>
          </w:p>
        </w:tc>
      </w:tr>
      <w:tr>
        <w:tblPrEx>
          <w:tblCellMar>
            <w:top w:w="0" w:type="dxa"/>
            <w:left w:w="10" w:type="dxa"/>
            <w:bottom w:w="0" w:type="dxa"/>
            <w:right w:w="10" w:type="dxa"/>
          </w:tblCellMar>
        </w:tblPrEx>
        <w:trPr>
          <w:trHeight w:val="490"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项目满意度</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10</w:t>
            </w:r>
            <w:r>
              <w:rPr>
                <w:rFonts w:hint="eastAsia" w:ascii="仿宋" w:hAnsi="仿宋" w:eastAsia="仿宋" w:cs="仿宋"/>
                <w:color w:val="000000"/>
                <w:kern w:val="0"/>
                <w:sz w:val="28"/>
                <w:szCs w:val="28"/>
              </w:rPr>
              <w:t>%</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10</w:t>
            </w:r>
          </w:p>
        </w:tc>
      </w:tr>
      <w:tr>
        <w:tblPrEx>
          <w:tblCellMar>
            <w:top w:w="0" w:type="dxa"/>
            <w:left w:w="10" w:type="dxa"/>
            <w:bottom w:w="0" w:type="dxa"/>
            <w:right w:w="10" w:type="dxa"/>
          </w:tblCellMar>
        </w:tblPrEx>
        <w:trPr>
          <w:trHeight w:val="504"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综合绩效</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r>
              <w:rPr>
                <w:rFonts w:hint="eastAsia" w:ascii="仿宋" w:hAnsi="仿宋" w:eastAsia="仿宋" w:cs="仿宋"/>
                <w:color w:val="000000"/>
                <w:kern w:val="0"/>
                <w:sz w:val="28"/>
                <w:szCs w:val="28"/>
                <w:lang w:val="en-US" w:eastAsia="zh-CN"/>
              </w:rPr>
              <w:t>0</w:t>
            </w:r>
            <w:r>
              <w:rPr>
                <w:rFonts w:hint="eastAsia" w:ascii="仿宋" w:hAnsi="仿宋" w:eastAsia="仿宋" w:cs="仿宋"/>
                <w:color w:val="000000"/>
                <w:kern w:val="0"/>
                <w:sz w:val="28"/>
                <w:szCs w:val="28"/>
              </w:rPr>
              <w:t>%</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10</w:t>
            </w:r>
            <w:r>
              <w:rPr>
                <w:rFonts w:hint="eastAsia" w:ascii="仿宋" w:hAnsi="仿宋" w:eastAsia="仿宋" w:cs="仿宋"/>
                <w:color w:val="000000"/>
                <w:kern w:val="0"/>
                <w:sz w:val="28"/>
                <w:szCs w:val="28"/>
                <w:lang w:val="en-US" w:eastAsia="zh-CN"/>
              </w:rPr>
              <w:t>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83.75</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本年度预算4304万元，执行数2142.07万元，执行率49.77%。</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20分，得分9.95分。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2273"/>
        <w:gridCol w:w="1454"/>
        <w:gridCol w:w="1318"/>
        <w:gridCol w:w="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9" w:type="dxa"/>
            <w:vAlign w:val="center"/>
          </w:tcPr>
          <w:p>
            <w:pPr>
              <w:widowControl/>
              <w:snapToGrid w:val="0"/>
              <w:jc w:val="left"/>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二级指标</w:t>
            </w:r>
          </w:p>
        </w:tc>
        <w:tc>
          <w:tcPr>
            <w:tcW w:w="227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三级指标</w:t>
            </w:r>
          </w:p>
        </w:tc>
        <w:tc>
          <w:tcPr>
            <w:tcW w:w="1454"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年初目标值（A）</w:t>
            </w:r>
          </w:p>
        </w:tc>
        <w:tc>
          <w:tcPr>
            <w:tcW w:w="1318"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实际完成值（B）</w:t>
            </w:r>
          </w:p>
        </w:tc>
        <w:tc>
          <w:tcPr>
            <w:tcW w:w="98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9" w:type="dxa"/>
            <w:vAlign w:val="center"/>
          </w:tcPr>
          <w:p>
            <w:pPr>
              <w:widowControl/>
              <w:snapToGrid w:val="0"/>
              <w:jc w:val="left"/>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数量指标</w:t>
            </w:r>
          </w:p>
        </w:tc>
        <w:tc>
          <w:tcPr>
            <w:tcW w:w="227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引进税源户</w:t>
            </w:r>
          </w:p>
        </w:tc>
        <w:tc>
          <w:tcPr>
            <w:tcW w:w="1454" w:type="dxa"/>
            <w:vAlign w:val="center"/>
          </w:tcPr>
          <w:p>
            <w:pPr>
              <w:widowControl/>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7996</w:t>
            </w:r>
          </w:p>
        </w:tc>
        <w:tc>
          <w:tcPr>
            <w:tcW w:w="1318"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7996</w:t>
            </w:r>
          </w:p>
        </w:tc>
        <w:tc>
          <w:tcPr>
            <w:tcW w:w="98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9" w:type="dxa"/>
            <w:vAlign w:val="center"/>
          </w:tcPr>
          <w:p>
            <w:pPr>
              <w:widowControl/>
              <w:jc w:val="left"/>
              <w:rPr>
                <w:rFonts w:hint="eastAsia" w:ascii="仿宋" w:hAnsi="仿宋" w:eastAsia="仿宋" w:cs="仿宋"/>
                <w:color w:val="000000"/>
                <w:spacing w:val="0"/>
                <w:w w:val="100"/>
                <w:position w:val="0"/>
                <w:sz w:val="20"/>
                <w:szCs w:val="20"/>
                <w:highlight w:val="none"/>
                <w:u w:val="none"/>
                <w:shd w:val="clear" w:color="auto" w:fill="auto"/>
                <w:lang w:val="en-US" w:eastAsia="zh-CN" w:bidi="zh-TW"/>
              </w:rPr>
            </w:pPr>
            <w:r>
              <w:rPr>
                <w:rFonts w:hint="eastAsia" w:ascii="仿宋" w:hAnsi="仿宋" w:eastAsia="仿宋" w:cs="仿宋"/>
                <w:color w:val="000000"/>
                <w:spacing w:val="0"/>
                <w:w w:val="100"/>
                <w:position w:val="0"/>
                <w:sz w:val="20"/>
                <w:szCs w:val="20"/>
                <w:highlight w:val="none"/>
                <w:u w:val="none"/>
                <w:shd w:val="clear" w:color="auto" w:fill="auto"/>
                <w:lang w:val="en-US" w:eastAsia="zh-CN" w:bidi="zh-TW"/>
              </w:rPr>
              <w:t>服务对象</w:t>
            </w:r>
          </w:p>
          <w:p>
            <w:pPr>
              <w:widowControl/>
              <w:snapToGrid w:val="0"/>
              <w:jc w:val="left"/>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0"/>
                <w:szCs w:val="20"/>
                <w:highlight w:val="none"/>
                <w:u w:val="none"/>
                <w:shd w:val="clear" w:color="auto" w:fill="auto"/>
                <w:lang w:val="en-US" w:eastAsia="zh-CN" w:bidi="zh-TW"/>
              </w:rPr>
              <w:t>满意度指标</w:t>
            </w:r>
          </w:p>
        </w:tc>
        <w:tc>
          <w:tcPr>
            <w:tcW w:w="227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辖区企业满意度</w:t>
            </w:r>
          </w:p>
        </w:tc>
        <w:tc>
          <w:tcPr>
            <w:tcW w:w="1454"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98%</w:t>
            </w:r>
          </w:p>
        </w:tc>
        <w:tc>
          <w:tcPr>
            <w:tcW w:w="1318"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100%</w:t>
            </w:r>
          </w:p>
        </w:tc>
        <w:tc>
          <w:tcPr>
            <w:tcW w:w="98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291"/>
        <w:gridCol w:w="1427"/>
        <w:gridCol w:w="1318"/>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二级指标</w:t>
            </w:r>
          </w:p>
        </w:tc>
        <w:tc>
          <w:tcPr>
            <w:tcW w:w="2291"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三级指标</w:t>
            </w:r>
          </w:p>
        </w:tc>
        <w:tc>
          <w:tcPr>
            <w:tcW w:w="1427"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年初目标值（A）</w:t>
            </w:r>
          </w:p>
        </w:tc>
        <w:tc>
          <w:tcPr>
            <w:tcW w:w="1318"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实际完成值（B）</w:t>
            </w:r>
          </w:p>
        </w:tc>
        <w:tc>
          <w:tcPr>
            <w:tcW w:w="1010"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vAlign w:val="center"/>
          </w:tcPr>
          <w:p>
            <w:pPr>
              <w:widowControl/>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经济效益</w:t>
            </w:r>
          </w:p>
          <w:p>
            <w:pPr>
              <w:widowControl/>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指标</w:t>
            </w:r>
          </w:p>
        </w:tc>
        <w:tc>
          <w:tcPr>
            <w:tcW w:w="2291"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2020年度纳税额</w:t>
            </w:r>
          </w:p>
        </w:tc>
        <w:tc>
          <w:tcPr>
            <w:tcW w:w="1427" w:type="dxa"/>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58000</w:t>
            </w:r>
          </w:p>
        </w:tc>
        <w:tc>
          <w:tcPr>
            <w:tcW w:w="1318"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46018.35</w:t>
            </w:r>
          </w:p>
        </w:tc>
        <w:tc>
          <w:tcPr>
            <w:tcW w:w="1010" w:type="dxa"/>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23.8</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1.3存在的问题及原因</w:t>
      </w:r>
    </w:p>
    <w:p>
      <w:pPr>
        <w:bidi w:val="0"/>
        <w:jc w:val="left"/>
        <w:rPr>
          <w:rFonts w:hint="eastAsia"/>
          <w:lang w:val="en-US" w:eastAsia="zh-CN"/>
        </w:rPr>
      </w:pP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499"/>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①项目预算执行率较低是由于时间紧企业户数多，当年兑付年纳税达到100万元的企业，余下未兑付的企业，下年度三月份集中兑付；由于疫情的原因，企业的纳税额下降；</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499"/>
        <w:jc w:val="both"/>
        <w:textAlignment w:val="auto"/>
        <w:rPr>
          <w:rFonts w:hint="default" w:ascii="仿宋" w:hAnsi="仿宋" w:eastAsia="仿宋" w:cs="仿宋"/>
          <w:color w:val="000000"/>
          <w:spacing w:val="0"/>
          <w:w w:val="100"/>
          <w:position w:val="0"/>
          <w:sz w:val="28"/>
          <w:szCs w:val="28"/>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②经济效益指标——2020年度纳税额年初目标58000万元，实际46018.35万元，是由于疫情的原因，企业的纳税额下降。</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1.4下一步拟改进措施</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zh-TW"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9"/>
        <w:keepNext w:val="0"/>
        <w:keepLines w:val="0"/>
        <w:pageBreakBefore w:val="0"/>
        <w:widowControl w:val="0"/>
        <w:numPr>
          <w:ilvl w:val="0"/>
          <w:numId w:val="0"/>
        </w:numPr>
        <w:shd w:val="clear" w:color="auto" w:fill="auto"/>
        <w:tabs>
          <w:tab w:val="left" w:pos="819"/>
        </w:tabs>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zh-TW" w:eastAsia="zh-CN"/>
        </w:rPr>
      </w:pPr>
      <w:r>
        <w:rPr>
          <w:rFonts w:hint="eastAsia" w:ascii="仿宋" w:hAnsi="仿宋" w:eastAsia="仿宋" w:cs="仿宋"/>
          <w:color w:val="000000"/>
          <w:spacing w:val="0"/>
          <w:w w:val="100"/>
          <w:position w:val="0"/>
          <w:sz w:val="32"/>
          <w:szCs w:val="32"/>
          <w:highlight w:val="none"/>
          <w:lang w:val="en-US" w:eastAsia="zh-CN"/>
        </w:rPr>
        <w:t>②</w:t>
      </w:r>
      <w:r>
        <w:rPr>
          <w:rFonts w:hint="eastAsia" w:ascii="仿宋" w:hAnsi="仿宋" w:eastAsia="仿宋" w:cs="仿宋"/>
          <w:color w:val="000000"/>
          <w:spacing w:val="0"/>
          <w:w w:val="100"/>
          <w:position w:val="0"/>
          <w:sz w:val="32"/>
          <w:szCs w:val="32"/>
          <w:highlight w:val="none"/>
          <w:lang w:val="zh-TW" w:eastAsia="zh-CN"/>
        </w:rPr>
        <w:t>项目绩效目标编制不规范。部分项目申报时绩效目标较为简单、笼统，未根据项目实际对数量目标、质量目标、效益指标具体细化，定量指标较少，在指导项目实施方面的可操作性不强，导致事后绩效自评缺少科学合理的衡量标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③</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④做好充分的企业兑付前期工作。</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黑体" w:hAnsi="黑体" w:eastAsia="黑体" w:cs="黑体"/>
          <w:color w:val="000000"/>
          <w:spacing w:val="0"/>
          <w:w w:val="100"/>
          <w:position w:val="0"/>
          <w:sz w:val="32"/>
          <w:szCs w:val="32"/>
          <w:highlight w:val="none"/>
          <w:lang w:val="en-US" w:eastAsia="zh-CN"/>
        </w:rPr>
      </w:pPr>
      <w:r>
        <w:rPr>
          <w:rFonts w:hint="eastAsia" w:ascii="黑体" w:hAnsi="黑体" w:eastAsia="黑体" w:cs="黑体"/>
          <w:color w:val="000000"/>
          <w:spacing w:val="0"/>
          <w:w w:val="100"/>
          <w:position w:val="0"/>
          <w:sz w:val="32"/>
          <w:szCs w:val="32"/>
          <w:highlight w:val="none"/>
          <w:u w:val="none"/>
          <w:shd w:val="clear" w:color="auto" w:fill="auto"/>
          <w:lang w:val="en-US" w:eastAsia="zh-CN" w:bidi="zh-TW"/>
        </w:rPr>
        <w:t>2佐证材料</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2.1基本情况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2.1.1.项目立项目的和年度绩效目标</w:t>
      </w:r>
    </w:p>
    <w:p>
      <w:pPr>
        <w:pStyle w:val="9"/>
        <w:keepNext w:val="0"/>
        <w:keepLines w:val="0"/>
        <w:widowControl w:val="0"/>
        <w:shd w:val="clear" w:color="auto" w:fill="auto"/>
        <w:bidi w:val="0"/>
        <w:spacing w:before="0" w:after="0" w:line="461" w:lineRule="exact"/>
        <w:ind w:left="0" w:leftChars="0" w:right="0" w:firstLine="640" w:firstLineChars="200"/>
        <w:jc w:val="both"/>
        <w:rPr>
          <w:rFonts w:hint="default"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为进一步优化政府财力配置，调动办事处、产业管理办发展经济、增收节支积极性，促进区域均衡协调发展，不断提高公共服务水平，根据《预算法》、《全面推开营改增试点后调整中央于地方增值税收入划分过度方案》（国发[2016]26号）以及省、市对区财政管理体制的要求，制定改革方案，预计2020年兑现总额为4340万元，实际预计支付扶持资金2142.07万元。</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18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2.1.2项目资金本年度情况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5"/>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项目总预算</w:t>
            </w:r>
          </w:p>
        </w:tc>
        <w:tc>
          <w:tcPr>
            <w:tcW w:w="6357"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4340元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资金构成</w:t>
            </w:r>
          </w:p>
        </w:tc>
        <w:tc>
          <w:tcPr>
            <w:tcW w:w="6357"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投向</w:t>
            </w:r>
          </w:p>
        </w:tc>
        <w:tc>
          <w:tcPr>
            <w:tcW w:w="6357"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兑现企业发展金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用途</w:t>
            </w:r>
          </w:p>
        </w:tc>
        <w:tc>
          <w:tcPr>
            <w:tcW w:w="6357"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鼓励和扶持企业扩大经营和发展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分配方式</w:t>
            </w:r>
          </w:p>
        </w:tc>
        <w:tc>
          <w:tcPr>
            <w:tcW w:w="6357" w:type="dxa"/>
          </w:tcPr>
          <w:p>
            <w:pPr>
              <w:pStyle w:val="9"/>
              <w:keepNext w:val="0"/>
              <w:keepLines w:val="0"/>
              <w:widowControl w:val="0"/>
              <w:shd w:val="clear" w:color="auto" w:fill="auto"/>
              <w:bidi w:val="0"/>
              <w:spacing w:before="0" w:after="0" w:line="461" w:lineRule="exact"/>
              <w:ind w:left="0" w:leftChars="0" w:right="0" w:firstLine="560" w:firstLineChars="20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享受优惠政策的协税企业。对基本不消耗区内资源、与区内落户企业没有任何关联的企业缴纳的主要税种，对办事处、产业管理办按区级留存财力的50%安排专项预算，专门用于招商引资。其中:增值税（改征增值税、营业税）13.5%，企业所得税10%，印花税、土地使用税和房产税40%，车船税35%。</w:t>
            </w:r>
          </w:p>
          <w:p>
            <w:pPr>
              <w:pStyle w:val="9"/>
              <w:keepNext w:val="0"/>
              <w:keepLines w:val="0"/>
              <w:widowControl w:val="0"/>
              <w:shd w:val="clear" w:color="auto" w:fill="auto"/>
              <w:bidi w:val="0"/>
              <w:spacing w:before="0" w:after="0" w:line="461" w:lineRule="exact"/>
              <w:ind w:left="0" w:leftChars="0" w:right="0" w:firstLine="560" w:firstLineChars="20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享受优惠政策的实体企业。指占用我区土地或者房产资源，在我区内生产经营、但税源不完全归属于我区的企业或特殊原因可享受优惠政策的企业采用“一事一议”方式进行优惠补贴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结果</w:t>
            </w:r>
          </w:p>
        </w:tc>
        <w:tc>
          <w:tcPr>
            <w:tcW w:w="6357"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资金使用情况达到49.77%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常年性项目说明年度情况</w:t>
            </w:r>
          </w:p>
        </w:tc>
        <w:tc>
          <w:tcPr>
            <w:tcW w:w="6357" w:type="dxa"/>
          </w:tcPr>
          <w:p>
            <w:pPr>
              <w:pStyle w:val="9"/>
              <w:keepNext w:val="0"/>
              <w:keepLines w:val="0"/>
              <w:widowControl w:val="0"/>
              <w:shd w:val="clear" w:color="auto" w:fill="auto"/>
              <w:bidi w:val="0"/>
              <w:spacing w:before="0" w:after="0" w:line="461" w:lineRule="exact"/>
              <w:ind w:left="0" w:leftChars="0" w:right="0" w:firstLine="0" w:firstLineChars="0"/>
              <w:jc w:val="both"/>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2020年预算4304万，执行数2142.07万</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2.1.3部门自评工作开展情况</w:t>
      </w:r>
    </w:p>
    <w:p>
      <w:pPr>
        <w:pStyle w:val="9"/>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200" w:right="0" w:rightChars="0" w:firstLine="320" w:firstLineChars="1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①前期准备阶段</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2021年4月，武汉市东西湖区人民政府东山街道办事处按照区财政局《关于开展2020年度预算绩效评价及结果应用工作的通知》（东财〔2020〕42号）中开展财政支出绩效评价工作的要求，对项目资金和部门整体支出的预算资金作为本次自评的对象，在组建武汉市东西湖区人民政府东山街道办事处2021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②具体组织过程</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项目绩效评价工作方案，自评小组从2021年4月6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③撰写项目绩效评价报告。</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根据整理分析基础上评分，形成综合评价结果。</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④建立绩效评价工作档案。</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2.2绩效目标完成情况分析</w:t>
      </w:r>
    </w:p>
    <w:p>
      <w:pPr>
        <w:pStyle w:val="2"/>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b w:val="0"/>
          <w:bCs/>
          <w:sz w:val="36"/>
          <w:szCs w:val="44"/>
          <w:u w:val="single"/>
          <w:lang w:val="en-US" w:eastAsia="zh-CN"/>
        </w:rPr>
      </w:pPr>
      <w:r>
        <w:rPr>
          <w:rFonts w:hint="eastAsia" w:ascii="楷体" w:hAnsi="楷体" w:eastAsia="楷体" w:cs="楷体"/>
          <w:color w:val="000000"/>
          <w:spacing w:val="0"/>
          <w:w w:val="100"/>
          <w:position w:val="0"/>
          <w:sz w:val="32"/>
          <w:szCs w:val="32"/>
          <w:highlight w:val="none"/>
          <w:lang w:val="en-US" w:eastAsia="zh-CN"/>
        </w:rPr>
        <w:t>2.2.1预算执行情况分析</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left"/>
        <w:textAlignment w:val="auto"/>
        <w:rPr>
          <w:rFonts w:hint="default" w:ascii="仿宋" w:hAnsi="仿宋" w:eastAsia="仿宋" w:cs="仿宋"/>
          <w:color w:val="000000"/>
          <w:kern w:val="0"/>
          <w:sz w:val="36"/>
          <w:szCs w:val="36"/>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本年度预算4304万元，执行数2142.07万元，执行率49.77%。</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20分，得分9.95分。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400" w:leftChars="0" w:right="0" w:rightChars="0" w:firstLine="320" w:firstLineChars="1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2.2.2产出指标完成情况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①</w:t>
      </w: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rPr>
        <w:t>年</w:t>
      </w:r>
      <w:r>
        <w:rPr>
          <w:rFonts w:hint="eastAsia" w:ascii="仿宋" w:hAnsi="仿宋" w:eastAsia="仿宋" w:cs="仿宋"/>
          <w:color w:val="000000"/>
          <w:kern w:val="0"/>
          <w:sz w:val="32"/>
          <w:szCs w:val="32"/>
          <w:lang w:eastAsia="zh-CN"/>
        </w:rPr>
        <w:t>数</w:t>
      </w:r>
      <w:r>
        <w:rPr>
          <w:rFonts w:hint="eastAsia" w:ascii="仿宋" w:hAnsi="仿宋" w:eastAsia="仿宋" w:cs="仿宋"/>
          <w:color w:val="000000"/>
          <w:spacing w:val="0"/>
          <w:w w:val="100"/>
          <w:position w:val="0"/>
          <w:sz w:val="32"/>
          <w:szCs w:val="32"/>
          <w:highlight w:val="none"/>
          <w:lang w:val="en-US" w:eastAsia="zh-CN"/>
        </w:rPr>
        <w:t>量指标引进税源户年初目标值7996户，实际完成值7996户，</w:t>
      </w:r>
      <w:r>
        <w:rPr>
          <w:rFonts w:hint="eastAsia" w:ascii="仿宋" w:hAnsi="仿宋" w:eastAsia="仿宋" w:cs="仿宋"/>
          <w:color w:val="000000"/>
          <w:kern w:val="0"/>
          <w:sz w:val="32"/>
          <w:szCs w:val="32"/>
          <w:lang w:eastAsia="zh-CN"/>
        </w:rPr>
        <w:t>基准分</w:t>
      </w:r>
      <w:r>
        <w:rPr>
          <w:rFonts w:hint="eastAsia" w:ascii="仿宋" w:hAnsi="仿宋" w:eastAsia="仿宋" w:cs="仿宋"/>
          <w:color w:val="000000"/>
          <w:kern w:val="0"/>
          <w:sz w:val="32"/>
          <w:szCs w:val="32"/>
          <w:lang w:val="en-US" w:eastAsia="zh-CN"/>
        </w:rPr>
        <w:t>40分，得分40分。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2.2.3效益指标完成情况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560" w:firstLineChars="200"/>
        <w:jc w:val="left"/>
        <w:textAlignment w:val="auto"/>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经济效益指标2020年度纳税额，</w:t>
      </w:r>
      <w:r>
        <w:rPr>
          <w:rFonts w:hint="eastAsia" w:ascii="仿宋" w:hAnsi="仿宋" w:eastAsia="仿宋" w:cs="仿宋"/>
          <w:color w:val="000000"/>
          <w:spacing w:val="0"/>
          <w:w w:val="100"/>
          <w:position w:val="0"/>
          <w:sz w:val="28"/>
          <w:szCs w:val="28"/>
          <w:highlight w:val="none"/>
          <w:lang w:val="en-US" w:eastAsia="zh-CN"/>
        </w:rPr>
        <w:t>年初目标值年初目标58000万元，实际46018.35万元，</w:t>
      </w:r>
      <w:r>
        <w:rPr>
          <w:rFonts w:hint="eastAsia" w:ascii="仿宋" w:hAnsi="仿宋" w:eastAsia="仿宋" w:cs="仿宋"/>
          <w:color w:val="000000"/>
          <w:kern w:val="0"/>
          <w:sz w:val="28"/>
          <w:szCs w:val="28"/>
          <w:lang w:val="en-US" w:eastAsia="zh-CN"/>
        </w:rPr>
        <w:t>基准分30分，得分23.80分。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2.2.4满意度指标完成情况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val="en-US" w:eastAsia="zh-CN"/>
        </w:rPr>
        <w:t>2020年扶持企业对该项目满意度达100%。</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2.3上年度部门自评结果应用情况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left="0" w:leftChars="0" w:right="0" w:rightChars="0" w:firstLine="640" w:firstLineChars="200"/>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2.4其他佐证材料</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p>
    <w:p>
      <w:pPr>
        <w:jc w:val="right"/>
        <w:rPr>
          <w:rFonts w:hint="eastAsia" w:ascii="仿宋" w:hAnsi="仿宋" w:eastAsia="仿宋" w:cs="仿宋"/>
          <w:sz w:val="32"/>
          <w:szCs w:val="32"/>
          <w:u w:val="none"/>
          <w:lang w:val="en-US" w:eastAsia="zh-CN"/>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rPr>
          <w:rFonts w:hint="eastAsia" w:ascii="仿宋" w:hAnsi="仿宋" w:eastAsia="仿宋" w:cs="仿宋"/>
          <w:sz w:val="32"/>
          <w:szCs w:val="32"/>
          <w:lang w:val="en-US" w:eastAsia="zh-CN"/>
        </w:rPr>
      </w:pPr>
    </w:p>
    <w:p>
      <w:pPr>
        <w:widowControl/>
        <w:spacing w:line="432" w:lineRule="atLeast"/>
        <w:jc w:val="left"/>
        <w:rPr>
          <w:rFonts w:hint="eastAsia" w:ascii="黑体" w:hAnsi="黑体" w:eastAsia="黑体" w:cs="宋体"/>
          <w:color w:val="000000"/>
          <w:kern w:val="0"/>
          <w:sz w:val="28"/>
          <w:szCs w:val="28"/>
        </w:rPr>
      </w:pPr>
    </w:p>
    <w:p>
      <w:pPr>
        <w:pStyle w:val="2"/>
        <w:rPr>
          <w:rFonts w:hint="eastAsia" w:ascii="黑体" w:hAnsi="黑体" w:eastAsia="黑体" w:cs="宋体"/>
          <w:color w:val="000000"/>
          <w:kern w:val="0"/>
          <w:sz w:val="28"/>
          <w:szCs w:val="28"/>
        </w:rPr>
      </w:pPr>
    </w:p>
    <w:p>
      <w:pPr>
        <w:pStyle w:val="2"/>
        <w:rPr>
          <w:rFonts w:hint="eastAsia" w:ascii="黑体" w:hAnsi="黑体" w:eastAsia="黑体" w:cs="宋体"/>
          <w:color w:val="000000"/>
          <w:kern w:val="0"/>
          <w:sz w:val="28"/>
          <w:szCs w:val="28"/>
        </w:rPr>
      </w:pPr>
    </w:p>
    <w:p>
      <w:pPr>
        <w:pStyle w:val="2"/>
        <w:rPr>
          <w:rFonts w:hint="eastAsia" w:ascii="黑体" w:hAnsi="黑体" w:eastAsia="黑体" w:cs="宋体"/>
          <w:color w:val="000000"/>
          <w:kern w:val="0"/>
          <w:sz w:val="28"/>
          <w:szCs w:val="28"/>
        </w:rPr>
      </w:pPr>
    </w:p>
    <w:p>
      <w:pPr>
        <w:widowControl/>
        <w:spacing w:line="432" w:lineRule="atLeast"/>
        <w:jc w:val="left"/>
        <w:rPr>
          <w:rFonts w:hint="eastAsia" w:ascii="黑体" w:hAnsi="黑体" w:eastAsia="黑体" w:cs="宋体"/>
          <w:color w:val="000000"/>
          <w:kern w:val="0"/>
          <w:sz w:val="28"/>
          <w:szCs w:val="28"/>
        </w:rPr>
      </w:pPr>
    </w:p>
    <w:p>
      <w:pPr>
        <w:widowControl/>
        <w:spacing w:line="432" w:lineRule="atLeast"/>
        <w:jc w:val="left"/>
        <w:rPr>
          <w:rFonts w:hint="eastAsia" w:ascii="黑体" w:hAnsi="黑体" w:eastAsia="黑体" w:cs="宋体"/>
          <w:color w:val="000000"/>
          <w:kern w:val="0"/>
          <w:sz w:val="28"/>
          <w:szCs w:val="28"/>
        </w:rPr>
      </w:pPr>
    </w:p>
    <w:p>
      <w:pPr>
        <w:widowControl/>
        <w:spacing w:line="432" w:lineRule="atLeast"/>
        <w:jc w:val="left"/>
        <w:rPr>
          <w:rFonts w:ascii="宋体" w:hAnsi="宋体" w:cs="宋体"/>
          <w:color w:val="000000"/>
          <w:kern w:val="0"/>
          <w:sz w:val="28"/>
          <w:szCs w:val="28"/>
        </w:rPr>
      </w:pPr>
      <w:r>
        <w:rPr>
          <w:rFonts w:hint="eastAsia" w:ascii="黑体" w:hAnsi="黑体" w:eastAsia="黑体" w:cs="宋体"/>
          <w:color w:val="000000"/>
          <w:kern w:val="0"/>
          <w:sz w:val="28"/>
          <w:szCs w:val="28"/>
        </w:rPr>
        <w:t>附件1：</w:t>
      </w:r>
    </w:p>
    <w:p>
      <w:pPr>
        <w:widowControl/>
        <w:spacing w:line="432" w:lineRule="atLeast"/>
        <w:jc w:val="center"/>
        <w:rPr>
          <w:rFonts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rPr>
        <w:t>2020年度企业发展金项目自评表</w:t>
      </w:r>
    </w:p>
    <w:p>
      <w:pPr>
        <w:widowControl/>
        <w:spacing w:line="432" w:lineRule="atLeast"/>
        <w:jc w:val="left"/>
        <w:rPr>
          <w:rFonts w:hint="eastAsia" w:ascii="楷体_GB2312" w:hAnsi="宋体" w:eastAsia="楷体_GB2312"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w:t>
      </w:r>
      <w:r>
        <w:rPr>
          <w:rFonts w:hint="eastAsia" w:ascii="楷体_GB2312" w:hAnsi="宋体" w:eastAsia="楷体_GB2312" w:cs="宋体"/>
          <w:color w:val="000000"/>
          <w:kern w:val="0"/>
          <w:sz w:val="24"/>
          <w:szCs w:val="24"/>
        </w:rPr>
        <w:t xml:space="preserve">东山街道办事处                    </w:t>
      </w:r>
    </w:p>
    <w:p>
      <w:pPr>
        <w:widowControl/>
        <w:spacing w:line="432" w:lineRule="atLeast"/>
        <w:jc w:val="left"/>
        <w:rPr>
          <w:rFonts w:ascii="方正小标宋简体" w:hAnsi="方正小标宋简体" w:eastAsia="方正小标宋简体" w:cs="方正小标宋简体"/>
          <w:color w:val="000000"/>
          <w:kern w:val="0"/>
          <w:sz w:val="40"/>
          <w:szCs w:val="40"/>
        </w:rPr>
      </w:pPr>
      <w:r>
        <w:rPr>
          <w:rFonts w:hint="eastAsia" w:ascii="楷体_GB2312" w:hAnsi="宋体" w:eastAsia="楷体_GB2312" w:cs="宋体"/>
          <w:color w:val="000000"/>
          <w:kern w:val="0"/>
          <w:sz w:val="24"/>
          <w:szCs w:val="24"/>
        </w:rPr>
        <w:t>填报日期：2021年4月26日</w:t>
      </w:r>
    </w:p>
    <w:tbl>
      <w:tblPr>
        <w:tblStyle w:val="6"/>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76"/>
        <w:gridCol w:w="1247"/>
        <w:gridCol w:w="818"/>
        <w:gridCol w:w="923"/>
        <w:gridCol w:w="394"/>
        <w:gridCol w:w="1466"/>
        <w:gridCol w:w="660"/>
        <w:gridCol w:w="65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kern w:val="0"/>
              </w:rPr>
            </w:pPr>
            <w:r>
              <w:rPr>
                <w:rFonts w:hint="eastAsia" w:ascii="宋体" w:hAnsi="宋体" w:cs="仿宋_GB2312"/>
                <w:kern w:val="0"/>
              </w:rPr>
              <w:t>项目名称</w:t>
            </w:r>
          </w:p>
        </w:tc>
        <w:tc>
          <w:tcPr>
            <w:tcW w:w="7044" w:type="dxa"/>
            <w:gridSpan w:val="8"/>
            <w:vAlign w:val="center"/>
          </w:tcPr>
          <w:p>
            <w:pPr>
              <w:widowControl/>
              <w:snapToGrid w:val="0"/>
              <w:jc w:val="center"/>
              <w:rPr>
                <w:rFonts w:ascii="宋体" w:hAnsi="宋体"/>
                <w:kern w:val="0"/>
              </w:rPr>
            </w:pPr>
            <w:r>
              <w:rPr>
                <w:rFonts w:hint="eastAsia" w:ascii="宋体" w:hAnsi="宋体" w:cs="仿宋_GB2312"/>
                <w:kern w:val="0"/>
              </w:rPr>
              <w:t>　招商引资专项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kern w:val="0"/>
              </w:rPr>
            </w:pPr>
            <w:r>
              <w:rPr>
                <w:rFonts w:hint="eastAsia" w:ascii="宋体" w:hAnsi="宋体" w:cs="仿宋_GB2312"/>
                <w:kern w:val="0"/>
              </w:rPr>
              <w:t>主管部门</w:t>
            </w:r>
          </w:p>
        </w:tc>
        <w:tc>
          <w:tcPr>
            <w:tcW w:w="2988" w:type="dxa"/>
            <w:gridSpan w:val="3"/>
            <w:vAlign w:val="center"/>
          </w:tcPr>
          <w:p>
            <w:pPr>
              <w:widowControl/>
              <w:snapToGrid w:val="0"/>
              <w:jc w:val="center"/>
              <w:rPr>
                <w:rFonts w:ascii="宋体" w:hAnsi="宋体"/>
                <w:kern w:val="0"/>
              </w:rPr>
            </w:pPr>
            <w:r>
              <w:rPr>
                <w:rFonts w:hint="eastAsia" w:ascii="宋体" w:hAnsi="宋体"/>
                <w:kern w:val="0"/>
              </w:rPr>
              <w:t>东山街道办事处</w:t>
            </w:r>
          </w:p>
        </w:tc>
        <w:tc>
          <w:tcPr>
            <w:tcW w:w="2520" w:type="dxa"/>
            <w:gridSpan w:val="3"/>
            <w:vAlign w:val="center"/>
          </w:tcPr>
          <w:p>
            <w:pPr>
              <w:widowControl/>
              <w:snapToGrid w:val="0"/>
              <w:jc w:val="center"/>
              <w:rPr>
                <w:rFonts w:ascii="宋体" w:hAnsi="宋体"/>
                <w:kern w:val="0"/>
              </w:rPr>
            </w:pPr>
            <w:r>
              <w:rPr>
                <w:rFonts w:hint="eastAsia" w:ascii="宋体" w:hAnsi="宋体" w:cs="仿宋_GB2312"/>
                <w:kern w:val="0"/>
              </w:rPr>
              <w:t>项目实施单位</w:t>
            </w:r>
          </w:p>
        </w:tc>
        <w:tc>
          <w:tcPr>
            <w:tcW w:w="1536" w:type="dxa"/>
            <w:gridSpan w:val="2"/>
            <w:vAlign w:val="center"/>
          </w:tcPr>
          <w:p>
            <w:pPr>
              <w:widowControl/>
              <w:snapToGrid w:val="0"/>
              <w:jc w:val="center"/>
              <w:rPr>
                <w:rFonts w:ascii="宋体" w:hAnsi="宋体"/>
                <w:kern w:val="0"/>
              </w:rPr>
            </w:pPr>
            <w:r>
              <w:rPr>
                <w:rFonts w:hint="eastAsia" w:ascii="宋体" w:hAnsi="宋体" w:cs="宋体"/>
                <w:kern w:val="0"/>
                <w:sz w:val="24"/>
                <w:szCs w:val="24"/>
              </w:rPr>
              <w:t>招商办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kern w:val="0"/>
              </w:rPr>
            </w:pPr>
            <w:r>
              <w:rPr>
                <w:rFonts w:hint="eastAsia" w:ascii="宋体" w:hAnsi="宋体" w:cs="仿宋_GB2312"/>
                <w:kern w:val="0"/>
              </w:rPr>
              <w:t>项目类别</w:t>
            </w:r>
          </w:p>
        </w:tc>
        <w:tc>
          <w:tcPr>
            <w:tcW w:w="7044" w:type="dxa"/>
            <w:gridSpan w:val="8"/>
            <w:vAlign w:val="center"/>
          </w:tcPr>
          <w:p>
            <w:pPr>
              <w:widowControl/>
              <w:snapToGrid w:val="0"/>
              <w:jc w:val="left"/>
              <w:rPr>
                <w:rFonts w:ascii="宋体" w:hAnsi="宋体" w:eastAsiaTheme="minorEastAsia"/>
                <w:kern w:val="0"/>
              </w:rPr>
            </w:pPr>
            <w:r>
              <w:rPr>
                <w:rFonts w:ascii="宋体" w:hAnsi="宋体" w:cs="仿宋_GB2312"/>
                <w:kern w:val="0"/>
              </w:rPr>
              <w:t>1</w:t>
            </w:r>
            <w:r>
              <w:rPr>
                <w:rFonts w:hint="eastAsia" w:ascii="宋体" w:hAnsi="宋体" w:cs="仿宋_GB2312"/>
                <w:kern w:val="0"/>
              </w:rPr>
              <w:t>、部门预算项目</w:t>
            </w:r>
            <w:r>
              <w:rPr>
                <w:rFonts w:ascii="宋体" w:hAnsi="宋体" w:cs="仿宋_GB2312"/>
                <w:kern w:val="0"/>
              </w:rPr>
              <w:t xml:space="preserve">   </w:t>
            </w:r>
            <w:r>
              <w:rPr>
                <w:rFonts w:hint="eastAsia" w:ascii="宋体" w:hAnsi="宋体" w:cs="仿宋_GB2312"/>
                <w:kern w:val="0"/>
              </w:rPr>
              <w:t>☑</w:t>
            </w:r>
            <w:r>
              <w:rPr>
                <w:rFonts w:ascii="宋体" w:hAnsi="宋体" w:cs="仿宋_GB2312"/>
                <w:kern w:val="0"/>
              </w:rPr>
              <w:t xml:space="preserve">   2</w:t>
            </w:r>
            <w:r>
              <w:rPr>
                <w:rFonts w:hint="eastAsia" w:ascii="宋体" w:hAnsi="宋体" w:cs="仿宋_GB2312"/>
                <w:kern w:val="0"/>
              </w:rPr>
              <w:t>、区直专项</w:t>
            </w:r>
            <w:r>
              <w:rPr>
                <w:rFonts w:ascii="宋体" w:hAnsi="宋体" w:cs="仿宋_GB2312"/>
                <w:kern w:val="0"/>
              </w:rPr>
              <w:t xml:space="preserve">   </w:t>
            </w:r>
            <w:r>
              <w:rPr>
                <w:rFonts w:hint="eastAsia" w:ascii="MS Mincho" w:hAnsi="MS Mincho" w:cs="MS Mincho"/>
                <w:kern w:val="0"/>
              </w:rPr>
              <w:t>□</w:t>
            </w:r>
            <w:r>
              <w:rPr>
                <w:rFonts w:ascii="宋体" w:hAnsi="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kern w:val="0"/>
              </w:rPr>
            </w:pPr>
            <w:r>
              <w:rPr>
                <w:rFonts w:hint="eastAsia" w:ascii="宋体" w:hAnsi="宋体" w:cs="仿宋_GB2312"/>
                <w:kern w:val="0"/>
              </w:rPr>
              <w:t>项目属性</w:t>
            </w:r>
          </w:p>
        </w:tc>
        <w:tc>
          <w:tcPr>
            <w:tcW w:w="7044" w:type="dxa"/>
            <w:gridSpan w:val="8"/>
            <w:vAlign w:val="center"/>
          </w:tcPr>
          <w:p>
            <w:pPr>
              <w:widowControl/>
              <w:snapToGrid w:val="0"/>
              <w:jc w:val="left"/>
              <w:rPr>
                <w:rFonts w:ascii="宋体" w:hAnsi="宋体" w:cs="仿宋_GB2312"/>
                <w:kern w:val="0"/>
              </w:rPr>
            </w:pPr>
            <w:r>
              <w:rPr>
                <w:rFonts w:ascii="宋体" w:hAnsi="宋体" w:cs="仿宋_GB2312"/>
                <w:kern w:val="0"/>
              </w:rPr>
              <w:t>1</w:t>
            </w:r>
            <w:r>
              <w:rPr>
                <w:rFonts w:hint="eastAsia" w:ascii="宋体" w:hAnsi="宋体" w:cs="仿宋_GB2312"/>
                <w:kern w:val="0"/>
              </w:rPr>
              <w:t>、持续性项目</w:t>
            </w:r>
            <w:r>
              <w:rPr>
                <w:rFonts w:ascii="宋体" w:hAnsi="宋体" w:cs="仿宋_GB2312"/>
                <w:kern w:val="0"/>
              </w:rPr>
              <w:t xml:space="preserve">     </w:t>
            </w:r>
            <w:r>
              <w:rPr>
                <w:rFonts w:hint="eastAsia" w:ascii="MS Mincho" w:hAnsi="MS Mincho" w:eastAsia="MS Mincho" w:cs="MS Mincho"/>
                <w:kern w:val="0"/>
              </w:rPr>
              <w:t>☑</w:t>
            </w:r>
            <w:r>
              <w:rPr>
                <w:rFonts w:ascii="宋体" w:hAnsi="宋体" w:cs="仿宋_GB2312"/>
                <w:kern w:val="0"/>
              </w:rPr>
              <w:t xml:space="preserve">   2</w:t>
            </w:r>
            <w:r>
              <w:rPr>
                <w:rFonts w:hint="eastAsia" w:ascii="宋体" w:hAnsi="宋体" w:cs="仿宋_GB2312"/>
                <w:kern w:val="0"/>
              </w:rPr>
              <w:t>、新增性项目</w:t>
            </w:r>
            <w:r>
              <w:rPr>
                <w:rFonts w:ascii="宋体" w:hAnsi="宋体" w:cs="仿宋_GB2312"/>
                <w:kern w:val="0"/>
              </w:rPr>
              <w:t xml:space="preserve"> </w:t>
            </w:r>
            <w:r>
              <w:rPr>
                <w:rFonts w:hint="eastAsia" w:ascii="宋体" w:hAnsi="宋体" w:cs="仿宋_GB2312"/>
                <w:kern w:val="0"/>
              </w:rPr>
              <w:t>□</w:t>
            </w:r>
            <w:r>
              <w:rPr>
                <w:rFonts w:ascii="宋体" w:hAnsi="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kern w:val="0"/>
              </w:rPr>
            </w:pPr>
            <w:r>
              <w:rPr>
                <w:rFonts w:hint="eastAsia" w:ascii="宋体" w:hAnsi="宋体" w:cs="仿宋_GB2312"/>
                <w:kern w:val="0"/>
              </w:rPr>
              <w:t>项目类型</w:t>
            </w:r>
          </w:p>
        </w:tc>
        <w:tc>
          <w:tcPr>
            <w:tcW w:w="7044" w:type="dxa"/>
            <w:gridSpan w:val="8"/>
            <w:vAlign w:val="center"/>
          </w:tcPr>
          <w:p>
            <w:pPr>
              <w:widowControl/>
              <w:snapToGrid w:val="0"/>
              <w:jc w:val="left"/>
              <w:rPr>
                <w:rFonts w:ascii="宋体" w:hAnsi="宋体"/>
                <w:kern w:val="0"/>
              </w:rPr>
            </w:pPr>
            <w:r>
              <w:rPr>
                <w:rFonts w:ascii="宋体" w:hAnsi="宋体" w:cs="仿宋_GB2312"/>
                <w:kern w:val="0"/>
              </w:rPr>
              <w:t>1</w:t>
            </w:r>
            <w:r>
              <w:rPr>
                <w:rFonts w:hint="eastAsia" w:ascii="宋体" w:hAnsi="宋体" w:cs="仿宋_GB2312"/>
                <w:kern w:val="0"/>
              </w:rPr>
              <w:t>、常年性项目</w:t>
            </w:r>
            <w:r>
              <w:rPr>
                <w:rFonts w:ascii="宋体" w:hAnsi="宋体" w:cs="仿宋_GB2312"/>
                <w:kern w:val="0"/>
              </w:rPr>
              <w:t xml:space="preserve">     </w:t>
            </w:r>
            <w:r>
              <w:rPr>
                <w:rFonts w:hint="eastAsia" w:ascii="MS Mincho" w:hAnsi="MS Mincho" w:eastAsia="MS Mincho" w:cs="MS Mincho"/>
                <w:kern w:val="0"/>
              </w:rPr>
              <w:t>☑</w:t>
            </w:r>
            <w:r>
              <w:rPr>
                <w:rFonts w:ascii="宋体" w:hAnsi="宋体" w:cs="仿宋_GB2312"/>
                <w:kern w:val="0"/>
              </w:rPr>
              <w:t xml:space="preserve">   2</w:t>
            </w:r>
            <w:r>
              <w:rPr>
                <w:rFonts w:hint="eastAsia" w:ascii="宋体" w:hAnsi="宋体" w:cs="仿宋_GB2312"/>
                <w:kern w:val="0"/>
              </w:rPr>
              <w:t>、延续性项目</w:t>
            </w:r>
            <w:r>
              <w:rPr>
                <w:rFonts w:ascii="宋体" w:hAnsi="宋体" w:cs="仿宋_GB2312"/>
                <w:kern w:val="0"/>
              </w:rPr>
              <w:t xml:space="preserve"> </w:t>
            </w:r>
            <w:r>
              <w:rPr>
                <w:rFonts w:hint="eastAsia" w:ascii="宋体" w:hAnsi="宋体" w:cs="仿宋_GB2312"/>
                <w:kern w:val="0"/>
              </w:rPr>
              <w:t>□</w:t>
            </w:r>
            <w:r>
              <w:rPr>
                <w:rFonts w:ascii="宋体" w:hAnsi="宋体" w:cs="仿宋_GB2312"/>
                <w:kern w:val="0"/>
              </w:rPr>
              <w:t xml:space="preserve">      3</w:t>
            </w:r>
            <w:r>
              <w:rPr>
                <w:rFonts w:hint="eastAsia" w:ascii="宋体" w:hAnsi="宋体" w:cs="仿宋_GB2312"/>
                <w:kern w:val="0"/>
              </w:rPr>
              <w:t>、一次性项目</w:t>
            </w:r>
            <w:r>
              <w:rPr>
                <w:rFonts w:ascii="宋体" w:hAnsi="宋体" w:cs="仿宋_GB2312"/>
                <w:kern w:val="0"/>
              </w:rPr>
              <w:t xml:space="preserve"> </w:t>
            </w:r>
            <w:r>
              <w:rPr>
                <w:rFonts w:hint="eastAsia" w:ascii="宋体" w:hAnsi="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Merge w:val="restart"/>
            <w:vAlign w:val="center"/>
          </w:tcPr>
          <w:p>
            <w:pPr>
              <w:widowControl/>
              <w:snapToGrid w:val="0"/>
              <w:jc w:val="center"/>
              <w:rPr>
                <w:rFonts w:ascii="宋体" w:hAnsi="宋体" w:cs="仿宋_GB2312"/>
                <w:kern w:val="0"/>
              </w:rPr>
            </w:pPr>
            <w:r>
              <w:rPr>
                <w:rFonts w:hint="eastAsia" w:ascii="宋体" w:hAnsi="宋体" w:cs="仿宋_GB2312"/>
                <w:kern w:val="0"/>
              </w:rPr>
              <w:t>预算执行</w:t>
            </w:r>
          </w:p>
          <w:p>
            <w:pPr>
              <w:widowControl/>
              <w:snapToGrid w:val="0"/>
              <w:jc w:val="center"/>
              <w:rPr>
                <w:rFonts w:ascii="宋体" w:hAnsi="宋体"/>
                <w:kern w:val="0"/>
              </w:rPr>
            </w:pPr>
            <w:r>
              <w:rPr>
                <w:rFonts w:hint="eastAsia" w:ascii="宋体" w:hAnsi="宋体" w:cs="仿宋_GB2312"/>
                <w:kern w:val="0"/>
              </w:rPr>
              <w:t>情况（万元）</w:t>
            </w:r>
          </w:p>
          <w:p>
            <w:pPr>
              <w:widowControl/>
              <w:snapToGrid w:val="0"/>
              <w:jc w:val="center"/>
              <w:rPr>
                <w:rFonts w:ascii="宋体" w:hAnsi="宋体"/>
                <w:kern w:val="0"/>
              </w:rPr>
            </w:pPr>
            <w:r>
              <w:rPr>
                <w:rFonts w:hint="eastAsia" w:ascii="宋体" w:hAnsi="宋体" w:cs="仿宋_GB2312"/>
                <w:kern w:val="0"/>
              </w:rPr>
              <w:t>（</w:t>
            </w:r>
            <w:r>
              <w:rPr>
                <w:rFonts w:ascii="宋体" w:hAnsi="宋体" w:cs="仿宋_GB2312"/>
                <w:kern w:val="0"/>
              </w:rPr>
              <w:t>20</w:t>
            </w:r>
            <w:r>
              <w:rPr>
                <w:rFonts w:hint="eastAsia" w:ascii="宋体" w:hAnsi="宋体" w:cs="仿宋_GB2312"/>
                <w:kern w:val="0"/>
              </w:rPr>
              <w:t>分）</w:t>
            </w:r>
          </w:p>
        </w:tc>
        <w:tc>
          <w:tcPr>
            <w:tcW w:w="1247" w:type="dxa"/>
            <w:vAlign w:val="center"/>
          </w:tcPr>
          <w:p>
            <w:pPr>
              <w:widowControl/>
              <w:snapToGrid w:val="0"/>
              <w:jc w:val="center"/>
              <w:rPr>
                <w:rFonts w:ascii="宋体" w:hAnsi="宋体"/>
                <w:kern w:val="0"/>
              </w:rPr>
            </w:pPr>
          </w:p>
        </w:tc>
        <w:tc>
          <w:tcPr>
            <w:tcW w:w="818" w:type="dxa"/>
            <w:vAlign w:val="center"/>
          </w:tcPr>
          <w:p>
            <w:pPr>
              <w:widowControl/>
              <w:snapToGrid w:val="0"/>
              <w:jc w:val="center"/>
              <w:rPr>
                <w:rFonts w:ascii="宋体" w:hAnsi="宋体" w:cs="仿宋_GB2312"/>
                <w:kern w:val="0"/>
              </w:rPr>
            </w:pPr>
            <w:r>
              <w:rPr>
                <w:rFonts w:hint="eastAsia" w:ascii="宋体" w:hAnsi="宋体" w:cs="仿宋_GB2312"/>
                <w:kern w:val="0"/>
              </w:rPr>
              <w:t>预算数（</w:t>
            </w:r>
            <w:r>
              <w:rPr>
                <w:rFonts w:ascii="宋体" w:hAnsi="宋体" w:cs="仿宋_GB2312"/>
                <w:kern w:val="0"/>
              </w:rPr>
              <w:t>A）</w:t>
            </w:r>
          </w:p>
        </w:tc>
        <w:tc>
          <w:tcPr>
            <w:tcW w:w="1317" w:type="dxa"/>
            <w:gridSpan w:val="2"/>
            <w:vAlign w:val="center"/>
          </w:tcPr>
          <w:p>
            <w:pPr>
              <w:widowControl/>
              <w:snapToGrid w:val="0"/>
              <w:jc w:val="center"/>
              <w:rPr>
                <w:rFonts w:ascii="宋体" w:hAnsi="宋体" w:cs="仿宋_GB2312"/>
                <w:kern w:val="0"/>
              </w:rPr>
            </w:pPr>
            <w:r>
              <w:rPr>
                <w:rFonts w:hint="eastAsia" w:ascii="宋体" w:hAnsi="宋体" w:cs="仿宋_GB2312"/>
                <w:kern w:val="0"/>
              </w:rPr>
              <w:t>执行数</w:t>
            </w:r>
            <w:r>
              <w:rPr>
                <w:rFonts w:ascii="宋体" w:hAnsi="宋体" w:cs="仿宋_GB2312"/>
                <w:kern w:val="0"/>
              </w:rPr>
              <w:t>（B）</w:t>
            </w:r>
          </w:p>
        </w:tc>
        <w:tc>
          <w:tcPr>
            <w:tcW w:w="1466" w:type="dxa"/>
            <w:vAlign w:val="center"/>
          </w:tcPr>
          <w:p>
            <w:pPr>
              <w:widowControl/>
              <w:snapToGrid w:val="0"/>
              <w:jc w:val="center"/>
              <w:rPr>
                <w:rFonts w:ascii="宋体" w:hAnsi="宋体" w:cs="仿宋_GB2312"/>
                <w:kern w:val="0"/>
              </w:rPr>
            </w:pPr>
            <w:r>
              <w:rPr>
                <w:rFonts w:hint="eastAsia" w:ascii="宋体" w:hAnsi="宋体" w:cs="仿宋_GB2312"/>
                <w:kern w:val="0"/>
              </w:rPr>
              <w:t>执行率</w:t>
            </w:r>
            <w:r>
              <w:rPr>
                <w:rFonts w:ascii="宋体" w:hAnsi="宋体" w:cs="仿宋_GB2312"/>
                <w:kern w:val="0"/>
              </w:rPr>
              <w:t>（B/A）</w:t>
            </w:r>
          </w:p>
        </w:tc>
        <w:tc>
          <w:tcPr>
            <w:tcW w:w="2196" w:type="dxa"/>
            <w:gridSpan w:val="3"/>
            <w:vAlign w:val="center"/>
          </w:tcPr>
          <w:p>
            <w:pPr>
              <w:widowControl/>
              <w:snapToGrid w:val="0"/>
              <w:jc w:val="center"/>
              <w:rPr>
                <w:rFonts w:ascii="宋体" w:hAnsi="宋体"/>
                <w:kern w:val="0"/>
              </w:rPr>
            </w:pPr>
            <w:r>
              <w:rPr>
                <w:rFonts w:hint="eastAsia" w:ascii="宋体" w:hAnsi="宋体" w:cs="仿宋_GB2312"/>
                <w:kern w:val="0"/>
              </w:rPr>
              <w:t>得分</w:t>
            </w:r>
          </w:p>
          <w:p>
            <w:pPr>
              <w:widowControl/>
              <w:snapToGrid w:val="0"/>
              <w:jc w:val="center"/>
              <w:rPr>
                <w:rFonts w:ascii="宋体" w:hAnsi="宋体"/>
                <w:kern w:val="0"/>
              </w:rPr>
            </w:pPr>
            <w:r>
              <w:rPr>
                <w:rFonts w:hint="eastAsia" w:ascii="宋体" w:hAnsi="宋体" w:cs="仿宋_GB2312"/>
                <w:kern w:val="0"/>
              </w:rPr>
              <w:t>（</w:t>
            </w:r>
            <w:r>
              <w:rPr>
                <w:rFonts w:ascii="宋体" w:hAnsi="宋体" w:cs="仿宋_GB2312"/>
                <w:kern w:val="0"/>
              </w:rPr>
              <w:t>20</w:t>
            </w:r>
            <w:r>
              <w:rPr>
                <w:rFonts w:hint="eastAsia" w:ascii="宋体" w:hAnsi="宋体" w:cs="仿宋_GB2312"/>
                <w:kern w:val="0"/>
              </w:rPr>
              <w:t>分</w:t>
            </w:r>
            <w:r>
              <w:rPr>
                <w:rFonts w:ascii="宋体" w:hAnsi="宋体" w:cs="仿宋_GB2312"/>
                <w:kern w:val="0"/>
              </w:rPr>
              <w:t>*</w:t>
            </w:r>
            <w:r>
              <w:rPr>
                <w:rFonts w:hint="eastAsia" w:ascii="宋体" w:hAnsi="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Merge w:val="continue"/>
            <w:vAlign w:val="center"/>
          </w:tcPr>
          <w:p>
            <w:pPr>
              <w:widowControl/>
              <w:snapToGrid w:val="0"/>
              <w:jc w:val="center"/>
              <w:rPr>
                <w:rFonts w:ascii="宋体" w:hAnsi="宋体"/>
                <w:kern w:val="0"/>
              </w:rPr>
            </w:pPr>
          </w:p>
        </w:tc>
        <w:tc>
          <w:tcPr>
            <w:tcW w:w="1247" w:type="dxa"/>
            <w:vAlign w:val="center"/>
          </w:tcPr>
          <w:p>
            <w:pPr>
              <w:widowControl/>
              <w:snapToGrid w:val="0"/>
              <w:jc w:val="center"/>
              <w:rPr>
                <w:rFonts w:ascii="宋体" w:hAnsi="宋体"/>
                <w:kern w:val="0"/>
              </w:rPr>
            </w:pPr>
            <w:r>
              <w:rPr>
                <w:rFonts w:hint="eastAsia" w:ascii="宋体" w:hAnsi="宋体" w:cs="仿宋_GB2312"/>
                <w:kern w:val="0"/>
              </w:rPr>
              <w:t>年度财政资金总额</w:t>
            </w:r>
          </w:p>
        </w:tc>
        <w:tc>
          <w:tcPr>
            <w:tcW w:w="818" w:type="dxa"/>
            <w:vAlign w:val="center"/>
          </w:tcPr>
          <w:p>
            <w:pPr>
              <w:widowControl/>
              <w:snapToGrid w:val="0"/>
              <w:jc w:val="center"/>
              <w:rPr>
                <w:rFonts w:ascii="宋体" w:hAnsi="宋体"/>
                <w:kern w:val="0"/>
              </w:rPr>
            </w:pPr>
            <w:r>
              <w:rPr>
                <w:rFonts w:hint="eastAsia" w:ascii="宋体" w:hAnsi="宋体"/>
                <w:kern w:val="0"/>
              </w:rPr>
              <w:t>4304</w:t>
            </w:r>
          </w:p>
        </w:tc>
        <w:tc>
          <w:tcPr>
            <w:tcW w:w="1317" w:type="dxa"/>
            <w:gridSpan w:val="2"/>
            <w:vAlign w:val="center"/>
          </w:tcPr>
          <w:p>
            <w:pPr>
              <w:widowControl/>
              <w:snapToGrid w:val="0"/>
              <w:jc w:val="center"/>
              <w:rPr>
                <w:rFonts w:hint="default" w:ascii="宋体" w:hAnsi="宋体" w:eastAsia="宋体"/>
                <w:kern w:val="0"/>
                <w:lang w:val="en-US" w:eastAsia="zh-CN"/>
              </w:rPr>
            </w:pPr>
            <w:r>
              <w:rPr>
                <w:rFonts w:hint="eastAsia" w:ascii="宋体" w:hAnsi="宋体"/>
                <w:kern w:val="0"/>
                <w:lang w:val="en-US" w:eastAsia="zh-CN"/>
              </w:rPr>
              <w:t>2142.07</w:t>
            </w:r>
          </w:p>
        </w:tc>
        <w:tc>
          <w:tcPr>
            <w:tcW w:w="1466" w:type="dxa"/>
            <w:vAlign w:val="center"/>
          </w:tcPr>
          <w:p>
            <w:pPr>
              <w:widowControl/>
              <w:snapToGrid w:val="0"/>
              <w:jc w:val="center"/>
              <w:rPr>
                <w:rFonts w:ascii="宋体" w:hAnsi="宋体"/>
                <w:kern w:val="0"/>
              </w:rPr>
            </w:pPr>
            <w:r>
              <w:rPr>
                <w:rFonts w:hint="eastAsia" w:ascii="宋体" w:hAnsi="宋体"/>
                <w:kern w:val="0"/>
                <w:lang w:val="en-US" w:eastAsia="zh-CN"/>
              </w:rPr>
              <w:t>49.77</w:t>
            </w:r>
            <w:r>
              <w:rPr>
                <w:rFonts w:hint="eastAsia" w:ascii="宋体" w:hAnsi="宋体"/>
                <w:kern w:val="0"/>
              </w:rPr>
              <w:t>%</w:t>
            </w:r>
          </w:p>
        </w:tc>
        <w:tc>
          <w:tcPr>
            <w:tcW w:w="2196" w:type="dxa"/>
            <w:gridSpan w:val="3"/>
            <w:vAlign w:val="center"/>
          </w:tcPr>
          <w:p>
            <w:pPr>
              <w:widowControl/>
              <w:snapToGrid w:val="0"/>
              <w:jc w:val="center"/>
              <w:rPr>
                <w:rFonts w:hint="default" w:ascii="宋体" w:hAnsi="宋体" w:eastAsia="宋体"/>
                <w:kern w:val="0"/>
                <w:lang w:val="en-US" w:eastAsia="zh-CN"/>
              </w:rPr>
            </w:pPr>
            <w:r>
              <w:rPr>
                <w:rFonts w:hint="eastAsia" w:ascii="宋体" w:hAnsi="宋体"/>
                <w:kern w:val="0"/>
                <w:lang w:val="en-US" w:eastAsia="zh-CN"/>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restart"/>
            <w:vAlign w:val="center"/>
          </w:tcPr>
          <w:p>
            <w:pPr>
              <w:widowControl/>
              <w:snapToGrid w:val="0"/>
              <w:jc w:val="center"/>
              <w:rPr>
                <w:rFonts w:ascii="宋体" w:hAnsi="宋体" w:cs="仿宋_GB2312"/>
                <w:kern w:val="0"/>
              </w:rPr>
            </w:pPr>
            <w:r>
              <w:rPr>
                <w:rFonts w:hint="eastAsia" w:ascii="宋体" w:hAnsi="宋体" w:cs="仿宋_GB2312"/>
                <w:kern w:val="0"/>
              </w:rPr>
              <w:t>年度绩效目标</w:t>
            </w:r>
          </w:p>
          <w:p>
            <w:pPr>
              <w:widowControl/>
              <w:snapToGrid w:val="0"/>
              <w:jc w:val="center"/>
              <w:rPr>
                <w:rFonts w:ascii="宋体" w:hAnsi="宋体"/>
                <w:kern w:val="0"/>
              </w:rPr>
            </w:pPr>
            <w:r>
              <w:rPr>
                <w:rFonts w:hint="eastAsia" w:ascii="宋体" w:hAnsi="宋体" w:cs="仿宋_GB2312"/>
                <w:kern w:val="0"/>
              </w:rPr>
              <w:t>（</w:t>
            </w:r>
            <w:r>
              <w:rPr>
                <w:rFonts w:hint="eastAsia" w:ascii="宋体" w:hAnsi="宋体" w:cs="仿宋_GB2312"/>
                <w:kern w:val="0"/>
                <w:sz w:val="20"/>
              </w:rPr>
              <w:t>80</w:t>
            </w:r>
            <w:r>
              <w:rPr>
                <w:rFonts w:hint="eastAsia" w:ascii="宋体" w:hAnsi="宋体" w:cs="仿宋_GB2312"/>
                <w:kern w:val="0"/>
              </w:rPr>
              <w:t>分）</w:t>
            </w:r>
          </w:p>
        </w:tc>
        <w:tc>
          <w:tcPr>
            <w:tcW w:w="1076" w:type="dxa"/>
            <w:vAlign w:val="center"/>
          </w:tcPr>
          <w:p>
            <w:pPr>
              <w:snapToGrid w:val="0"/>
              <w:jc w:val="center"/>
              <w:rPr>
                <w:rFonts w:ascii="宋体" w:hAnsi="宋体"/>
                <w:kern w:val="0"/>
              </w:rPr>
            </w:pPr>
            <w:r>
              <w:rPr>
                <w:rFonts w:hint="eastAsia" w:ascii="宋体" w:hAnsi="宋体" w:cs="仿宋_GB2312"/>
                <w:kern w:val="0"/>
              </w:rPr>
              <w:t>一级指标</w:t>
            </w:r>
          </w:p>
        </w:tc>
        <w:tc>
          <w:tcPr>
            <w:tcW w:w="1247" w:type="dxa"/>
            <w:vAlign w:val="center"/>
          </w:tcPr>
          <w:p>
            <w:pPr>
              <w:widowControl/>
              <w:snapToGrid w:val="0"/>
              <w:jc w:val="center"/>
              <w:rPr>
                <w:rFonts w:ascii="宋体" w:hAnsi="宋体"/>
                <w:kern w:val="0"/>
              </w:rPr>
            </w:pPr>
            <w:r>
              <w:rPr>
                <w:rFonts w:hint="eastAsia" w:ascii="宋体" w:hAnsi="宋体" w:cs="仿宋_GB2312"/>
                <w:kern w:val="0"/>
              </w:rPr>
              <w:t>二级指标</w:t>
            </w:r>
          </w:p>
        </w:tc>
        <w:tc>
          <w:tcPr>
            <w:tcW w:w="2135" w:type="dxa"/>
            <w:gridSpan w:val="3"/>
            <w:vAlign w:val="center"/>
          </w:tcPr>
          <w:p>
            <w:pPr>
              <w:widowControl/>
              <w:snapToGrid w:val="0"/>
              <w:jc w:val="center"/>
              <w:rPr>
                <w:rFonts w:ascii="宋体" w:hAnsi="宋体"/>
                <w:kern w:val="0"/>
              </w:rPr>
            </w:pPr>
            <w:r>
              <w:rPr>
                <w:rFonts w:hint="eastAsia" w:ascii="宋体" w:hAnsi="宋体" w:cs="仿宋_GB2312"/>
                <w:kern w:val="0"/>
              </w:rPr>
              <w:t>三级指标</w:t>
            </w:r>
          </w:p>
        </w:tc>
        <w:tc>
          <w:tcPr>
            <w:tcW w:w="1466" w:type="dxa"/>
            <w:vAlign w:val="center"/>
          </w:tcPr>
          <w:p>
            <w:pPr>
              <w:widowControl/>
              <w:snapToGrid w:val="0"/>
              <w:jc w:val="center"/>
              <w:rPr>
                <w:rFonts w:ascii="宋体" w:hAnsi="宋体" w:cs="仿宋_GB2312"/>
                <w:kern w:val="0"/>
              </w:rPr>
            </w:pPr>
            <w:r>
              <w:rPr>
                <w:rFonts w:hint="eastAsia" w:ascii="宋体" w:hAnsi="宋体" w:cs="仿宋_GB2312"/>
                <w:kern w:val="0"/>
              </w:rPr>
              <w:t>年初目标值（</w:t>
            </w:r>
            <w:r>
              <w:rPr>
                <w:rFonts w:ascii="宋体" w:hAnsi="宋体" w:cs="仿宋_GB2312"/>
                <w:kern w:val="0"/>
              </w:rPr>
              <w:t>A</w:t>
            </w:r>
            <w:r>
              <w:rPr>
                <w:rFonts w:hint="eastAsia" w:ascii="宋体" w:hAnsi="宋体" w:cs="仿宋_GB2312"/>
                <w:kern w:val="0"/>
              </w:rPr>
              <w:t>）</w:t>
            </w:r>
          </w:p>
        </w:tc>
        <w:tc>
          <w:tcPr>
            <w:tcW w:w="1319" w:type="dxa"/>
            <w:gridSpan w:val="2"/>
            <w:vAlign w:val="center"/>
          </w:tcPr>
          <w:p>
            <w:pPr>
              <w:widowControl/>
              <w:snapToGrid w:val="0"/>
              <w:jc w:val="center"/>
              <w:rPr>
                <w:rFonts w:ascii="宋体" w:hAnsi="宋体" w:cs="仿宋_GB2312"/>
                <w:kern w:val="0"/>
              </w:rPr>
            </w:pPr>
            <w:r>
              <w:rPr>
                <w:rFonts w:hint="eastAsia" w:ascii="宋体" w:hAnsi="宋体" w:cs="仿宋_GB2312"/>
                <w:kern w:val="0"/>
              </w:rPr>
              <w:t>实际完成值（</w:t>
            </w:r>
            <w:r>
              <w:rPr>
                <w:rFonts w:ascii="宋体" w:hAnsi="宋体" w:cs="仿宋_GB2312"/>
                <w:kern w:val="0"/>
              </w:rPr>
              <w:t>B</w:t>
            </w:r>
            <w:r>
              <w:rPr>
                <w:rFonts w:hint="eastAsia" w:ascii="宋体" w:hAnsi="宋体" w:cs="仿宋_GB2312"/>
                <w:kern w:val="0"/>
              </w:rPr>
              <w:t>）</w:t>
            </w:r>
          </w:p>
        </w:tc>
        <w:tc>
          <w:tcPr>
            <w:tcW w:w="877" w:type="dxa"/>
            <w:vAlign w:val="center"/>
          </w:tcPr>
          <w:p>
            <w:pPr>
              <w:widowControl/>
              <w:snapToGrid w:val="0"/>
              <w:jc w:val="center"/>
              <w:rPr>
                <w:rFonts w:ascii="宋体" w:hAnsi="宋体"/>
                <w:kern w:val="0"/>
              </w:rPr>
            </w:pPr>
            <w:r>
              <w:rPr>
                <w:rFonts w:hint="eastAsia" w:ascii="宋体" w:hAnsi="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ascii="宋体" w:hAnsi="宋体"/>
                <w:kern w:val="0"/>
              </w:rPr>
            </w:pPr>
          </w:p>
        </w:tc>
        <w:tc>
          <w:tcPr>
            <w:tcW w:w="1076" w:type="dxa"/>
            <w:vMerge w:val="restart"/>
            <w:vAlign w:val="center"/>
          </w:tcPr>
          <w:p>
            <w:pPr>
              <w:snapToGrid w:val="0"/>
              <w:jc w:val="center"/>
              <w:rPr>
                <w:rFonts w:ascii="宋体" w:hAnsi="宋体" w:cs="仿宋_GB2312"/>
                <w:kern w:val="0"/>
              </w:rPr>
            </w:pPr>
            <w:r>
              <w:rPr>
                <w:rFonts w:hint="eastAsia" w:ascii="宋体" w:hAnsi="宋体" w:cs="仿宋_GB2312"/>
                <w:kern w:val="0"/>
              </w:rPr>
              <w:t>产出指标</w:t>
            </w:r>
          </w:p>
          <w:p>
            <w:pPr>
              <w:snapToGrid w:val="0"/>
              <w:rPr>
                <w:rFonts w:ascii="宋体" w:hAnsi="宋体" w:cs="仿宋_GB2312"/>
                <w:kern w:val="0"/>
              </w:rPr>
            </w:pPr>
            <w:r>
              <w:rPr>
                <w:rFonts w:hint="eastAsia" w:ascii="宋体" w:hAnsi="宋体" w:cs="仿宋_GB2312"/>
                <w:kern w:val="0"/>
              </w:rPr>
              <w:t>（40分）</w:t>
            </w:r>
          </w:p>
        </w:tc>
        <w:tc>
          <w:tcPr>
            <w:tcW w:w="1247" w:type="dxa"/>
            <w:vAlign w:val="center"/>
          </w:tcPr>
          <w:p>
            <w:pPr>
              <w:widowControl/>
              <w:snapToGrid w:val="0"/>
              <w:jc w:val="center"/>
              <w:rPr>
                <w:rFonts w:ascii="宋体" w:hAnsi="宋体"/>
                <w:kern w:val="0"/>
              </w:rPr>
            </w:pPr>
            <w:r>
              <w:rPr>
                <w:rFonts w:ascii="宋体" w:hAnsi="宋体" w:cs="宋体"/>
                <w:kern w:val="0"/>
                <w:sz w:val="24"/>
                <w:szCs w:val="24"/>
              </w:rPr>
              <w:t>数量指标</w:t>
            </w:r>
          </w:p>
        </w:tc>
        <w:tc>
          <w:tcPr>
            <w:tcW w:w="2135" w:type="dxa"/>
            <w:gridSpan w:val="3"/>
            <w:vAlign w:val="center"/>
          </w:tcPr>
          <w:p>
            <w:pPr>
              <w:widowControl/>
              <w:snapToGrid w:val="0"/>
              <w:jc w:val="center"/>
              <w:rPr>
                <w:rFonts w:ascii="宋体" w:hAnsi="宋体"/>
                <w:kern w:val="0"/>
              </w:rPr>
            </w:pPr>
            <w:r>
              <w:rPr>
                <w:rFonts w:hint="eastAsia" w:ascii="宋体" w:hAnsi="宋体" w:cs="宋体"/>
                <w:kern w:val="0"/>
                <w:sz w:val="24"/>
                <w:szCs w:val="24"/>
              </w:rPr>
              <w:t>引进税源户</w:t>
            </w:r>
          </w:p>
        </w:tc>
        <w:tc>
          <w:tcPr>
            <w:tcW w:w="1466" w:type="dxa"/>
            <w:vAlign w:val="center"/>
          </w:tcPr>
          <w:p>
            <w:pPr>
              <w:widowControl/>
              <w:snapToGrid w:val="0"/>
              <w:jc w:val="center"/>
              <w:rPr>
                <w:rFonts w:hint="default" w:ascii="宋体" w:hAnsi="宋体" w:eastAsia="宋体"/>
                <w:kern w:val="0"/>
                <w:lang w:val="en-US" w:eastAsia="zh-CN"/>
              </w:rPr>
            </w:pPr>
            <w:r>
              <w:rPr>
                <w:rFonts w:hint="eastAsia" w:ascii="宋体" w:hAnsi="宋体"/>
                <w:kern w:val="0"/>
                <w:lang w:val="en-US" w:eastAsia="zh-CN"/>
              </w:rPr>
              <w:t>7996</w:t>
            </w:r>
          </w:p>
        </w:tc>
        <w:tc>
          <w:tcPr>
            <w:tcW w:w="1319" w:type="dxa"/>
            <w:gridSpan w:val="2"/>
            <w:vAlign w:val="center"/>
          </w:tcPr>
          <w:p>
            <w:pPr>
              <w:widowControl/>
              <w:snapToGrid w:val="0"/>
              <w:jc w:val="center"/>
              <w:rPr>
                <w:rFonts w:ascii="宋体" w:hAnsi="宋体"/>
                <w:kern w:val="0"/>
              </w:rPr>
            </w:pPr>
            <w:r>
              <w:rPr>
                <w:rFonts w:hint="eastAsia" w:ascii="宋体" w:hAnsi="宋体"/>
                <w:kern w:val="0"/>
              </w:rPr>
              <w:t>7996</w:t>
            </w:r>
          </w:p>
        </w:tc>
        <w:tc>
          <w:tcPr>
            <w:tcW w:w="877" w:type="dxa"/>
            <w:vAlign w:val="center"/>
          </w:tcPr>
          <w:p>
            <w:pPr>
              <w:widowControl/>
              <w:snapToGrid w:val="0"/>
              <w:jc w:val="center"/>
              <w:rPr>
                <w:rFonts w:ascii="宋体" w:hAnsi="宋体"/>
                <w:kern w:val="0"/>
              </w:rPr>
            </w:pPr>
            <w:r>
              <w:rPr>
                <w:rFonts w:hint="eastAsia" w:ascii="宋体" w:hAnsi="宋体"/>
                <w:kern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ascii="宋体" w:hAnsi="宋体"/>
                <w:kern w:val="0"/>
              </w:rPr>
            </w:pPr>
          </w:p>
        </w:tc>
        <w:tc>
          <w:tcPr>
            <w:tcW w:w="1076" w:type="dxa"/>
            <w:vMerge w:val="continue"/>
            <w:vAlign w:val="center"/>
          </w:tcPr>
          <w:p>
            <w:pPr>
              <w:widowControl/>
              <w:snapToGrid w:val="0"/>
              <w:jc w:val="center"/>
              <w:rPr>
                <w:rFonts w:ascii="宋体" w:hAnsi="宋体"/>
                <w:kern w:val="0"/>
              </w:rPr>
            </w:pPr>
          </w:p>
        </w:tc>
        <w:tc>
          <w:tcPr>
            <w:tcW w:w="1247" w:type="dxa"/>
            <w:vAlign w:val="center"/>
          </w:tcPr>
          <w:p>
            <w:pPr>
              <w:widowControl/>
              <w:snapToGrid w:val="0"/>
              <w:jc w:val="center"/>
              <w:rPr>
                <w:rFonts w:ascii="宋体" w:hAnsi="宋体"/>
                <w:kern w:val="0"/>
              </w:rPr>
            </w:pPr>
            <w:r>
              <w:rPr>
                <w:rFonts w:hint="eastAsia" w:ascii="宋体" w:hAnsi="宋体" w:cs="仿宋_GB2312"/>
                <w:kern w:val="0"/>
              </w:rPr>
              <w:t>……</w:t>
            </w:r>
          </w:p>
        </w:tc>
        <w:tc>
          <w:tcPr>
            <w:tcW w:w="2135" w:type="dxa"/>
            <w:gridSpan w:val="3"/>
            <w:vAlign w:val="center"/>
          </w:tcPr>
          <w:p>
            <w:pPr>
              <w:widowControl/>
              <w:snapToGrid w:val="0"/>
              <w:jc w:val="center"/>
              <w:rPr>
                <w:rFonts w:ascii="宋体" w:hAnsi="宋体"/>
                <w:kern w:val="0"/>
              </w:rPr>
            </w:pPr>
          </w:p>
        </w:tc>
        <w:tc>
          <w:tcPr>
            <w:tcW w:w="1466" w:type="dxa"/>
            <w:vAlign w:val="center"/>
          </w:tcPr>
          <w:p>
            <w:pPr>
              <w:widowControl/>
              <w:snapToGrid w:val="0"/>
              <w:jc w:val="center"/>
              <w:rPr>
                <w:rFonts w:ascii="宋体" w:hAnsi="宋体"/>
                <w:kern w:val="0"/>
              </w:rPr>
            </w:pPr>
          </w:p>
        </w:tc>
        <w:tc>
          <w:tcPr>
            <w:tcW w:w="1319" w:type="dxa"/>
            <w:gridSpan w:val="2"/>
            <w:vAlign w:val="center"/>
          </w:tcPr>
          <w:p>
            <w:pPr>
              <w:widowControl/>
              <w:snapToGrid w:val="0"/>
              <w:jc w:val="center"/>
              <w:rPr>
                <w:rFonts w:ascii="宋体" w:hAnsi="宋体"/>
                <w:kern w:val="0"/>
              </w:rPr>
            </w:pPr>
          </w:p>
        </w:tc>
        <w:tc>
          <w:tcPr>
            <w:tcW w:w="877" w:type="dxa"/>
            <w:vAlign w:val="center"/>
          </w:tcPr>
          <w:p>
            <w:pPr>
              <w:widowControl/>
              <w:snapToGrid w:val="0"/>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ascii="宋体" w:hAnsi="宋体"/>
                <w:kern w:val="0"/>
              </w:rPr>
            </w:pPr>
          </w:p>
        </w:tc>
        <w:tc>
          <w:tcPr>
            <w:tcW w:w="1076" w:type="dxa"/>
            <w:vMerge w:val="continue"/>
            <w:vAlign w:val="center"/>
          </w:tcPr>
          <w:p>
            <w:pPr>
              <w:widowControl/>
              <w:snapToGrid w:val="0"/>
              <w:jc w:val="center"/>
              <w:rPr>
                <w:rFonts w:ascii="宋体" w:hAnsi="宋体"/>
                <w:kern w:val="0"/>
              </w:rPr>
            </w:pPr>
          </w:p>
        </w:tc>
        <w:tc>
          <w:tcPr>
            <w:tcW w:w="1247" w:type="dxa"/>
            <w:vAlign w:val="center"/>
          </w:tcPr>
          <w:p>
            <w:pPr>
              <w:widowControl/>
              <w:snapToGrid w:val="0"/>
              <w:jc w:val="center"/>
              <w:rPr>
                <w:rFonts w:ascii="宋体" w:hAnsi="宋体"/>
                <w:kern w:val="0"/>
              </w:rPr>
            </w:pPr>
            <w:r>
              <w:rPr>
                <w:rFonts w:hint="eastAsia" w:ascii="宋体" w:hAnsi="宋体" w:cs="仿宋_GB2312"/>
                <w:kern w:val="0"/>
              </w:rPr>
              <w:t>……</w:t>
            </w:r>
          </w:p>
        </w:tc>
        <w:tc>
          <w:tcPr>
            <w:tcW w:w="2135" w:type="dxa"/>
            <w:gridSpan w:val="3"/>
            <w:vAlign w:val="center"/>
          </w:tcPr>
          <w:p>
            <w:pPr>
              <w:widowControl/>
              <w:snapToGrid w:val="0"/>
              <w:jc w:val="center"/>
              <w:rPr>
                <w:rFonts w:ascii="宋体" w:hAnsi="宋体"/>
                <w:kern w:val="0"/>
              </w:rPr>
            </w:pPr>
          </w:p>
        </w:tc>
        <w:tc>
          <w:tcPr>
            <w:tcW w:w="1466" w:type="dxa"/>
            <w:vAlign w:val="center"/>
          </w:tcPr>
          <w:p>
            <w:pPr>
              <w:widowControl/>
              <w:snapToGrid w:val="0"/>
              <w:jc w:val="center"/>
              <w:rPr>
                <w:rFonts w:ascii="宋体" w:hAnsi="宋体"/>
                <w:kern w:val="0"/>
              </w:rPr>
            </w:pPr>
          </w:p>
        </w:tc>
        <w:tc>
          <w:tcPr>
            <w:tcW w:w="1319" w:type="dxa"/>
            <w:gridSpan w:val="2"/>
            <w:vAlign w:val="center"/>
          </w:tcPr>
          <w:p>
            <w:pPr>
              <w:widowControl/>
              <w:snapToGrid w:val="0"/>
              <w:jc w:val="center"/>
              <w:rPr>
                <w:rFonts w:ascii="宋体" w:hAnsi="宋体"/>
                <w:kern w:val="0"/>
              </w:rPr>
            </w:pPr>
          </w:p>
        </w:tc>
        <w:tc>
          <w:tcPr>
            <w:tcW w:w="877" w:type="dxa"/>
            <w:vAlign w:val="center"/>
          </w:tcPr>
          <w:p>
            <w:pPr>
              <w:widowControl/>
              <w:snapToGrid w:val="0"/>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ascii="宋体" w:hAnsi="宋体"/>
                <w:kern w:val="0"/>
              </w:rPr>
            </w:pPr>
          </w:p>
        </w:tc>
        <w:tc>
          <w:tcPr>
            <w:tcW w:w="1076" w:type="dxa"/>
            <w:vMerge w:val="continue"/>
            <w:vAlign w:val="center"/>
          </w:tcPr>
          <w:p>
            <w:pPr>
              <w:widowControl/>
              <w:snapToGrid w:val="0"/>
              <w:jc w:val="center"/>
              <w:rPr>
                <w:rFonts w:ascii="宋体" w:hAnsi="宋体"/>
                <w:kern w:val="0"/>
              </w:rPr>
            </w:pPr>
          </w:p>
        </w:tc>
        <w:tc>
          <w:tcPr>
            <w:tcW w:w="1247" w:type="dxa"/>
            <w:vAlign w:val="center"/>
          </w:tcPr>
          <w:p>
            <w:pPr>
              <w:widowControl/>
              <w:snapToGrid w:val="0"/>
              <w:jc w:val="center"/>
              <w:rPr>
                <w:rFonts w:ascii="宋体" w:hAnsi="宋体"/>
                <w:kern w:val="0"/>
              </w:rPr>
            </w:pPr>
            <w:r>
              <w:rPr>
                <w:rFonts w:hint="eastAsia" w:ascii="宋体" w:hAnsi="宋体" w:cs="仿宋_GB2312"/>
                <w:kern w:val="0"/>
              </w:rPr>
              <w:t>……</w:t>
            </w:r>
          </w:p>
        </w:tc>
        <w:tc>
          <w:tcPr>
            <w:tcW w:w="2135" w:type="dxa"/>
            <w:gridSpan w:val="3"/>
            <w:vAlign w:val="center"/>
          </w:tcPr>
          <w:p>
            <w:pPr>
              <w:widowControl/>
              <w:snapToGrid w:val="0"/>
              <w:jc w:val="center"/>
              <w:rPr>
                <w:rFonts w:ascii="宋体" w:hAnsi="宋体"/>
                <w:kern w:val="0"/>
              </w:rPr>
            </w:pPr>
          </w:p>
        </w:tc>
        <w:tc>
          <w:tcPr>
            <w:tcW w:w="1466" w:type="dxa"/>
            <w:vAlign w:val="center"/>
          </w:tcPr>
          <w:p>
            <w:pPr>
              <w:widowControl/>
              <w:snapToGrid w:val="0"/>
              <w:jc w:val="center"/>
              <w:rPr>
                <w:rFonts w:ascii="宋体" w:hAnsi="宋体"/>
                <w:kern w:val="0"/>
              </w:rPr>
            </w:pPr>
          </w:p>
        </w:tc>
        <w:tc>
          <w:tcPr>
            <w:tcW w:w="1319" w:type="dxa"/>
            <w:gridSpan w:val="2"/>
            <w:vAlign w:val="center"/>
          </w:tcPr>
          <w:p>
            <w:pPr>
              <w:widowControl/>
              <w:snapToGrid w:val="0"/>
              <w:jc w:val="center"/>
              <w:rPr>
                <w:rFonts w:ascii="宋体" w:hAnsi="宋体"/>
                <w:kern w:val="0"/>
              </w:rPr>
            </w:pPr>
          </w:p>
        </w:tc>
        <w:tc>
          <w:tcPr>
            <w:tcW w:w="877" w:type="dxa"/>
            <w:vAlign w:val="center"/>
          </w:tcPr>
          <w:p>
            <w:pPr>
              <w:widowControl/>
              <w:snapToGrid w:val="0"/>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kern w:val="0"/>
              </w:rPr>
            </w:pPr>
          </w:p>
        </w:tc>
        <w:tc>
          <w:tcPr>
            <w:tcW w:w="1076" w:type="dxa"/>
            <w:vMerge w:val="restart"/>
            <w:vAlign w:val="center"/>
          </w:tcPr>
          <w:p>
            <w:pPr>
              <w:snapToGrid w:val="0"/>
              <w:jc w:val="center"/>
              <w:rPr>
                <w:rFonts w:ascii="宋体" w:hAnsi="宋体" w:cs="仿宋_GB2312"/>
                <w:kern w:val="0"/>
              </w:rPr>
            </w:pPr>
            <w:r>
              <w:rPr>
                <w:rFonts w:hint="eastAsia" w:ascii="宋体" w:hAnsi="宋体" w:cs="仿宋_GB2312"/>
                <w:kern w:val="0"/>
              </w:rPr>
              <w:t>效益指标</w:t>
            </w:r>
          </w:p>
          <w:p>
            <w:pPr>
              <w:snapToGrid w:val="0"/>
              <w:jc w:val="center"/>
              <w:rPr>
                <w:rFonts w:ascii="宋体" w:hAnsi="宋体" w:cs="仿宋_GB2312"/>
                <w:kern w:val="0"/>
              </w:rPr>
            </w:pPr>
            <w:r>
              <w:rPr>
                <w:rFonts w:hint="eastAsia" w:ascii="宋体" w:hAnsi="宋体" w:cs="仿宋_GB2312"/>
                <w:kern w:val="0"/>
              </w:rPr>
              <w:t>（30分）</w:t>
            </w:r>
          </w:p>
        </w:tc>
        <w:tc>
          <w:tcPr>
            <w:tcW w:w="1247" w:type="dxa"/>
            <w:vAlign w:val="center"/>
          </w:tcPr>
          <w:p>
            <w:pPr>
              <w:widowControl/>
              <w:jc w:val="center"/>
              <w:rPr>
                <w:rFonts w:ascii="宋体" w:hAnsi="宋体" w:cs="宋体"/>
                <w:kern w:val="0"/>
                <w:sz w:val="24"/>
                <w:szCs w:val="24"/>
              </w:rPr>
            </w:pPr>
            <w:r>
              <w:rPr>
                <w:rFonts w:ascii="宋体" w:hAnsi="宋体" w:cs="宋体"/>
                <w:kern w:val="0"/>
                <w:sz w:val="24"/>
                <w:szCs w:val="24"/>
              </w:rPr>
              <w:t>经济效益</w:t>
            </w:r>
          </w:p>
          <w:p>
            <w:pPr>
              <w:widowControl/>
              <w:snapToGrid w:val="0"/>
              <w:jc w:val="center"/>
              <w:rPr>
                <w:rFonts w:ascii="宋体" w:hAnsi="宋体"/>
                <w:kern w:val="0"/>
              </w:rPr>
            </w:pPr>
            <w:r>
              <w:rPr>
                <w:rFonts w:ascii="宋体" w:hAnsi="宋体" w:cs="宋体"/>
                <w:kern w:val="0"/>
                <w:sz w:val="24"/>
                <w:szCs w:val="24"/>
              </w:rPr>
              <w:t>指标</w:t>
            </w:r>
          </w:p>
        </w:tc>
        <w:tc>
          <w:tcPr>
            <w:tcW w:w="2135" w:type="dxa"/>
            <w:gridSpan w:val="3"/>
            <w:vAlign w:val="center"/>
          </w:tcPr>
          <w:p>
            <w:pPr>
              <w:widowControl/>
              <w:snapToGrid w:val="0"/>
              <w:jc w:val="center"/>
              <w:rPr>
                <w:rFonts w:ascii="宋体" w:hAnsi="宋体"/>
                <w:kern w:val="0"/>
              </w:rPr>
            </w:pPr>
            <w:r>
              <w:rPr>
                <w:rFonts w:hint="eastAsia" w:ascii="宋体" w:hAnsi="宋体" w:cs="宋体"/>
                <w:kern w:val="0"/>
                <w:sz w:val="24"/>
                <w:szCs w:val="24"/>
              </w:rPr>
              <w:t>2020年度纳税额</w:t>
            </w:r>
          </w:p>
        </w:tc>
        <w:tc>
          <w:tcPr>
            <w:tcW w:w="1466" w:type="dxa"/>
            <w:vAlign w:val="center"/>
          </w:tcPr>
          <w:p>
            <w:pPr>
              <w:widowControl/>
              <w:snapToGrid w:val="0"/>
              <w:jc w:val="center"/>
              <w:rPr>
                <w:rFonts w:hint="eastAsia" w:ascii="宋体" w:hAnsi="宋体" w:eastAsia="宋体"/>
                <w:kern w:val="0"/>
                <w:lang w:eastAsia="zh-CN"/>
              </w:rPr>
            </w:pPr>
            <w:r>
              <w:rPr>
                <w:rFonts w:hint="eastAsia" w:ascii="宋体" w:hAnsi="宋体"/>
                <w:kern w:val="0"/>
                <w:lang w:val="en-US" w:eastAsia="zh-CN"/>
              </w:rPr>
              <w:t>58000</w:t>
            </w:r>
            <w:r>
              <w:rPr>
                <w:rFonts w:hint="eastAsia" w:ascii="宋体" w:hAnsi="宋体"/>
                <w:kern w:val="0"/>
                <w:lang w:eastAsia="zh-CN"/>
              </w:rPr>
              <w:t>万元</w:t>
            </w:r>
          </w:p>
        </w:tc>
        <w:tc>
          <w:tcPr>
            <w:tcW w:w="1319" w:type="dxa"/>
            <w:gridSpan w:val="2"/>
            <w:vAlign w:val="center"/>
          </w:tcPr>
          <w:p>
            <w:pPr>
              <w:widowControl/>
              <w:snapToGrid w:val="0"/>
              <w:jc w:val="center"/>
              <w:rPr>
                <w:rFonts w:hint="eastAsia" w:ascii="宋体" w:hAnsi="宋体" w:eastAsia="宋体"/>
                <w:kern w:val="0"/>
                <w:lang w:eastAsia="zh-CN"/>
              </w:rPr>
            </w:pPr>
            <w:r>
              <w:rPr>
                <w:rFonts w:hint="eastAsia" w:ascii="宋体" w:hAnsi="宋体"/>
                <w:kern w:val="0"/>
              </w:rPr>
              <w:t>46018.35</w:t>
            </w:r>
            <w:r>
              <w:rPr>
                <w:rFonts w:hint="eastAsia" w:ascii="宋体" w:hAnsi="宋体"/>
                <w:kern w:val="0"/>
                <w:lang w:eastAsia="zh-CN"/>
              </w:rPr>
              <w:t>万元</w:t>
            </w:r>
          </w:p>
        </w:tc>
        <w:tc>
          <w:tcPr>
            <w:tcW w:w="877" w:type="dxa"/>
            <w:vAlign w:val="center"/>
          </w:tcPr>
          <w:p>
            <w:pPr>
              <w:widowControl/>
              <w:snapToGrid w:val="0"/>
              <w:jc w:val="center"/>
              <w:rPr>
                <w:rFonts w:hint="default" w:ascii="宋体" w:hAnsi="宋体" w:eastAsia="宋体"/>
                <w:kern w:val="0"/>
                <w:lang w:val="en-US" w:eastAsia="zh-CN"/>
              </w:rPr>
            </w:pPr>
            <w:r>
              <w:rPr>
                <w:rFonts w:hint="eastAsia" w:ascii="宋体" w:hAnsi="宋体"/>
                <w:kern w:val="0"/>
                <w:lang w:val="en-US" w:eastAsia="zh-CN"/>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kern w:val="0"/>
              </w:rPr>
            </w:pPr>
          </w:p>
        </w:tc>
        <w:tc>
          <w:tcPr>
            <w:tcW w:w="1076" w:type="dxa"/>
            <w:vMerge w:val="continue"/>
            <w:vAlign w:val="center"/>
          </w:tcPr>
          <w:p>
            <w:pPr>
              <w:widowControl/>
              <w:snapToGrid w:val="0"/>
              <w:jc w:val="center"/>
              <w:rPr>
                <w:rFonts w:ascii="宋体" w:hAnsi="宋体"/>
                <w:kern w:val="0"/>
              </w:rPr>
            </w:pPr>
          </w:p>
        </w:tc>
        <w:tc>
          <w:tcPr>
            <w:tcW w:w="1247" w:type="dxa"/>
            <w:vAlign w:val="center"/>
          </w:tcPr>
          <w:p>
            <w:pPr>
              <w:widowControl/>
              <w:snapToGrid w:val="0"/>
              <w:jc w:val="center"/>
              <w:rPr>
                <w:rFonts w:ascii="宋体" w:hAnsi="宋体"/>
                <w:kern w:val="0"/>
              </w:rPr>
            </w:pPr>
            <w:r>
              <w:rPr>
                <w:rFonts w:hint="eastAsia" w:ascii="宋体" w:hAnsi="宋体" w:cs="仿宋_GB2312"/>
                <w:kern w:val="0"/>
              </w:rPr>
              <w:t>……</w:t>
            </w:r>
          </w:p>
        </w:tc>
        <w:tc>
          <w:tcPr>
            <w:tcW w:w="2135" w:type="dxa"/>
            <w:gridSpan w:val="3"/>
            <w:vAlign w:val="center"/>
          </w:tcPr>
          <w:p>
            <w:pPr>
              <w:widowControl/>
              <w:snapToGrid w:val="0"/>
              <w:jc w:val="center"/>
              <w:rPr>
                <w:rFonts w:ascii="宋体" w:hAnsi="宋体"/>
                <w:kern w:val="0"/>
              </w:rPr>
            </w:pPr>
          </w:p>
        </w:tc>
        <w:tc>
          <w:tcPr>
            <w:tcW w:w="1466" w:type="dxa"/>
            <w:vAlign w:val="center"/>
          </w:tcPr>
          <w:p>
            <w:pPr>
              <w:widowControl/>
              <w:snapToGrid w:val="0"/>
              <w:jc w:val="center"/>
              <w:rPr>
                <w:rFonts w:ascii="宋体" w:hAnsi="宋体"/>
                <w:kern w:val="0"/>
              </w:rPr>
            </w:pPr>
          </w:p>
        </w:tc>
        <w:tc>
          <w:tcPr>
            <w:tcW w:w="1319" w:type="dxa"/>
            <w:gridSpan w:val="2"/>
            <w:vAlign w:val="center"/>
          </w:tcPr>
          <w:p>
            <w:pPr>
              <w:widowControl/>
              <w:snapToGrid w:val="0"/>
              <w:jc w:val="center"/>
              <w:rPr>
                <w:rFonts w:ascii="宋体" w:hAnsi="宋体"/>
                <w:kern w:val="0"/>
              </w:rPr>
            </w:pPr>
          </w:p>
        </w:tc>
        <w:tc>
          <w:tcPr>
            <w:tcW w:w="877" w:type="dxa"/>
            <w:vAlign w:val="center"/>
          </w:tcPr>
          <w:p>
            <w:pPr>
              <w:widowControl/>
              <w:snapToGrid w:val="0"/>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kern w:val="0"/>
              </w:rPr>
            </w:pPr>
          </w:p>
        </w:tc>
        <w:tc>
          <w:tcPr>
            <w:tcW w:w="1076" w:type="dxa"/>
            <w:vMerge w:val="continue"/>
            <w:vAlign w:val="center"/>
          </w:tcPr>
          <w:p>
            <w:pPr>
              <w:widowControl/>
              <w:snapToGrid w:val="0"/>
              <w:jc w:val="center"/>
              <w:rPr>
                <w:rFonts w:ascii="宋体" w:hAnsi="宋体"/>
                <w:kern w:val="0"/>
              </w:rPr>
            </w:pPr>
          </w:p>
        </w:tc>
        <w:tc>
          <w:tcPr>
            <w:tcW w:w="1247" w:type="dxa"/>
            <w:vAlign w:val="center"/>
          </w:tcPr>
          <w:p>
            <w:pPr>
              <w:widowControl/>
              <w:snapToGrid w:val="0"/>
              <w:jc w:val="center"/>
              <w:rPr>
                <w:rFonts w:ascii="宋体" w:hAnsi="宋体"/>
                <w:kern w:val="0"/>
              </w:rPr>
            </w:pPr>
            <w:r>
              <w:rPr>
                <w:rFonts w:hint="eastAsia" w:ascii="宋体" w:hAnsi="宋体" w:cs="仿宋_GB2312"/>
                <w:kern w:val="0"/>
              </w:rPr>
              <w:t>……</w:t>
            </w:r>
          </w:p>
        </w:tc>
        <w:tc>
          <w:tcPr>
            <w:tcW w:w="2135" w:type="dxa"/>
            <w:gridSpan w:val="3"/>
            <w:vAlign w:val="center"/>
          </w:tcPr>
          <w:p>
            <w:pPr>
              <w:widowControl/>
              <w:snapToGrid w:val="0"/>
              <w:jc w:val="center"/>
              <w:rPr>
                <w:rFonts w:ascii="宋体" w:hAnsi="宋体"/>
                <w:kern w:val="0"/>
              </w:rPr>
            </w:pPr>
          </w:p>
        </w:tc>
        <w:tc>
          <w:tcPr>
            <w:tcW w:w="1466" w:type="dxa"/>
            <w:vAlign w:val="center"/>
          </w:tcPr>
          <w:p>
            <w:pPr>
              <w:widowControl/>
              <w:snapToGrid w:val="0"/>
              <w:jc w:val="center"/>
              <w:rPr>
                <w:rFonts w:ascii="宋体" w:hAnsi="宋体"/>
                <w:kern w:val="0"/>
              </w:rPr>
            </w:pPr>
          </w:p>
        </w:tc>
        <w:tc>
          <w:tcPr>
            <w:tcW w:w="1319" w:type="dxa"/>
            <w:gridSpan w:val="2"/>
            <w:vAlign w:val="center"/>
          </w:tcPr>
          <w:p>
            <w:pPr>
              <w:widowControl/>
              <w:snapToGrid w:val="0"/>
              <w:jc w:val="center"/>
              <w:rPr>
                <w:rFonts w:ascii="宋体" w:hAnsi="宋体"/>
                <w:kern w:val="0"/>
              </w:rPr>
            </w:pPr>
          </w:p>
        </w:tc>
        <w:tc>
          <w:tcPr>
            <w:tcW w:w="877" w:type="dxa"/>
            <w:vAlign w:val="center"/>
          </w:tcPr>
          <w:p>
            <w:pPr>
              <w:widowControl/>
              <w:snapToGrid w:val="0"/>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kern w:val="0"/>
              </w:rPr>
            </w:pPr>
          </w:p>
        </w:tc>
        <w:tc>
          <w:tcPr>
            <w:tcW w:w="1076" w:type="dxa"/>
            <w:vMerge w:val="continue"/>
            <w:vAlign w:val="center"/>
          </w:tcPr>
          <w:p>
            <w:pPr>
              <w:widowControl/>
              <w:snapToGrid w:val="0"/>
              <w:jc w:val="center"/>
              <w:rPr>
                <w:rFonts w:ascii="宋体" w:hAnsi="宋体"/>
                <w:kern w:val="0"/>
              </w:rPr>
            </w:pPr>
          </w:p>
        </w:tc>
        <w:tc>
          <w:tcPr>
            <w:tcW w:w="1247" w:type="dxa"/>
            <w:vAlign w:val="center"/>
          </w:tcPr>
          <w:p>
            <w:pPr>
              <w:widowControl/>
              <w:snapToGrid w:val="0"/>
              <w:jc w:val="center"/>
              <w:rPr>
                <w:rFonts w:ascii="宋体" w:hAnsi="宋体"/>
                <w:kern w:val="0"/>
              </w:rPr>
            </w:pPr>
            <w:r>
              <w:rPr>
                <w:rFonts w:hint="eastAsia" w:ascii="宋体" w:hAnsi="宋体" w:cs="仿宋_GB2312"/>
                <w:kern w:val="0"/>
              </w:rPr>
              <w:t>……</w:t>
            </w:r>
          </w:p>
        </w:tc>
        <w:tc>
          <w:tcPr>
            <w:tcW w:w="2135" w:type="dxa"/>
            <w:gridSpan w:val="3"/>
            <w:vAlign w:val="center"/>
          </w:tcPr>
          <w:p>
            <w:pPr>
              <w:widowControl/>
              <w:snapToGrid w:val="0"/>
              <w:jc w:val="center"/>
              <w:rPr>
                <w:rFonts w:ascii="宋体" w:hAnsi="宋体"/>
                <w:kern w:val="0"/>
              </w:rPr>
            </w:pPr>
          </w:p>
        </w:tc>
        <w:tc>
          <w:tcPr>
            <w:tcW w:w="1466" w:type="dxa"/>
            <w:vAlign w:val="center"/>
          </w:tcPr>
          <w:p>
            <w:pPr>
              <w:widowControl/>
              <w:snapToGrid w:val="0"/>
              <w:jc w:val="center"/>
              <w:rPr>
                <w:rFonts w:ascii="宋体" w:hAnsi="宋体"/>
                <w:kern w:val="0"/>
              </w:rPr>
            </w:pPr>
          </w:p>
        </w:tc>
        <w:tc>
          <w:tcPr>
            <w:tcW w:w="1319" w:type="dxa"/>
            <w:gridSpan w:val="2"/>
            <w:vAlign w:val="center"/>
          </w:tcPr>
          <w:p>
            <w:pPr>
              <w:widowControl/>
              <w:snapToGrid w:val="0"/>
              <w:jc w:val="center"/>
              <w:rPr>
                <w:rFonts w:ascii="宋体" w:hAnsi="宋体"/>
                <w:kern w:val="0"/>
              </w:rPr>
            </w:pPr>
          </w:p>
        </w:tc>
        <w:tc>
          <w:tcPr>
            <w:tcW w:w="877" w:type="dxa"/>
            <w:vAlign w:val="center"/>
          </w:tcPr>
          <w:p>
            <w:pPr>
              <w:widowControl/>
              <w:snapToGrid w:val="0"/>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kern w:val="0"/>
              </w:rPr>
            </w:pPr>
          </w:p>
        </w:tc>
        <w:tc>
          <w:tcPr>
            <w:tcW w:w="1076" w:type="dxa"/>
            <w:vAlign w:val="center"/>
          </w:tcPr>
          <w:p>
            <w:pPr>
              <w:widowControl/>
              <w:snapToGrid w:val="0"/>
              <w:jc w:val="center"/>
              <w:rPr>
                <w:rFonts w:ascii="宋体" w:hAnsi="宋体"/>
                <w:kern w:val="0"/>
                <w:sz w:val="22"/>
                <w:szCs w:val="22"/>
              </w:rPr>
            </w:pPr>
            <w:r>
              <w:rPr>
                <w:rFonts w:hint="eastAsia" w:ascii="宋体" w:hAnsi="宋体"/>
                <w:kern w:val="0"/>
              </w:rPr>
              <w:t>满</w:t>
            </w:r>
            <w:r>
              <w:rPr>
                <w:rFonts w:hint="eastAsia" w:ascii="宋体" w:hAnsi="宋体"/>
                <w:kern w:val="0"/>
                <w:sz w:val="22"/>
                <w:szCs w:val="22"/>
              </w:rPr>
              <w:t>意度</w:t>
            </w:r>
          </w:p>
          <w:p>
            <w:pPr>
              <w:widowControl/>
              <w:snapToGrid w:val="0"/>
              <w:jc w:val="center"/>
              <w:rPr>
                <w:rFonts w:ascii="宋体" w:hAnsi="宋体"/>
                <w:kern w:val="0"/>
                <w:sz w:val="22"/>
                <w:szCs w:val="22"/>
              </w:rPr>
            </w:pPr>
            <w:r>
              <w:rPr>
                <w:rFonts w:hint="eastAsia" w:ascii="宋体" w:hAnsi="宋体"/>
                <w:kern w:val="0"/>
                <w:sz w:val="22"/>
                <w:szCs w:val="22"/>
              </w:rPr>
              <w:t>指标</w:t>
            </w:r>
          </w:p>
          <w:p>
            <w:pPr>
              <w:widowControl/>
              <w:snapToGrid w:val="0"/>
              <w:jc w:val="center"/>
              <w:rPr>
                <w:rFonts w:ascii="宋体" w:hAnsi="宋体"/>
                <w:kern w:val="0"/>
              </w:rPr>
            </w:pPr>
            <w:r>
              <w:rPr>
                <w:rFonts w:hint="eastAsia" w:ascii="宋体" w:hAnsi="宋体"/>
                <w:kern w:val="0"/>
                <w:sz w:val="22"/>
                <w:szCs w:val="22"/>
              </w:rPr>
              <w:t>（10分）</w:t>
            </w:r>
          </w:p>
        </w:tc>
        <w:tc>
          <w:tcPr>
            <w:tcW w:w="1247" w:type="dxa"/>
            <w:vAlign w:val="center"/>
          </w:tcPr>
          <w:p>
            <w:pPr>
              <w:widowControl/>
              <w:jc w:val="center"/>
              <w:rPr>
                <w:rFonts w:ascii="宋体" w:hAnsi="宋体" w:cs="宋体"/>
                <w:kern w:val="0"/>
                <w:sz w:val="24"/>
                <w:szCs w:val="24"/>
              </w:rPr>
            </w:pPr>
            <w:r>
              <w:rPr>
                <w:rFonts w:ascii="宋体" w:hAnsi="宋体" w:cs="宋体"/>
                <w:kern w:val="0"/>
                <w:sz w:val="24"/>
                <w:szCs w:val="24"/>
              </w:rPr>
              <w:t>服务对象</w:t>
            </w:r>
          </w:p>
          <w:p>
            <w:pPr>
              <w:widowControl/>
              <w:snapToGrid w:val="0"/>
              <w:jc w:val="center"/>
              <w:rPr>
                <w:rFonts w:ascii="宋体" w:hAnsi="宋体" w:cs="仿宋_GB2312"/>
                <w:kern w:val="0"/>
              </w:rPr>
            </w:pPr>
            <w:r>
              <w:rPr>
                <w:rFonts w:ascii="宋体" w:hAnsi="宋体" w:cs="宋体"/>
                <w:kern w:val="0"/>
                <w:sz w:val="24"/>
                <w:szCs w:val="24"/>
              </w:rPr>
              <w:t>满意度指标</w:t>
            </w:r>
          </w:p>
        </w:tc>
        <w:tc>
          <w:tcPr>
            <w:tcW w:w="2135" w:type="dxa"/>
            <w:gridSpan w:val="3"/>
            <w:vAlign w:val="center"/>
          </w:tcPr>
          <w:p>
            <w:pPr>
              <w:widowControl/>
              <w:snapToGrid w:val="0"/>
              <w:jc w:val="center"/>
              <w:rPr>
                <w:rFonts w:ascii="宋体" w:hAnsi="宋体"/>
                <w:kern w:val="0"/>
              </w:rPr>
            </w:pPr>
            <w:r>
              <w:rPr>
                <w:rFonts w:hint="eastAsia" w:ascii="宋体" w:hAnsi="宋体" w:cs="宋体"/>
                <w:kern w:val="0"/>
                <w:sz w:val="24"/>
                <w:szCs w:val="24"/>
              </w:rPr>
              <w:t>辖区企业满意度</w:t>
            </w:r>
          </w:p>
        </w:tc>
        <w:tc>
          <w:tcPr>
            <w:tcW w:w="1466" w:type="dxa"/>
            <w:vAlign w:val="center"/>
          </w:tcPr>
          <w:p>
            <w:pPr>
              <w:widowControl/>
              <w:snapToGrid w:val="0"/>
              <w:jc w:val="center"/>
              <w:rPr>
                <w:rFonts w:ascii="宋体" w:hAnsi="宋体"/>
                <w:kern w:val="0"/>
              </w:rPr>
            </w:pPr>
            <w:r>
              <w:rPr>
                <w:rFonts w:hint="eastAsia" w:ascii="宋体" w:hAnsi="宋体"/>
                <w:kern w:val="0"/>
              </w:rPr>
              <w:t>98%</w:t>
            </w:r>
          </w:p>
        </w:tc>
        <w:tc>
          <w:tcPr>
            <w:tcW w:w="1319" w:type="dxa"/>
            <w:gridSpan w:val="2"/>
            <w:vAlign w:val="center"/>
          </w:tcPr>
          <w:p>
            <w:pPr>
              <w:widowControl/>
              <w:snapToGrid w:val="0"/>
              <w:jc w:val="center"/>
              <w:rPr>
                <w:rFonts w:ascii="宋体" w:hAnsi="宋体"/>
                <w:kern w:val="0"/>
              </w:rPr>
            </w:pPr>
            <w:r>
              <w:rPr>
                <w:rFonts w:hint="eastAsia" w:ascii="宋体" w:hAnsi="宋体"/>
                <w:kern w:val="0"/>
              </w:rPr>
              <w:t>100%</w:t>
            </w:r>
          </w:p>
        </w:tc>
        <w:tc>
          <w:tcPr>
            <w:tcW w:w="877" w:type="dxa"/>
            <w:vAlign w:val="center"/>
          </w:tcPr>
          <w:p>
            <w:pPr>
              <w:widowControl/>
              <w:snapToGrid w:val="0"/>
              <w:jc w:val="center"/>
              <w:rPr>
                <w:rFonts w:ascii="宋体" w:hAnsi="宋体"/>
                <w:kern w:val="0"/>
              </w:rPr>
            </w:pPr>
            <w:r>
              <w:rPr>
                <w:rFonts w:hint="eastAsia" w:ascii="宋体" w:hAnsi="宋体"/>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widowControl/>
              <w:snapToGrid w:val="0"/>
              <w:jc w:val="center"/>
              <w:rPr>
                <w:rFonts w:ascii="宋体" w:hAnsi="宋体"/>
                <w:kern w:val="0"/>
              </w:rPr>
            </w:pPr>
            <w:r>
              <w:rPr>
                <w:rFonts w:hint="eastAsia" w:ascii="宋体" w:hAnsi="宋体" w:cs="仿宋_GB2312"/>
                <w:kern w:val="0"/>
              </w:rPr>
              <w:t>总分</w:t>
            </w:r>
          </w:p>
        </w:tc>
        <w:tc>
          <w:tcPr>
            <w:tcW w:w="8120" w:type="dxa"/>
            <w:gridSpan w:val="9"/>
            <w:vAlign w:val="center"/>
          </w:tcPr>
          <w:p>
            <w:pPr>
              <w:widowControl/>
              <w:snapToGrid w:val="0"/>
              <w:jc w:val="center"/>
              <w:rPr>
                <w:rFonts w:hint="default" w:ascii="宋体" w:hAnsi="宋体" w:eastAsia="宋体"/>
                <w:kern w:val="0"/>
                <w:lang w:val="en-US" w:eastAsia="zh-CN"/>
              </w:rPr>
            </w:pPr>
            <w:r>
              <w:rPr>
                <w:rFonts w:hint="eastAsia" w:ascii="宋体" w:hAnsi="宋体"/>
                <w:kern w:val="0"/>
                <w:lang w:val="en-US" w:eastAsia="zh-CN"/>
              </w:rPr>
              <w:t>83.75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9" w:hRule="atLeast"/>
          <w:jc w:val="center"/>
        </w:trPr>
        <w:tc>
          <w:tcPr>
            <w:tcW w:w="1904" w:type="dxa"/>
            <w:gridSpan w:val="2"/>
            <w:vAlign w:val="center"/>
          </w:tcPr>
          <w:p>
            <w:pPr>
              <w:widowControl/>
              <w:jc w:val="center"/>
              <w:rPr>
                <w:rFonts w:ascii="宋体" w:hAnsi="宋体"/>
                <w:kern w:val="0"/>
              </w:rPr>
            </w:pPr>
            <w:r>
              <w:rPr>
                <w:rFonts w:hint="eastAsia" w:ascii="宋体" w:hAnsi="宋体" w:cs="仿宋_GB2312"/>
                <w:kern w:val="0"/>
              </w:rPr>
              <w:t>偏差大或</w:t>
            </w:r>
          </w:p>
          <w:p>
            <w:pPr>
              <w:widowControl/>
              <w:jc w:val="center"/>
              <w:rPr>
                <w:rFonts w:ascii="宋体" w:hAnsi="宋体"/>
                <w:kern w:val="0"/>
              </w:rPr>
            </w:pPr>
            <w:r>
              <w:rPr>
                <w:rFonts w:hint="eastAsia" w:ascii="宋体" w:hAnsi="宋体" w:cs="仿宋_GB2312"/>
                <w:kern w:val="0"/>
              </w:rPr>
              <w:t>目标未完成</w:t>
            </w:r>
          </w:p>
          <w:p>
            <w:pPr>
              <w:widowControl/>
              <w:jc w:val="center"/>
              <w:rPr>
                <w:rFonts w:ascii="宋体" w:hAnsi="宋体"/>
                <w:kern w:val="0"/>
              </w:rPr>
            </w:pPr>
            <w:r>
              <w:rPr>
                <w:rFonts w:hint="eastAsia" w:ascii="宋体" w:hAnsi="宋体" w:cs="仿宋_GB2312"/>
                <w:kern w:val="0"/>
              </w:rPr>
              <w:t>原因分析</w:t>
            </w:r>
          </w:p>
        </w:tc>
        <w:tc>
          <w:tcPr>
            <w:tcW w:w="7044" w:type="dxa"/>
            <w:gridSpan w:val="8"/>
            <w:vAlign w:val="center"/>
          </w:tcPr>
          <w:p>
            <w:pPr>
              <w:widowControl/>
              <w:jc w:val="left"/>
              <w:rPr>
                <w:rFonts w:hint="eastAsia" w:ascii="宋体" w:hAnsi="宋体"/>
                <w:kern w:val="0"/>
                <w:szCs w:val="22"/>
                <w:lang w:val="en-US" w:eastAsia="zh-CN"/>
              </w:rPr>
            </w:pPr>
            <w:r>
              <w:rPr>
                <w:rFonts w:hint="eastAsia" w:ascii="宋体" w:hAnsi="宋体"/>
                <w:kern w:val="0"/>
                <w:szCs w:val="22"/>
                <w:lang w:val="en-US" w:eastAsia="zh-CN"/>
              </w:rPr>
              <w:t>1.</w:t>
            </w:r>
            <w:r>
              <w:rPr>
                <w:rFonts w:hint="eastAsia" w:ascii="宋体" w:hAnsi="宋体"/>
                <w:kern w:val="0"/>
                <w:szCs w:val="22"/>
                <w:lang w:eastAsia="zh-CN"/>
              </w:rPr>
              <w:t>项目预算执行率较低是</w:t>
            </w:r>
            <w:r>
              <w:rPr>
                <w:rFonts w:hint="eastAsia" w:ascii="宋体" w:hAnsi="宋体"/>
                <w:kern w:val="0"/>
                <w:szCs w:val="22"/>
              </w:rPr>
              <w:t>由于时间紧企业户数多，当年兑付年纳税达到100万元的企业，余下未兑付的企业，下年度三月份集中兑付</w:t>
            </w:r>
            <w:r>
              <w:rPr>
                <w:rFonts w:hint="eastAsia" w:ascii="宋体" w:hAnsi="宋体"/>
                <w:kern w:val="0"/>
                <w:szCs w:val="22"/>
                <w:lang w:eastAsia="zh-CN"/>
              </w:rPr>
              <w:t>；</w:t>
            </w:r>
            <w:r>
              <w:rPr>
                <w:rFonts w:hint="eastAsia" w:ascii="宋体" w:hAnsi="宋体"/>
                <w:kern w:val="0"/>
                <w:szCs w:val="22"/>
                <w:lang w:val="en-US" w:eastAsia="zh-CN"/>
              </w:rPr>
              <w:t>由于疫情的原因，企业的纳税额下降；</w:t>
            </w:r>
          </w:p>
          <w:p>
            <w:pPr>
              <w:widowControl/>
              <w:jc w:val="left"/>
              <w:rPr>
                <w:rFonts w:hint="eastAsia" w:ascii="宋体" w:hAnsi="宋体"/>
                <w:kern w:val="0"/>
              </w:rPr>
            </w:pPr>
            <w:r>
              <w:rPr>
                <w:rFonts w:hint="eastAsia" w:ascii="宋体" w:hAnsi="宋体"/>
                <w:kern w:val="0"/>
                <w:szCs w:val="22"/>
                <w:lang w:val="en-US" w:eastAsia="zh-CN"/>
              </w:rPr>
              <w:t>2.</w:t>
            </w:r>
            <w:r>
              <w:rPr>
                <w:rFonts w:hint="eastAsia" w:ascii="宋体" w:hAnsi="宋体"/>
                <w:kern w:val="0"/>
                <w:szCs w:val="22"/>
              </w:rPr>
              <w:t>经济效益指标</w:t>
            </w:r>
            <w:r>
              <w:rPr>
                <w:rFonts w:hint="eastAsia" w:ascii="宋体" w:hAnsi="宋体"/>
                <w:kern w:val="0"/>
                <w:szCs w:val="22"/>
                <w:lang w:eastAsia="zh-CN"/>
              </w:rPr>
              <w:t>——</w:t>
            </w:r>
            <w:r>
              <w:rPr>
                <w:rFonts w:hint="eastAsia" w:ascii="宋体" w:hAnsi="宋体"/>
                <w:kern w:val="0"/>
                <w:szCs w:val="22"/>
              </w:rPr>
              <w:t>2020年度纳税额</w:t>
            </w:r>
            <w:r>
              <w:rPr>
                <w:rFonts w:hint="eastAsia" w:ascii="宋体" w:hAnsi="宋体"/>
                <w:kern w:val="0"/>
                <w:szCs w:val="22"/>
                <w:lang w:val="en-US" w:eastAsia="zh-CN"/>
              </w:rPr>
              <w:t>年初目标58000</w:t>
            </w:r>
            <w:r>
              <w:rPr>
                <w:rFonts w:hint="eastAsia" w:ascii="宋体" w:hAnsi="宋体"/>
                <w:kern w:val="0"/>
                <w:szCs w:val="22"/>
                <w:lang w:eastAsia="zh-CN"/>
              </w:rPr>
              <w:t>万元，</w:t>
            </w:r>
            <w:r>
              <w:rPr>
                <w:rFonts w:hint="eastAsia" w:ascii="宋体" w:hAnsi="宋体"/>
                <w:kern w:val="0"/>
                <w:szCs w:val="22"/>
                <w:lang w:val="en-US" w:eastAsia="zh-CN"/>
              </w:rPr>
              <w:t>实际</w:t>
            </w:r>
            <w:r>
              <w:rPr>
                <w:rFonts w:hint="eastAsia" w:ascii="宋体" w:hAnsi="宋体"/>
                <w:kern w:val="0"/>
                <w:szCs w:val="22"/>
              </w:rPr>
              <w:t>46018.35</w:t>
            </w:r>
            <w:r>
              <w:rPr>
                <w:rFonts w:hint="eastAsia" w:ascii="宋体" w:hAnsi="宋体"/>
                <w:kern w:val="0"/>
                <w:szCs w:val="22"/>
                <w:lang w:eastAsia="zh-CN"/>
              </w:rPr>
              <w:t>万元，</w:t>
            </w:r>
            <w:r>
              <w:rPr>
                <w:rFonts w:hint="eastAsia" w:ascii="宋体" w:hAnsi="宋体"/>
                <w:kern w:val="0"/>
                <w:szCs w:val="22"/>
                <w:lang w:val="en-US" w:eastAsia="zh-CN"/>
              </w:rPr>
              <w:t>是由于疫情的原因，企业的纳税额下降。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5" w:hRule="atLeast"/>
          <w:jc w:val="center"/>
        </w:trPr>
        <w:tc>
          <w:tcPr>
            <w:tcW w:w="1904" w:type="dxa"/>
            <w:gridSpan w:val="2"/>
            <w:vAlign w:val="center"/>
          </w:tcPr>
          <w:p>
            <w:pPr>
              <w:widowControl/>
              <w:jc w:val="center"/>
              <w:rPr>
                <w:rFonts w:ascii="宋体" w:hAnsi="宋体"/>
                <w:kern w:val="0"/>
              </w:rPr>
            </w:pPr>
            <w:r>
              <w:rPr>
                <w:rFonts w:hint="eastAsia" w:ascii="宋体" w:hAnsi="宋体" w:cs="仿宋_GB2312"/>
                <w:kern w:val="0"/>
              </w:rPr>
              <w:t>改进措施及</w:t>
            </w:r>
          </w:p>
          <w:p>
            <w:pPr>
              <w:widowControl/>
              <w:jc w:val="center"/>
              <w:rPr>
                <w:rFonts w:ascii="宋体" w:hAnsi="宋体"/>
                <w:kern w:val="0"/>
              </w:rPr>
            </w:pPr>
            <w:r>
              <w:rPr>
                <w:rFonts w:hint="eastAsia" w:ascii="宋体" w:hAnsi="宋体" w:cs="仿宋_GB2312"/>
                <w:kern w:val="0"/>
              </w:rPr>
              <w:t>结果应用方案</w:t>
            </w:r>
          </w:p>
        </w:tc>
        <w:tc>
          <w:tcPr>
            <w:tcW w:w="7044" w:type="dxa"/>
            <w:gridSpan w:val="8"/>
            <w:vAlign w:val="center"/>
          </w:tcPr>
          <w:p>
            <w:pPr>
              <w:widowControl/>
              <w:numPr>
                <w:ilvl w:val="0"/>
                <w:numId w:val="1"/>
              </w:numPr>
              <w:jc w:val="left"/>
              <w:rPr>
                <w:rFonts w:hint="eastAsia" w:ascii="宋体" w:hAnsi="宋体"/>
                <w:kern w:val="0"/>
              </w:rPr>
            </w:pPr>
            <w:r>
              <w:rPr>
                <w:rFonts w:hint="eastAsia" w:ascii="宋体" w:hAnsi="宋体"/>
                <w:kern w:val="0"/>
              </w:rPr>
              <w:t>做好充分的企业兑付前期工作；</w:t>
            </w:r>
          </w:p>
          <w:p>
            <w:pPr>
              <w:widowControl/>
              <w:numPr>
                <w:ilvl w:val="0"/>
                <w:numId w:val="1"/>
              </w:numPr>
              <w:jc w:val="left"/>
              <w:rPr>
                <w:rFonts w:ascii="宋体" w:hAnsi="宋体"/>
                <w:kern w:val="0"/>
              </w:rPr>
            </w:pPr>
            <w:r>
              <w:rPr>
                <w:rFonts w:hint="eastAsia" w:ascii="宋体" w:hAnsi="宋体"/>
                <w:kern w:val="0"/>
                <w:lang w:val="en-US" w:eastAsia="zh-CN"/>
              </w:rPr>
              <w:t>加大力度，促进企业复工复产，提高效益，积极纳税。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7" w:hRule="atLeast"/>
          <w:jc w:val="center"/>
        </w:trPr>
        <w:tc>
          <w:tcPr>
            <w:tcW w:w="1904" w:type="dxa"/>
            <w:gridSpan w:val="2"/>
            <w:vAlign w:val="center"/>
          </w:tcPr>
          <w:p>
            <w:pPr>
              <w:widowControl/>
              <w:jc w:val="center"/>
              <w:rPr>
                <w:rFonts w:ascii="宋体" w:hAnsi="宋体" w:cs="仿宋_GB2312"/>
                <w:kern w:val="0"/>
              </w:rPr>
            </w:pPr>
            <w:r>
              <w:rPr>
                <w:rFonts w:hint="eastAsia" w:ascii="宋体" w:hAnsi="宋体" w:cs="仿宋_GB2312"/>
                <w:kern w:val="0"/>
              </w:rPr>
              <w:t>单位主要负责人</w:t>
            </w:r>
          </w:p>
          <w:p>
            <w:pPr>
              <w:widowControl/>
              <w:jc w:val="center"/>
              <w:rPr>
                <w:rFonts w:ascii="宋体" w:hAnsi="宋体" w:cs="仿宋_GB2312"/>
                <w:kern w:val="0"/>
              </w:rPr>
            </w:pPr>
            <w:r>
              <w:rPr>
                <w:rFonts w:hint="eastAsia" w:ascii="宋体" w:hAnsi="宋体" w:cs="仿宋_GB2312"/>
                <w:kern w:val="0"/>
              </w:rPr>
              <w:t>签批意见</w:t>
            </w:r>
          </w:p>
        </w:tc>
        <w:tc>
          <w:tcPr>
            <w:tcW w:w="7044" w:type="dxa"/>
            <w:gridSpan w:val="8"/>
            <w:vAlign w:val="center"/>
          </w:tcPr>
          <w:p>
            <w:pPr>
              <w:widowControl/>
              <w:jc w:val="left"/>
              <w:rPr>
                <w:rFonts w:ascii="宋体" w:hAnsi="宋体"/>
                <w:kern w:val="0"/>
              </w:rPr>
            </w:pPr>
          </w:p>
          <w:p>
            <w:pPr>
              <w:widowControl/>
              <w:jc w:val="left"/>
              <w:rPr>
                <w:rFonts w:ascii="宋体" w:hAnsi="宋体"/>
                <w:kern w:val="0"/>
              </w:rPr>
            </w:pPr>
          </w:p>
          <w:p>
            <w:pPr>
              <w:widowControl/>
              <w:jc w:val="left"/>
              <w:rPr>
                <w:rFonts w:ascii="宋体" w:hAnsi="宋体"/>
                <w:kern w:val="0"/>
              </w:rPr>
            </w:pPr>
          </w:p>
          <w:p>
            <w:pPr>
              <w:widowControl/>
              <w:ind w:firstLine="4800" w:firstLineChars="2000"/>
              <w:jc w:val="left"/>
              <w:rPr>
                <w:rFonts w:ascii="宋体" w:hAnsi="宋体"/>
                <w:kern w:val="0"/>
              </w:rPr>
            </w:pPr>
            <w:r>
              <w:rPr>
                <w:rFonts w:hint="eastAsia" w:ascii="宋体" w:hAnsi="宋体"/>
                <w:kern w:val="0"/>
              </w:rPr>
              <w:t xml:space="preserve">签名：               </w:t>
            </w:r>
          </w:p>
          <w:p>
            <w:pPr>
              <w:widowControl/>
              <w:jc w:val="right"/>
              <w:rPr>
                <w:rFonts w:ascii="宋体" w:hAnsi="宋体"/>
                <w:kern w:val="0"/>
              </w:rPr>
            </w:pPr>
            <w:r>
              <w:rPr>
                <w:rFonts w:hint="eastAsia" w:ascii="宋体" w:hAnsi="宋体"/>
                <w:kern w:val="0"/>
              </w:rPr>
              <w:t xml:space="preserve">年      月   日 </w:t>
            </w:r>
          </w:p>
        </w:tc>
      </w:tr>
    </w:tbl>
    <w:p>
      <w:pPr>
        <w:widowControl/>
        <w:rPr>
          <w:rFonts w:ascii="宋体" w:hAnsi="宋体" w:eastAsia="宋体" w:cs="Times New Roman"/>
          <w:kern w:val="0"/>
          <w:sz w:val="22"/>
          <w:szCs w:val="22"/>
        </w:rPr>
      </w:pPr>
      <w:r>
        <w:rPr>
          <w:rFonts w:hint="eastAsia" w:ascii="宋体" w:hAnsi="宋体" w:eastAsia="宋体" w:cs="仿宋_GB2312"/>
          <w:kern w:val="0"/>
          <w:sz w:val="22"/>
          <w:szCs w:val="22"/>
        </w:rPr>
        <w:t>备注：</w:t>
      </w:r>
    </w:p>
    <w:p>
      <w:pPr>
        <w:widowControl/>
        <w:ind w:firstLine="440" w:firstLineChars="200"/>
        <w:rPr>
          <w:rFonts w:ascii="宋体" w:hAnsi="宋体" w:eastAsia="宋体" w:cs="Times New Roman"/>
          <w:kern w:val="0"/>
          <w:sz w:val="22"/>
          <w:szCs w:val="22"/>
        </w:rPr>
      </w:pPr>
      <w:r>
        <w:rPr>
          <w:rFonts w:ascii="宋体" w:hAnsi="宋体" w:eastAsia="宋体" w:cs="仿宋_GB2312"/>
          <w:kern w:val="0"/>
          <w:sz w:val="22"/>
          <w:szCs w:val="22"/>
        </w:rPr>
        <w:t>1.</w:t>
      </w:r>
      <w:r>
        <w:rPr>
          <w:rFonts w:hint="eastAsia" w:ascii="宋体" w:hAnsi="宋体" w:eastAsia="宋体" w:cs="仿宋_GB2312"/>
          <w:kern w:val="0"/>
          <w:sz w:val="22"/>
          <w:szCs w:val="22"/>
        </w:rPr>
        <w:t>预算执行情况口径：预算数为调整后财政资金总额（包括上年结余结转），执行数为资金使用单位财政资金实际支出数。</w:t>
      </w:r>
    </w:p>
    <w:p>
      <w:pPr>
        <w:widowControl/>
        <w:ind w:firstLine="440" w:firstLineChars="200"/>
        <w:rPr>
          <w:rFonts w:ascii="宋体" w:hAnsi="宋体" w:eastAsia="宋体" w:cs="Times New Roman"/>
          <w:kern w:val="0"/>
          <w:sz w:val="22"/>
          <w:szCs w:val="22"/>
        </w:rPr>
      </w:pPr>
      <w:r>
        <w:rPr>
          <w:rFonts w:ascii="宋体" w:hAnsi="宋体" w:eastAsia="宋体" w:cs="仿宋_GB2312"/>
          <w:kern w:val="0"/>
          <w:sz w:val="22"/>
          <w:szCs w:val="22"/>
        </w:rPr>
        <w:t>2.</w:t>
      </w:r>
      <w:r>
        <w:rPr>
          <w:rFonts w:hint="eastAsia" w:ascii="宋体" w:hAnsi="宋体" w:eastAsia="宋体" w:cs="仿宋_GB2312"/>
          <w:kern w:val="0"/>
          <w:sz w:val="22"/>
          <w:szCs w:val="22"/>
        </w:rPr>
        <w:t>定量指标完成数汇总原则：绝对值直接累加计算，相对值按照资金额度加权平均计算。定量指标计分原则：正向指标（即目标值为≥</w:t>
      </w:r>
      <w:r>
        <w:rPr>
          <w:rFonts w:ascii="宋体" w:hAnsi="宋体" w:eastAsia="宋体" w:cs="仿宋_GB2312"/>
          <w:kern w:val="0"/>
          <w:sz w:val="22"/>
          <w:szCs w:val="22"/>
        </w:rPr>
        <w:t>X,</w:t>
      </w:r>
      <w:r>
        <w:rPr>
          <w:rFonts w:hint="eastAsia" w:ascii="宋体" w:hAnsi="宋体" w:eastAsia="宋体" w:cs="仿宋_GB2312"/>
          <w:kern w:val="0"/>
          <w:sz w:val="22"/>
          <w:szCs w:val="22"/>
        </w:rPr>
        <w:t>得分</w:t>
      </w:r>
      <w:r>
        <w:rPr>
          <w:rFonts w:ascii="宋体" w:hAnsi="宋体" w:eastAsia="宋体" w:cs="仿宋_GB2312"/>
          <w:kern w:val="0"/>
          <w:sz w:val="22"/>
          <w:szCs w:val="22"/>
        </w:rPr>
        <w:t>=</w:t>
      </w:r>
      <w:r>
        <w:rPr>
          <w:rFonts w:hint="eastAsia" w:ascii="宋体" w:hAnsi="宋体" w:eastAsia="宋体" w:cs="仿宋_GB2312"/>
          <w:kern w:val="0"/>
          <w:sz w:val="22"/>
          <w:szCs w:val="22"/>
        </w:rPr>
        <w:t>权重</w:t>
      </w:r>
      <w:r>
        <w:rPr>
          <w:rFonts w:ascii="宋体" w:hAnsi="宋体" w:eastAsia="宋体" w:cs="仿宋_GB2312"/>
          <w:kern w:val="0"/>
          <w:sz w:val="22"/>
          <w:szCs w:val="22"/>
        </w:rPr>
        <w:t>*B/A</w:t>
      </w:r>
      <w:r>
        <w:rPr>
          <w:rFonts w:hint="eastAsia" w:ascii="宋体" w:hAnsi="宋体" w:eastAsia="宋体" w:cs="仿宋_GB2312"/>
          <w:kern w:val="0"/>
          <w:sz w:val="22"/>
          <w:szCs w:val="22"/>
        </w:rPr>
        <w:t>），反向指标（即目标值为≤</w:t>
      </w:r>
      <w:r>
        <w:rPr>
          <w:rFonts w:ascii="宋体" w:hAnsi="宋体" w:eastAsia="宋体" w:cs="仿宋_GB2312"/>
          <w:kern w:val="0"/>
          <w:sz w:val="22"/>
          <w:szCs w:val="22"/>
        </w:rPr>
        <w:t>X</w:t>
      </w:r>
      <w:r>
        <w:rPr>
          <w:rFonts w:hint="eastAsia" w:ascii="宋体" w:hAnsi="宋体" w:eastAsia="宋体" w:cs="仿宋_GB2312"/>
          <w:kern w:val="0"/>
          <w:sz w:val="22"/>
          <w:szCs w:val="22"/>
        </w:rPr>
        <w:t>，得分</w:t>
      </w:r>
      <w:r>
        <w:rPr>
          <w:rFonts w:ascii="宋体" w:hAnsi="宋体" w:eastAsia="宋体" w:cs="仿宋_GB2312"/>
          <w:kern w:val="0"/>
          <w:sz w:val="22"/>
          <w:szCs w:val="22"/>
        </w:rPr>
        <w:t>=</w:t>
      </w:r>
      <w:r>
        <w:rPr>
          <w:rFonts w:hint="eastAsia" w:ascii="宋体" w:hAnsi="宋体" w:eastAsia="宋体" w:cs="仿宋_GB2312"/>
          <w:kern w:val="0"/>
          <w:sz w:val="22"/>
          <w:szCs w:val="22"/>
        </w:rPr>
        <w:t>权重</w:t>
      </w:r>
      <w:r>
        <w:rPr>
          <w:rFonts w:ascii="宋体" w:hAnsi="宋体" w:eastAsia="宋体" w:cs="仿宋_GB2312"/>
          <w:kern w:val="0"/>
          <w:sz w:val="22"/>
          <w:szCs w:val="22"/>
        </w:rPr>
        <w:t>*A/B）</w:t>
      </w:r>
      <w:r>
        <w:rPr>
          <w:rFonts w:hint="eastAsia" w:ascii="宋体" w:hAnsi="宋体" w:eastAsia="宋体" w:cs="仿宋_GB2312"/>
          <w:kern w:val="0"/>
          <w:sz w:val="22"/>
          <w:szCs w:val="22"/>
        </w:rPr>
        <w:t>，得分不得突破权重总额。定量指标先汇总完成数，再计算得分。</w:t>
      </w:r>
    </w:p>
    <w:p>
      <w:pPr>
        <w:widowControl/>
        <w:ind w:firstLine="440" w:firstLineChars="200"/>
        <w:rPr>
          <w:rFonts w:hint="eastAsia" w:ascii="宋体" w:hAnsi="宋体" w:eastAsia="宋体" w:cs="仿宋_GB2312"/>
          <w:kern w:val="0"/>
          <w:sz w:val="22"/>
          <w:szCs w:val="22"/>
        </w:rPr>
      </w:pPr>
      <w:r>
        <w:rPr>
          <w:rFonts w:ascii="宋体" w:hAnsi="宋体" w:eastAsia="宋体" w:cs="仿宋_GB2312"/>
          <w:kern w:val="0"/>
          <w:sz w:val="22"/>
          <w:szCs w:val="22"/>
        </w:rPr>
        <w:t>3.</w:t>
      </w:r>
      <w:r>
        <w:rPr>
          <w:rFonts w:hint="eastAsia" w:ascii="宋体" w:hAnsi="宋体" w:eastAsia="宋体" w:cs="仿宋_GB2312"/>
          <w:kern w:val="0"/>
          <w:sz w:val="22"/>
          <w:szCs w:val="22"/>
        </w:rPr>
        <w:t>定性指标计分原则：达成预期指标、部分达成预期指标并具有一定效果、未达成预期指标且效果较差三档，分别按照该指标对应分值区间</w:t>
      </w:r>
      <w:r>
        <w:rPr>
          <w:rFonts w:ascii="宋体" w:hAnsi="宋体" w:eastAsia="宋体" w:cs="仿宋_GB2312"/>
          <w:kern w:val="0"/>
          <w:sz w:val="22"/>
          <w:szCs w:val="22"/>
        </w:rPr>
        <w:t>100-80%</w:t>
      </w:r>
      <w:r>
        <w:rPr>
          <w:rFonts w:hint="eastAsia" w:ascii="宋体" w:hAnsi="宋体" w:eastAsia="宋体" w:cs="仿宋_GB2312"/>
          <w:kern w:val="0"/>
          <w:sz w:val="22"/>
          <w:szCs w:val="22"/>
        </w:rPr>
        <w:t>（含</w:t>
      </w:r>
      <w:r>
        <w:rPr>
          <w:rFonts w:ascii="宋体" w:hAnsi="宋体" w:eastAsia="宋体" w:cs="仿宋_GB2312"/>
          <w:kern w:val="0"/>
          <w:sz w:val="22"/>
          <w:szCs w:val="22"/>
        </w:rPr>
        <w:t>80%</w:t>
      </w:r>
      <w:r>
        <w:rPr>
          <w:rFonts w:hint="eastAsia" w:ascii="宋体" w:hAnsi="宋体" w:eastAsia="宋体" w:cs="仿宋_GB2312"/>
          <w:kern w:val="0"/>
          <w:sz w:val="22"/>
          <w:szCs w:val="22"/>
        </w:rPr>
        <w:t>）、</w:t>
      </w:r>
      <w:r>
        <w:rPr>
          <w:rFonts w:ascii="宋体" w:hAnsi="宋体" w:eastAsia="宋体" w:cs="仿宋_GB2312"/>
          <w:kern w:val="0"/>
          <w:sz w:val="22"/>
          <w:szCs w:val="22"/>
        </w:rPr>
        <w:t>80-50%</w:t>
      </w:r>
      <w:r>
        <w:rPr>
          <w:rFonts w:hint="eastAsia" w:ascii="宋体" w:hAnsi="宋体" w:eastAsia="宋体" w:cs="仿宋_GB2312"/>
          <w:kern w:val="0"/>
          <w:sz w:val="22"/>
          <w:szCs w:val="22"/>
        </w:rPr>
        <w:t>（含</w:t>
      </w:r>
      <w:r>
        <w:rPr>
          <w:rFonts w:ascii="宋体" w:hAnsi="宋体" w:eastAsia="宋体" w:cs="仿宋_GB2312"/>
          <w:kern w:val="0"/>
          <w:sz w:val="22"/>
          <w:szCs w:val="22"/>
        </w:rPr>
        <w:t>50%</w:t>
      </w:r>
      <w:r>
        <w:rPr>
          <w:rFonts w:hint="eastAsia" w:ascii="宋体" w:hAnsi="宋体" w:eastAsia="宋体" w:cs="仿宋_GB2312"/>
          <w:kern w:val="0"/>
          <w:sz w:val="22"/>
          <w:szCs w:val="22"/>
        </w:rPr>
        <w:t>）、</w:t>
      </w:r>
      <w:r>
        <w:rPr>
          <w:rFonts w:ascii="宋体" w:hAnsi="宋体" w:eastAsia="宋体" w:cs="仿宋_GB2312"/>
          <w:kern w:val="0"/>
          <w:sz w:val="22"/>
          <w:szCs w:val="22"/>
        </w:rPr>
        <w:t>50-0</w:t>
      </w:r>
      <w:r>
        <w:rPr>
          <w:rFonts w:hint="eastAsia" w:ascii="宋体" w:hAnsi="宋体" w:eastAsia="宋体" w:cs="仿宋_GB2312"/>
          <w:kern w:val="0"/>
          <w:sz w:val="22"/>
          <w:szCs w:val="22"/>
        </w:rPr>
        <w:t>%合理确定分值。汇总时，以资金额度为权重，对分值进行加权平均计算。</w:t>
      </w:r>
    </w:p>
    <w:p>
      <w:pPr>
        <w:widowControl/>
        <w:ind w:firstLine="440" w:firstLineChars="200"/>
        <w:rPr>
          <w:rFonts w:hint="eastAsia" w:ascii="宋体" w:hAnsi="宋体" w:eastAsia="宋体" w:cs="仿宋_GB2312"/>
          <w:kern w:val="0"/>
          <w:sz w:val="22"/>
          <w:szCs w:val="22"/>
        </w:rPr>
      </w:pPr>
      <w:r>
        <w:rPr>
          <w:rFonts w:hint="eastAsia" w:ascii="宋体" w:hAnsi="宋体" w:eastAsia="宋体" w:cs="仿宋_GB2312"/>
          <w:kern w:val="0"/>
          <w:sz w:val="22"/>
          <w:szCs w:val="22"/>
        </w:rPr>
        <w:t>4.基于经济性和必要性等因素考虑，满意度指标暂可不作为必评指标。</w:t>
      </w:r>
    </w:p>
    <w:p>
      <w:pPr>
        <w:pStyle w:val="2"/>
      </w:pP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方正小标宋简体" w:hAnsi="方正小标宋简体" w:eastAsia="方正小标宋简体" w:cs="方正小标宋简体"/>
          <w:color w:val="000000"/>
          <w:spacing w:val="0"/>
          <w:w w:val="100"/>
          <w:kern w:val="0"/>
          <w:position w:val="0"/>
          <w:sz w:val="40"/>
          <w:szCs w:val="40"/>
          <w:u w:val="none"/>
          <w:shd w:val="clear" w:color="auto" w:fill="auto"/>
          <w:lang w:val="en-US" w:eastAsia="zh-CN" w:bidi="en-US"/>
        </w:rPr>
      </w:pPr>
      <w:r>
        <w:rPr>
          <w:rFonts w:hint="eastAsia" w:ascii="方正小标宋简体" w:hAnsi="方正小标宋简体" w:eastAsia="方正小标宋简体" w:cs="方正小标宋简体"/>
          <w:color w:val="000000"/>
          <w:spacing w:val="0"/>
          <w:w w:val="100"/>
          <w:kern w:val="0"/>
          <w:position w:val="0"/>
          <w:sz w:val="40"/>
          <w:szCs w:val="40"/>
          <w:u w:val="none"/>
          <w:shd w:val="clear" w:color="auto" w:fill="auto"/>
          <w:lang w:val="en-US" w:eastAsia="zh-CN" w:bidi="en-US"/>
        </w:rPr>
        <w:t>2020年东山招商引资专项项目</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方正小标宋简体" w:hAnsi="方正小标宋简体" w:eastAsia="方正小标宋简体" w:cs="方正小标宋简体"/>
          <w:color w:val="000000"/>
          <w:spacing w:val="0"/>
          <w:w w:val="100"/>
          <w:kern w:val="0"/>
          <w:position w:val="0"/>
          <w:sz w:val="40"/>
          <w:szCs w:val="40"/>
          <w:u w:val="none"/>
          <w:shd w:val="clear" w:color="auto" w:fill="auto"/>
          <w:lang w:val="en-US" w:eastAsia="zh-CN" w:bidi="en-US"/>
        </w:rPr>
      </w:pPr>
      <w:r>
        <w:rPr>
          <w:rFonts w:hint="eastAsia" w:ascii="方正小标宋简体" w:hAnsi="方正小标宋简体" w:eastAsia="方正小标宋简体" w:cs="方正小标宋简体"/>
          <w:color w:val="000000"/>
          <w:spacing w:val="0"/>
          <w:w w:val="100"/>
          <w:kern w:val="0"/>
          <w:position w:val="0"/>
          <w:sz w:val="40"/>
          <w:szCs w:val="40"/>
          <w:u w:val="none"/>
          <w:shd w:val="clear" w:color="auto" w:fill="auto"/>
          <w:lang w:val="en-US" w:eastAsia="zh-CN" w:bidi="en-US"/>
        </w:rPr>
        <w:t>部门自评结果</w:t>
      </w:r>
    </w:p>
    <w:p>
      <w:pPr>
        <w:pStyle w:val="2"/>
        <w:pageBreakBefore w:val="0"/>
        <w:kinsoku/>
        <w:wordWrap/>
        <w:overflowPunct/>
        <w:topLinePunct w:val="0"/>
        <w:autoSpaceDE/>
        <w:autoSpaceDN/>
        <w:bidi w:val="0"/>
        <w:adjustRightInd/>
        <w:spacing w:line="560" w:lineRule="atLeast"/>
        <w:ind w:left="0" w:leftChars="0" w:firstLine="0" w:firstLineChars="0"/>
        <w:jc w:val="center"/>
        <w:rPr>
          <w:rFonts w:hint="eastAsia" w:ascii="Times New Roman" w:hAnsi="Times New Roman" w:eastAsia="楷体" w:cs="Times New Roman"/>
          <w:color w:val="000000"/>
          <w:spacing w:val="0"/>
          <w:w w:val="100"/>
          <w:kern w:val="0"/>
          <w:position w:val="0"/>
          <w:sz w:val="32"/>
          <w:szCs w:val="32"/>
          <w:lang w:val="en-US" w:eastAsia="zh-CN"/>
        </w:rPr>
      </w:pPr>
      <w:r>
        <w:rPr>
          <w:rFonts w:hint="eastAsia" w:ascii="Times New Roman" w:hAnsi="Times New Roman" w:eastAsia="楷体" w:cs="Times New Roman"/>
          <w:color w:val="000000"/>
          <w:spacing w:val="0"/>
          <w:w w:val="100"/>
          <w:kern w:val="0"/>
          <w:position w:val="0"/>
          <w:sz w:val="32"/>
          <w:szCs w:val="32"/>
          <w:lang w:val="en-US" w:eastAsia="zh-CN"/>
        </w:rPr>
        <w:t>（摘要版）</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2832"/>
        <w:gridCol w:w="1509"/>
        <w:gridCol w:w="1609"/>
        <w:gridCol w:w="2024"/>
      </w:tblGrid>
      <w:tr>
        <w:tblPrEx>
          <w:tblCellMar>
            <w:top w:w="0" w:type="dxa"/>
            <w:left w:w="10" w:type="dxa"/>
            <w:bottom w:w="0" w:type="dxa"/>
            <w:right w:w="10" w:type="dxa"/>
          </w:tblCellMar>
        </w:tblPrEx>
        <w:trPr>
          <w:trHeight w:val="499"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eastAsia="zh-CN"/>
              </w:rPr>
              <w:t>自评</w:t>
            </w:r>
            <w:r>
              <w:rPr>
                <w:rFonts w:hint="eastAsia" w:ascii="仿宋" w:hAnsi="仿宋" w:eastAsia="仿宋" w:cs="仿宋"/>
                <w:color w:val="000000"/>
                <w:kern w:val="0"/>
                <w:sz w:val="28"/>
                <w:szCs w:val="28"/>
              </w:rPr>
              <w:t>项目</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权重</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评级分值</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本项得分</w:t>
            </w:r>
          </w:p>
        </w:tc>
      </w:tr>
      <w:tr>
        <w:tblPrEx>
          <w:tblCellMar>
            <w:top w:w="0" w:type="dxa"/>
            <w:left w:w="10" w:type="dxa"/>
            <w:bottom w:w="0" w:type="dxa"/>
            <w:right w:w="10" w:type="dxa"/>
          </w:tblCellMar>
        </w:tblPrEx>
        <w:trPr>
          <w:trHeight w:val="490"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预算执行情况</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9.95</w:t>
            </w:r>
          </w:p>
        </w:tc>
      </w:tr>
      <w:tr>
        <w:tblPrEx>
          <w:tblCellMar>
            <w:top w:w="0" w:type="dxa"/>
            <w:left w:w="10" w:type="dxa"/>
            <w:bottom w:w="0" w:type="dxa"/>
            <w:right w:w="10" w:type="dxa"/>
          </w:tblCellMar>
        </w:tblPrEx>
        <w:trPr>
          <w:trHeight w:val="494"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项目产出</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40</w:t>
            </w:r>
            <w:r>
              <w:rPr>
                <w:rFonts w:hint="eastAsia" w:ascii="仿宋" w:hAnsi="仿宋" w:eastAsia="仿宋" w:cs="仿宋"/>
                <w:color w:val="000000"/>
                <w:kern w:val="0"/>
                <w:sz w:val="28"/>
                <w:szCs w:val="28"/>
              </w:rPr>
              <w:t>%</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40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40</w:t>
            </w:r>
          </w:p>
        </w:tc>
      </w:tr>
      <w:tr>
        <w:tblPrEx>
          <w:tblCellMar>
            <w:top w:w="0" w:type="dxa"/>
            <w:left w:w="10" w:type="dxa"/>
            <w:bottom w:w="0" w:type="dxa"/>
            <w:right w:w="10" w:type="dxa"/>
          </w:tblCellMar>
        </w:tblPrEx>
        <w:trPr>
          <w:trHeight w:val="465"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项目效益</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30</w:t>
            </w:r>
            <w:r>
              <w:rPr>
                <w:rFonts w:hint="eastAsia" w:ascii="仿宋" w:hAnsi="仿宋" w:eastAsia="仿宋" w:cs="仿宋"/>
                <w:color w:val="000000"/>
                <w:kern w:val="0"/>
                <w:sz w:val="28"/>
                <w:szCs w:val="28"/>
              </w:rPr>
              <w:t>%</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30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23.8</w:t>
            </w:r>
          </w:p>
        </w:tc>
      </w:tr>
      <w:tr>
        <w:tblPrEx>
          <w:tblCellMar>
            <w:top w:w="0" w:type="dxa"/>
            <w:left w:w="10" w:type="dxa"/>
            <w:bottom w:w="0" w:type="dxa"/>
            <w:right w:w="10" w:type="dxa"/>
          </w:tblCellMar>
        </w:tblPrEx>
        <w:trPr>
          <w:trHeight w:val="490"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项目满意度</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10</w:t>
            </w:r>
            <w:r>
              <w:rPr>
                <w:rFonts w:hint="eastAsia" w:ascii="仿宋" w:hAnsi="仿宋" w:eastAsia="仿宋" w:cs="仿宋"/>
                <w:color w:val="000000"/>
                <w:kern w:val="0"/>
                <w:sz w:val="28"/>
                <w:szCs w:val="28"/>
              </w:rPr>
              <w:t>%</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10</w:t>
            </w:r>
          </w:p>
        </w:tc>
      </w:tr>
      <w:tr>
        <w:tblPrEx>
          <w:tblCellMar>
            <w:top w:w="0" w:type="dxa"/>
            <w:left w:w="10" w:type="dxa"/>
            <w:bottom w:w="0" w:type="dxa"/>
            <w:right w:w="10" w:type="dxa"/>
          </w:tblCellMar>
        </w:tblPrEx>
        <w:trPr>
          <w:trHeight w:val="504" w:hRule="exact"/>
          <w:jc w:val="center"/>
        </w:trPr>
        <w:tc>
          <w:tcPr>
            <w:tcW w:w="28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综合绩效</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r>
              <w:rPr>
                <w:rFonts w:hint="eastAsia" w:ascii="仿宋" w:hAnsi="仿宋" w:eastAsia="仿宋" w:cs="仿宋"/>
                <w:color w:val="000000"/>
                <w:kern w:val="0"/>
                <w:sz w:val="28"/>
                <w:szCs w:val="28"/>
                <w:lang w:val="en-US" w:eastAsia="zh-CN"/>
              </w:rPr>
              <w:t>0</w:t>
            </w:r>
            <w:r>
              <w:rPr>
                <w:rFonts w:hint="eastAsia" w:ascii="仿宋" w:hAnsi="仿宋" w:eastAsia="仿宋" w:cs="仿宋"/>
                <w:color w:val="000000"/>
                <w:kern w:val="0"/>
                <w:sz w:val="28"/>
                <w:szCs w:val="28"/>
              </w:rPr>
              <w:t>%</w:t>
            </w:r>
          </w:p>
        </w:tc>
        <w:tc>
          <w:tcPr>
            <w:tcW w:w="16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10</w:t>
            </w:r>
            <w:r>
              <w:rPr>
                <w:rFonts w:hint="eastAsia" w:ascii="仿宋" w:hAnsi="仿宋" w:eastAsia="仿宋" w:cs="仿宋"/>
                <w:color w:val="000000"/>
                <w:kern w:val="0"/>
                <w:sz w:val="28"/>
                <w:szCs w:val="28"/>
                <w:lang w:val="en-US" w:eastAsia="zh-CN"/>
              </w:rPr>
              <w:t>0</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83.75</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本年度预算4304万元，执行数2142.07万元，执行率49.77%。</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20分，得分9.95分。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2273"/>
        <w:gridCol w:w="1454"/>
        <w:gridCol w:w="1318"/>
        <w:gridCol w:w="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9" w:type="dxa"/>
            <w:vAlign w:val="center"/>
          </w:tcPr>
          <w:p>
            <w:pPr>
              <w:widowControl/>
              <w:snapToGrid w:val="0"/>
              <w:jc w:val="left"/>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二级指标</w:t>
            </w:r>
          </w:p>
        </w:tc>
        <w:tc>
          <w:tcPr>
            <w:tcW w:w="227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三级指标</w:t>
            </w:r>
          </w:p>
        </w:tc>
        <w:tc>
          <w:tcPr>
            <w:tcW w:w="1454"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年初目标值（A）</w:t>
            </w:r>
          </w:p>
        </w:tc>
        <w:tc>
          <w:tcPr>
            <w:tcW w:w="1318"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实际完成值（B）</w:t>
            </w:r>
          </w:p>
        </w:tc>
        <w:tc>
          <w:tcPr>
            <w:tcW w:w="98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9" w:type="dxa"/>
            <w:vAlign w:val="center"/>
          </w:tcPr>
          <w:p>
            <w:pPr>
              <w:widowControl/>
              <w:snapToGrid w:val="0"/>
              <w:jc w:val="left"/>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数量指标</w:t>
            </w:r>
          </w:p>
        </w:tc>
        <w:tc>
          <w:tcPr>
            <w:tcW w:w="227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引进税源户</w:t>
            </w:r>
          </w:p>
        </w:tc>
        <w:tc>
          <w:tcPr>
            <w:tcW w:w="1454" w:type="dxa"/>
            <w:vAlign w:val="center"/>
          </w:tcPr>
          <w:p>
            <w:pPr>
              <w:widowControl/>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7996</w:t>
            </w:r>
          </w:p>
        </w:tc>
        <w:tc>
          <w:tcPr>
            <w:tcW w:w="1318"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7996</w:t>
            </w:r>
          </w:p>
        </w:tc>
        <w:tc>
          <w:tcPr>
            <w:tcW w:w="98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9" w:type="dxa"/>
            <w:vAlign w:val="center"/>
          </w:tcPr>
          <w:p>
            <w:pPr>
              <w:widowControl/>
              <w:jc w:val="left"/>
              <w:rPr>
                <w:rFonts w:hint="eastAsia" w:ascii="仿宋" w:hAnsi="仿宋" w:eastAsia="仿宋" w:cs="仿宋"/>
                <w:color w:val="000000"/>
                <w:spacing w:val="0"/>
                <w:w w:val="100"/>
                <w:position w:val="0"/>
                <w:sz w:val="20"/>
                <w:szCs w:val="20"/>
                <w:highlight w:val="none"/>
                <w:u w:val="none"/>
                <w:shd w:val="clear" w:color="auto" w:fill="auto"/>
                <w:lang w:val="en-US" w:eastAsia="zh-CN" w:bidi="zh-TW"/>
              </w:rPr>
            </w:pPr>
            <w:r>
              <w:rPr>
                <w:rFonts w:hint="eastAsia" w:ascii="仿宋" w:hAnsi="仿宋" w:eastAsia="仿宋" w:cs="仿宋"/>
                <w:color w:val="000000"/>
                <w:spacing w:val="0"/>
                <w:w w:val="100"/>
                <w:position w:val="0"/>
                <w:sz w:val="20"/>
                <w:szCs w:val="20"/>
                <w:highlight w:val="none"/>
                <w:u w:val="none"/>
                <w:shd w:val="clear" w:color="auto" w:fill="auto"/>
                <w:lang w:val="en-US" w:eastAsia="zh-CN" w:bidi="zh-TW"/>
              </w:rPr>
              <w:t>服务对象</w:t>
            </w:r>
          </w:p>
          <w:p>
            <w:pPr>
              <w:widowControl/>
              <w:snapToGrid w:val="0"/>
              <w:jc w:val="left"/>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0"/>
                <w:szCs w:val="20"/>
                <w:highlight w:val="none"/>
                <w:u w:val="none"/>
                <w:shd w:val="clear" w:color="auto" w:fill="auto"/>
                <w:lang w:val="en-US" w:eastAsia="zh-CN" w:bidi="zh-TW"/>
              </w:rPr>
              <w:t>满意度指标</w:t>
            </w:r>
          </w:p>
        </w:tc>
        <w:tc>
          <w:tcPr>
            <w:tcW w:w="227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辖区企业满意度</w:t>
            </w:r>
          </w:p>
        </w:tc>
        <w:tc>
          <w:tcPr>
            <w:tcW w:w="1454"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98%</w:t>
            </w:r>
          </w:p>
        </w:tc>
        <w:tc>
          <w:tcPr>
            <w:tcW w:w="1318"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100%</w:t>
            </w:r>
          </w:p>
        </w:tc>
        <w:tc>
          <w:tcPr>
            <w:tcW w:w="983"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291"/>
        <w:gridCol w:w="1427"/>
        <w:gridCol w:w="1318"/>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二级指标</w:t>
            </w:r>
          </w:p>
        </w:tc>
        <w:tc>
          <w:tcPr>
            <w:tcW w:w="2291"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三级指标</w:t>
            </w:r>
          </w:p>
        </w:tc>
        <w:tc>
          <w:tcPr>
            <w:tcW w:w="1427"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年初目标值（A）</w:t>
            </w:r>
          </w:p>
        </w:tc>
        <w:tc>
          <w:tcPr>
            <w:tcW w:w="1318"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实际完成值（B）</w:t>
            </w:r>
          </w:p>
        </w:tc>
        <w:tc>
          <w:tcPr>
            <w:tcW w:w="1010" w:type="dxa"/>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vAlign w:val="center"/>
          </w:tcPr>
          <w:p>
            <w:pPr>
              <w:widowControl/>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经济效益</w:t>
            </w:r>
          </w:p>
          <w:p>
            <w:pPr>
              <w:widowControl/>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指标</w:t>
            </w:r>
          </w:p>
        </w:tc>
        <w:tc>
          <w:tcPr>
            <w:tcW w:w="2291"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2020年度纳税额</w:t>
            </w:r>
          </w:p>
        </w:tc>
        <w:tc>
          <w:tcPr>
            <w:tcW w:w="1427" w:type="dxa"/>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58000</w:t>
            </w:r>
          </w:p>
        </w:tc>
        <w:tc>
          <w:tcPr>
            <w:tcW w:w="1318"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46018.35</w:t>
            </w:r>
          </w:p>
        </w:tc>
        <w:tc>
          <w:tcPr>
            <w:tcW w:w="1010" w:type="dxa"/>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23.8</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2存在的问题及原因</w:t>
      </w:r>
    </w:p>
    <w:p>
      <w:pPr>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sz w:val="28"/>
          <w:szCs w:val="28"/>
          <w:lang w:val="en-US" w:eastAsia="zh-CN"/>
        </w:rPr>
      </w:pP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5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①项目预算执行率较低是由于时间紧企业户数多，当年兑付年纳税达到100万元的企业，余下未兑付的企业，下年度三月份集中兑付；由于疫情的原因，企业的纳税额下降；</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5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②经济效益指标——2020年度纳税额年初目标58000万元，实际46018.35万元，是由于疫情的原因，企业的纳税额下降。</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3</w:t>
      </w:r>
      <w:bookmarkStart w:id="3" w:name="_GoBack"/>
      <w:bookmarkEnd w:id="3"/>
      <w:r>
        <w:rPr>
          <w:rFonts w:hint="eastAsia" w:ascii="楷体" w:hAnsi="楷体" w:eastAsia="楷体" w:cs="楷体"/>
          <w:color w:val="000000"/>
          <w:spacing w:val="0"/>
          <w:w w:val="100"/>
          <w:position w:val="0"/>
          <w:sz w:val="32"/>
          <w:szCs w:val="32"/>
          <w:highlight w:val="none"/>
          <w:lang w:val="en-US" w:eastAsia="zh-CN"/>
        </w:rPr>
        <w:t>下一步拟改进措施</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zh-TW"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9"/>
        <w:keepNext w:val="0"/>
        <w:keepLines w:val="0"/>
        <w:pageBreakBefore w:val="0"/>
        <w:widowControl w:val="0"/>
        <w:numPr>
          <w:ilvl w:val="0"/>
          <w:numId w:val="0"/>
        </w:numPr>
        <w:shd w:val="clear" w:color="auto" w:fill="auto"/>
        <w:tabs>
          <w:tab w:val="left" w:pos="819"/>
        </w:tabs>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zh-TW" w:eastAsia="zh-CN"/>
        </w:rPr>
      </w:pPr>
      <w:r>
        <w:rPr>
          <w:rFonts w:hint="eastAsia" w:ascii="仿宋" w:hAnsi="仿宋" w:eastAsia="仿宋" w:cs="仿宋"/>
          <w:color w:val="000000"/>
          <w:spacing w:val="0"/>
          <w:w w:val="100"/>
          <w:position w:val="0"/>
          <w:sz w:val="32"/>
          <w:szCs w:val="32"/>
          <w:highlight w:val="none"/>
          <w:lang w:val="en-US" w:eastAsia="zh-CN"/>
        </w:rPr>
        <w:t>②</w:t>
      </w:r>
      <w:r>
        <w:rPr>
          <w:rFonts w:hint="eastAsia" w:ascii="仿宋" w:hAnsi="仿宋" w:eastAsia="仿宋" w:cs="仿宋"/>
          <w:color w:val="000000"/>
          <w:spacing w:val="0"/>
          <w:w w:val="100"/>
          <w:position w:val="0"/>
          <w:sz w:val="32"/>
          <w:szCs w:val="32"/>
          <w:highlight w:val="none"/>
          <w:lang w:val="zh-TW" w:eastAsia="zh-CN"/>
        </w:rPr>
        <w:t>项目绩效目标编制不规范。部分项目申报时绩效目标较为简单、笼统，未根据项目实际对数量目标、质量目标、效益指标具体细化，定量指标较少，在指导项目实施方面的可操作性不强，导致事后绩效自评缺少科学合理的衡量标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③</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④做好充分的企业兑付前期工作。</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2"/>
        <w:ind w:left="0" w:leftChars="0" w:firstLine="640" w:firstLineChars="200"/>
        <w:jc w:val="left"/>
        <w:rPr>
          <w:rFonts w:hint="eastAsia" w:ascii="仿宋" w:hAnsi="仿宋" w:eastAsia="仿宋" w:cs="仿宋"/>
          <w:sz w:val="32"/>
          <w:szCs w:val="32"/>
          <w:lang w:val="en-US" w:eastAsia="zh-CN"/>
        </w:rPr>
      </w:pPr>
    </w:p>
    <w:p>
      <w:pPr>
        <w:pStyle w:val="2"/>
        <w:ind w:left="0" w:leftChars="0" w:firstLine="2560" w:firstLineChars="800"/>
        <w:jc w:val="both"/>
        <w:rPr>
          <w:rFonts w:hint="eastAsia" w:ascii="仿宋" w:hAnsi="仿宋" w:eastAsia="仿宋" w:cs="仿宋"/>
          <w:sz w:val="32"/>
          <w:szCs w:val="32"/>
          <w:lang w:val="en-US" w:eastAsia="zh-CN"/>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sectPr>
      <w:footerReference r:id="rId5" w:type="default"/>
      <w:pgSz w:w="11906" w:h="16838"/>
      <w:pgMar w:top="2098" w:right="1474" w:bottom="1984" w:left="1587" w:header="851" w:footer="992" w:gutter="0"/>
      <w:pgNumType w:fmt="decimal" w:start="1"/>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4FC48B"/>
    <w:multiLevelType w:val="singleLevel"/>
    <w:tmpl w:val="354FC48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156"/>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6A18F7"/>
    <w:rsid w:val="16CA6604"/>
    <w:rsid w:val="194A3F55"/>
    <w:rsid w:val="27086EA4"/>
    <w:rsid w:val="2B6A0E8E"/>
    <w:rsid w:val="3686437E"/>
    <w:rsid w:val="3BB013B3"/>
    <w:rsid w:val="3BE212C0"/>
    <w:rsid w:val="4A520291"/>
    <w:rsid w:val="613C18AF"/>
    <w:rsid w:val="6D340E64"/>
    <w:rsid w:val="6D5A6292"/>
    <w:rsid w:val="775B0D1B"/>
    <w:rsid w:val="7E6A1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before="0" w:after="120"/>
      <w:ind w:left="420" w:leftChars="200" w:right="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qFormat/>
    <w:uiPriority w:val="0"/>
    <w:pPr>
      <w:widowControl w:val="0"/>
      <w:spacing w:before="0" w:after="120"/>
      <w:ind w:left="420" w:leftChars="200" w:right="0"/>
      <w:jc w:val="both"/>
    </w:pPr>
    <w:rPr>
      <w:rFonts w:ascii="Calibri" w:hAnsi="Calibri" w:eastAsia="宋体" w:cs="Times New Roman"/>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2021-07-13T01:11:00Z</dcterms:created>
  <dc:creator>Helen黄</dc:creator>
  <cp:lastModifiedBy>,</cp:lastModifiedBy>
  <dcterms:modified xsi:type="dcterms:W3CDTF">2021-07-27T01:10:38Z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FD29A494AD3A45388E437E930D8D0E44</vt:lpwstr>
  </property>
</Properties>
</file>