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3208" w:leftChars="304" w:hanging="2570" w:hangingChars="800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</w:pPr>
      <w:bookmarkStart w:id="0" w:name="RANGE!A1:H57"/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2020年度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武汉市东西湖区人民政府东山街道办事处</w:t>
      </w:r>
    </w:p>
    <w:p>
      <w:pPr>
        <w:widowControl/>
        <w:ind w:left="3208" w:leftChars="304" w:hanging="2570" w:hangingChars="800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整体绩效自评表</w:t>
      </w:r>
    </w:p>
    <w:p>
      <w:pPr>
        <w:widowControl/>
        <w:jc w:val="both"/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</w:pPr>
      <w:r>
        <w:rPr>
          <w:rFonts w:hint="eastAsia" w:ascii="楷体" w:hAnsi="楷体" w:eastAsia="楷体" w:cs="宋体"/>
          <w:kern w:val="0"/>
          <w:sz w:val="22"/>
          <w:szCs w:val="22"/>
        </w:rPr>
        <w:t>单位名称：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武汉市东西湖区人民政府东山街道办事处</w:t>
      </w:r>
      <w:r>
        <w:rPr>
          <w:rFonts w:hint="eastAsia" w:ascii="楷体" w:hAnsi="楷体" w:eastAsia="楷体" w:cs="宋体"/>
          <w:kern w:val="0"/>
          <w:sz w:val="22"/>
          <w:szCs w:val="22"/>
        </w:rPr>
        <w:t xml:space="preserve">  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 xml:space="preserve"> </w:t>
      </w:r>
    </w:p>
    <w:p>
      <w:pPr>
        <w:widowControl/>
        <w:jc w:val="both"/>
        <w:rPr>
          <w:rFonts w:hint="eastAsia"/>
        </w:rPr>
      </w:pPr>
      <w:r>
        <w:rPr>
          <w:rFonts w:hint="eastAsia" w:ascii="楷体" w:hAnsi="楷体" w:eastAsia="楷体" w:cs="宋体"/>
          <w:kern w:val="0"/>
          <w:sz w:val="22"/>
          <w:szCs w:val="22"/>
        </w:rPr>
        <w:t>填报日期：2021年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4</w:t>
      </w:r>
      <w:r>
        <w:rPr>
          <w:rFonts w:hint="eastAsia" w:ascii="楷体" w:hAnsi="楷体" w:eastAsia="楷体" w:cs="宋体"/>
          <w:kern w:val="0"/>
          <w:sz w:val="22"/>
          <w:szCs w:val="22"/>
        </w:rPr>
        <w:t>月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6</w:t>
      </w:r>
      <w:r>
        <w:rPr>
          <w:rFonts w:hint="eastAsia" w:ascii="楷体" w:hAnsi="楷体" w:eastAsia="楷体" w:cs="宋体"/>
          <w:kern w:val="0"/>
          <w:sz w:val="22"/>
          <w:szCs w:val="22"/>
        </w:rPr>
        <w:t xml:space="preserve">日 </w:t>
      </w: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   </w:t>
      </w:r>
    </w:p>
    <w:bookmarkEnd w:id="0"/>
    <w:tbl>
      <w:tblPr>
        <w:tblStyle w:val="5"/>
        <w:tblW w:w="503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745"/>
        <w:gridCol w:w="215"/>
        <w:gridCol w:w="512"/>
        <w:gridCol w:w="92"/>
        <w:gridCol w:w="46"/>
        <w:gridCol w:w="34"/>
        <w:gridCol w:w="31"/>
        <w:gridCol w:w="223"/>
        <w:gridCol w:w="75"/>
        <w:gridCol w:w="417"/>
        <w:gridCol w:w="250"/>
        <w:gridCol w:w="979"/>
        <w:gridCol w:w="620"/>
        <w:gridCol w:w="666"/>
        <w:gridCol w:w="1054"/>
        <w:gridCol w:w="461"/>
        <w:gridCol w:w="766"/>
        <w:gridCol w:w="13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400" w:hRule="atLeast"/>
          <w:jc w:val="center"/>
        </w:trPr>
        <w:tc>
          <w:tcPr>
            <w:tcW w:w="93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4060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val="en-US" w:eastAsia="zh-CN"/>
              </w:rPr>
              <w:t>武汉市东西湖区东山街道办事处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00" w:hRule="atLeast"/>
          <w:jc w:val="center"/>
        </w:trPr>
        <w:tc>
          <w:tcPr>
            <w:tcW w:w="93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基本支出总额（万元）</w:t>
            </w:r>
          </w:p>
        </w:tc>
        <w:tc>
          <w:tcPr>
            <w:tcW w:w="1170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color w:val="auto"/>
                <w:kern w:val="0"/>
                <w:szCs w:val="21"/>
                <w:highlight w:val="none"/>
                <w:lang w:val="en-US" w:eastAsia="zh-CN"/>
              </w:rPr>
              <w:t>9980.61</w:t>
            </w:r>
          </w:p>
        </w:tc>
        <w:tc>
          <w:tcPr>
            <w:tcW w:w="163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项目</w:t>
            </w: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  <w:lang w:eastAsia="zh-CN"/>
              </w:rPr>
              <w:t>支出（万元）</w:t>
            </w:r>
          </w:p>
        </w:tc>
        <w:tc>
          <w:tcPr>
            <w:tcW w:w="12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47587.99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76" w:hRule="atLeast"/>
          <w:jc w:val="center"/>
        </w:trPr>
        <w:tc>
          <w:tcPr>
            <w:tcW w:w="938" w:type="pct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预算执行情况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（万元）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（20分）</w:t>
            </w:r>
          </w:p>
        </w:tc>
        <w:tc>
          <w:tcPr>
            <w:tcW w:w="454" w:type="pct"/>
            <w:gridSpan w:val="5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部门整体支出总额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预算</w:t>
            </w: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  <w:lang w:val="en-US" w:eastAsia="zh-CN"/>
              </w:rPr>
              <w:t>数</w:t>
            </w: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br w:type="textWrapping"/>
            </w: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（A）</w:t>
            </w:r>
          </w:p>
        </w:tc>
        <w:tc>
          <w:tcPr>
            <w:tcW w:w="74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执行数</w:t>
            </w: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br w:type="textWrapping"/>
            </w: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（B）</w:t>
            </w:r>
          </w:p>
        </w:tc>
        <w:tc>
          <w:tcPr>
            <w:tcW w:w="88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执行率（B/A）</w:t>
            </w:r>
          </w:p>
        </w:tc>
        <w:tc>
          <w:tcPr>
            <w:tcW w:w="12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得分</w:t>
            </w: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br w:type="textWrapping"/>
            </w:r>
            <w: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46" w:hRule="atLeast"/>
          <w:jc w:val="center"/>
        </w:trPr>
        <w:tc>
          <w:tcPr>
            <w:tcW w:w="938" w:type="pct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54" w:type="pct"/>
            <w:gridSpan w:val="5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56026.81</w:t>
            </w:r>
          </w:p>
        </w:tc>
        <w:tc>
          <w:tcPr>
            <w:tcW w:w="74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auto"/>
                <w:kern w:val="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51893.98</w:t>
            </w:r>
          </w:p>
        </w:tc>
        <w:tc>
          <w:tcPr>
            <w:tcW w:w="88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92.62</w:t>
            </w:r>
          </w:p>
        </w:tc>
        <w:tc>
          <w:tcPr>
            <w:tcW w:w="12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18.52分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322" w:hRule="atLeast"/>
          <w:jc w:val="center"/>
        </w:trPr>
        <w:tc>
          <w:tcPr>
            <w:tcW w:w="91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年度目标1：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4087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加强跟踪问效，推动项目建设17.48分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指标内容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shd w:val="clear" w:color="auto" w:fill="auto"/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1.规模以上工业总产值（4分）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249023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216902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3.48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2.固定资产投资额（2分）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50000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万元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3.进出口完成情况（4分）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18000万元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18040万元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效益指标（10分）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1.财政收入（1分）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下降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2.企业销售收入（1分）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增长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下降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3.发挥财政资金引导作用（8分）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较好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较好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322" w:hRule="atLeast"/>
          <w:jc w:val="center"/>
        </w:trPr>
        <w:tc>
          <w:tcPr>
            <w:tcW w:w="9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年度目标2：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4022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加大基础设施改造;改造农村环境.推动乡村振兴,提升城市功能19.51分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绩效标准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</w:tblPrEx>
        <w:trPr>
          <w:gridBefore w:val="1"/>
          <w:wBefore w:w="1" w:type="pct"/>
          <w:trHeight w:val="90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产出指标（15分）</w:t>
            </w:r>
          </w:p>
        </w:tc>
        <w:tc>
          <w:tcPr>
            <w:tcW w:w="43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指标1：新建老年互助中心（5分）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3个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0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指标2：陈家冲大队新农村建设还建小区二期（5分）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18000万元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16227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4.51分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指标1：工程质量达标率（2分）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指标1：按期开工率（2分）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指标2：按期完工率（1分）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指标1：受益对象满意率（5分）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95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年度目标3：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4041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加强综合管理，提升民生品质；务实组织基础，形成发展力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highlight w:val="none"/>
                <w:lang w:val="en-US" w:eastAsia="zh-CN"/>
              </w:rPr>
              <w:t>20分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shd w:val="clear" w:color="auto" w:fill="auto"/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1.人大代表，政协委员意见落实率（2分）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2.政务信息公开数占应公开数比率（2分）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3.社会各行业安全检查（2分）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年均4次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4次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农村三资监督管理（1分）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公开信息准确率（1分）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529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重大安全事故（1分）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无重大安全事故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农村“三资”管理（1分）</w:t>
            </w: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规范，无重大事项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无重大事项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效益指标（8分）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31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社会稳定及群众满意度（8分）</w:t>
            </w: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好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1340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指标（2分）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仿宋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322" w:hRule="atLeast"/>
          <w:jc w:val="center"/>
        </w:trPr>
        <w:tc>
          <w:tcPr>
            <w:tcW w:w="1149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年度目标4：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3849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推进“民呼我应”，创新服务模式，关爱弱势群体，加强社会保障工作20分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633" w:hRule="atLeast"/>
          <w:jc w:val="center"/>
        </w:trPr>
        <w:tc>
          <w:tcPr>
            <w:tcW w:w="55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shd w:val="clear" w:color="auto" w:fill="auto"/>
        </w:tblPrEx>
        <w:trPr>
          <w:gridBefore w:val="1"/>
          <w:wBefore w:w="1" w:type="pct"/>
          <w:trHeight w:val="90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1.涉农惠民资金发放率（2分）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87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2.救灾资金发放率（2分）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3.城镇居民医疗保险参保率（2分）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4.各项政策执行合规率（2分）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  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1.各项政策执行及时率（2分）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4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效益指标（8分）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群众基本生活保障（8分）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" w:type="pct"/>
          <w:trHeight w:val="954" w:hRule="atLeast"/>
          <w:jc w:val="center"/>
        </w:trPr>
        <w:tc>
          <w:tcPr>
            <w:tcW w:w="55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指标（2分）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服务对象满意度（2分）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仿宋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7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435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564" w:type="pct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95.51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  <w:jc w:val="center"/>
        </w:trPr>
        <w:tc>
          <w:tcPr>
            <w:tcW w:w="8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偏差大或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目标未完成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原因分析</w:t>
            </w:r>
          </w:p>
        </w:tc>
        <w:tc>
          <w:tcPr>
            <w:tcW w:w="4141" w:type="pct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zh-TW" w:eastAsia="zh-TW" w:bidi="ar"/>
              </w:rPr>
              <w:t>由于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上半年疫情影响及防汛工作的开展，导致部分指标未完成。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bookmarkStart w:id="1" w:name="_GoBack"/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预算执行92.62%，原因在于，当年东风苑东山片区搬迁退地启动资金因评估审计未跟上，造成东风苑退地补偿未全部发放完毕；已回未附中城管专项资金于2020年12月收到，未及时下拨。</w:t>
            </w:r>
            <w:bookmarkEnd w:id="1"/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0" w:hRule="atLeast"/>
          <w:jc w:val="center"/>
        </w:trPr>
        <w:tc>
          <w:tcPr>
            <w:tcW w:w="8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改进措施及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结果应用方案</w:t>
            </w:r>
          </w:p>
        </w:tc>
        <w:tc>
          <w:tcPr>
            <w:tcW w:w="4141" w:type="pct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、年中根据预算执行情况，对预算进行适当调整。加强各科室《预算法》、《政府会计制度》等相关方面的业务培训学习，规范部门预算收支核算，严格按项目和进度执行预算，增强预算的约束力和严肃性。落实预算执行分析，及时了解预算执行差异，合理调整、纠正预算执行偏差，切实提高部门预算收支管理水平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建立健全绩效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目标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指标体系。根据自身项目特点，优先选择最能反映绩效管理要求的关键性指标。减除不重要的指标，增设项目资金投放比重高的业务产出指标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zh-TW" w:eastAsia="zh-CN"/>
              </w:rPr>
              <w:t>。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指标值设置需具有挑战性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zh-TW" w:eastAsia="zh-TW"/>
              </w:rPr>
              <w:t>适当压力性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zh-TW" w:eastAsia="zh-CN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同时还要考虑评价的可操作性。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75" w:afterAutospacing="0" w:line="278" w:lineRule="atLeast"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3、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强化绩效评价工作，规范绩效自评。各部门开展绩效自评时要明确绩效评价工作职责，对被评价项目及其绩效预期目标实现程度进行深入调查分析，在此基础上根据年初设置的绩效目标确定具体评价指标，确保绩效评价报告依据充分、内容完整、数据准确、分析透彻和客观公正。同时，主管部门应加强绩效自评的复评工作，对绩效报告有关情况进行核实，确保评价数据的真实性、完整性和准确性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75" w:afterAutospacing="0" w:line="278" w:lineRule="atLeast"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8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单位主要负责人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签批意见</w:t>
            </w:r>
          </w:p>
        </w:tc>
        <w:tc>
          <w:tcPr>
            <w:tcW w:w="4141" w:type="pct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签名：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                                       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年    月    日</w:t>
            </w:r>
          </w:p>
        </w:tc>
      </w:tr>
    </w:tbl>
    <w:p>
      <w:pPr>
        <w:widowControl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备注：</w:t>
      </w:r>
    </w:p>
    <w:p>
      <w:pPr>
        <w:widowControl/>
        <w:ind w:firstLine="420" w:firstLineChars="200"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4337FE"/>
    <w:rsid w:val="0ADA29A4"/>
    <w:rsid w:val="101C1C59"/>
    <w:rsid w:val="253455A9"/>
    <w:rsid w:val="26473DA0"/>
    <w:rsid w:val="28183EF8"/>
    <w:rsid w:val="2AF078E4"/>
    <w:rsid w:val="30F22619"/>
    <w:rsid w:val="337E6D76"/>
    <w:rsid w:val="33A74884"/>
    <w:rsid w:val="39456E31"/>
    <w:rsid w:val="3F183054"/>
    <w:rsid w:val="44EE6B01"/>
    <w:rsid w:val="45E57227"/>
    <w:rsid w:val="4DC67785"/>
    <w:rsid w:val="4FED6B4C"/>
    <w:rsid w:val="54BD6421"/>
    <w:rsid w:val="5506481E"/>
    <w:rsid w:val="55395E85"/>
    <w:rsid w:val="554019A5"/>
    <w:rsid w:val="582B7DE7"/>
    <w:rsid w:val="58D877BE"/>
    <w:rsid w:val="59B9590E"/>
    <w:rsid w:val="60C910CC"/>
    <w:rsid w:val="62AC5641"/>
    <w:rsid w:val="645B2D32"/>
    <w:rsid w:val="65ED7007"/>
    <w:rsid w:val="703D2D24"/>
    <w:rsid w:val="7B26408C"/>
    <w:rsid w:val="7B4B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 w:val="0"/>
      <w:spacing w:before="0" w:after="120"/>
      <w:ind w:left="420" w:leftChars="200" w:right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qFormat/>
    <w:uiPriority w:val="0"/>
    <w:pPr>
      <w:widowControl w:val="0"/>
      <w:spacing w:before="0" w:after="120"/>
      <w:ind w:left="420" w:leftChars="200" w:right="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2021-06-07T01:07:00Z</dcterms:created>
  <dc:creator>Administrator</dc:creator>
  <cp:lastModifiedBy>Administrator</cp:lastModifiedBy>
  <cp:lastPrinted>2021-06-14T06:22:00Z</cp:lastPrinted>
  <dcterms:modified xsi:type="dcterms:W3CDTF">2021-07-06T06:36:32Z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3E8ECA4082834C54BE25E2F1FD04BD59</vt:lpwstr>
  </property>
</Properties>
</file>