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hint="eastAsia" w:ascii="方正小标宋简体" w:hAnsi="方正小标宋简体" w:eastAsia="方正小标宋简体" w:cs="方正小标宋简体"/>
          <w:color w:val="000000"/>
          <w:kern w:val="0"/>
          <w:sz w:val="40"/>
          <w:szCs w:val="40"/>
        </w:rPr>
      </w:pPr>
      <w:bookmarkStart w:id="0" w:name="_GoBack"/>
      <w:bookmarkEnd w:id="0"/>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长青街</w:t>
      </w:r>
      <w:r>
        <w:rPr>
          <w:rFonts w:hint="eastAsia" w:ascii="方正小标宋简体" w:hAnsi="方正小标宋简体" w:eastAsia="方正小标宋简体" w:cs="方正小标宋简体"/>
          <w:color w:val="000000"/>
          <w:kern w:val="0"/>
          <w:sz w:val="40"/>
          <w:szCs w:val="40"/>
        </w:rPr>
        <w:t>部门整体绩效自评表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　　单位名称：</w:t>
      </w:r>
      <w:r>
        <w:rPr>
          <w:rFonts w:hint="eastAsia" w:ascii="楷体_GB2312" w:hAnsi="宋体" w:eastAsia="楷体_GB2312" w:cs="宋体"/>
          <w:color w:val="000000"/>
          <w:kern w:val="0"/>
          <w:sz w:val="24"/>
          <w:szCs w:val="24"/>
          <w:lang w:val="en-US" w:eastAsia="zh-CN"/>
        </w:rPr>
        <w:t>长青街道办事处</w:t>
      </w:r>
      <w:r>
        <w:rPr>
          <w:rFonts w:hint="eastAsia" w:ascii="楷体_GB2312" w:hAnsi="宋体" w:eastAsia="楷体_GB2312" w:cs="宋体"/>
          <w:color w:val="000000"/>
          <w:kern w:val="0"/>
          <w:sz w:val="24"/>
          <w:szCs w:val="24"/>
        </w:rPr>
        <w:t>填报日期：</w:t>
      </w:r>
      <w:r>
        <w:rPr>
          <w:rFonts w:hint="eastAsia" w:ascii="宋体" w:hAnsi="宋体" w:eastAsia="宋体" w:cs="宋体"/>
          <w:color w:val="000000"/>
          <w:kern w:val="0"/>
          <w:sz w:val="24"/>
          <w:szCs w:val="24"/>
        </w:rPr>
        <w:t>        </w:t>
      </w:r>
    </w:p>
    <w:tbl>
      <w:tblPr>
        <w:tblStyle w:val="3"/>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00"/>
        <w:gridCol w:w="1122"/>
        <w:gridCol w:w="1112"/>
        <w:gridCol w:w="1080"/>
        <w:gridCol w:w="1725"/>
        <w:gridCol w:w="845"/>
        <w:gridCol w:w="659"/>
        <w:gridCol w:w="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528"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单位名称</w:t>
            </w:r>
          </w:p>
        </w:tc>
        <w:tc>
          <w:tcPr>
            <w:tcW w:w="7420" w:type="dxa"/>
            <w:gridSpan w:val="7"/>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武汉市东西湖区人民政府长青街道办事处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528"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基本支出总额</w:t>
            </w:r>
          </w:p>
        </w:tc>
        <w:tc>
          <w:tcPr>
            <w:tcW w:w="3314" w:type="dxa"/>
            <w:gridSpan w:val="3"/>
            <w:noWrap w:val="0"/>
            <w:vAlign w:val="center"/>
          </w:tcPr>
          <w:p>
            <w:pPr>
              <w:widowControl/>
              <w:jc w:val="left"/>
              <w:rPr>
                <w:rFonts w:ascii="宋体" w:hAnsi="宋体" w:eastAsia="宋体" w:cs="Times New Roman"/>
                <w:kern w:val="0"/>
              </w:rPr>
            </w:pPr>
            <w:r>
              <w:rPr>
                <w:rFonts w:hint="eastAsia" w:ascii="宋体" w:hAnsi="宋体" w:eastAsia="宋体" w:cs="Times New Roman"/>
                <w:kern w:val="0"/>
              </w:rPr>
              <w:t>12736.86</w:t>
            </w:r>
          </w:p>
        </w:tc>
        <w:tc>
          <w:tcPr>
            <w:tcW w:w="257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项目支出总额</w:t>
            </w:r>
          </w:p>
        </w:tc>
        <w:tc>
          <w:tcPr>
            <w:tcW w:w="1536"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135084.52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528" w:type="dxa"/>
            <w:gridSpan w:val="2"/>
            <w:vMerge w:val="restart"/>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预算执行情况（万元）</w:t>
            </w:r>
          </w:p>
          <w:p>
            <w:pPr>
              <w:widowControl/>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122" w:type="dxa"/>
            <w:noWrap w:val="0"/>
            <w:vAlign w:val="center"/>
          </w:tcPr>
          <w:p>
            <w:pPr>
              <w:widowControl/>
              <w:jc w:val="center"/>
              <w:rPr>
                <w:rFonts w:ascii="宋体" w:hAnsi="宋体" w:eastAsia="宋体" w:cs="Times New Roman"/>
                <w:kern w:val="0"/>
              </w:rPr>
            </w:pPr>
          </w:p>
        </w:tc>
        <w:tc>
          <w:tcPr>
            <w:tcW w:w="1112" w:type="dxa"/>
            <w:noWrap w:val="0"/>
            <w:vAlign w:val="center"/>
          </w:tcPr>
          <w:p>
            <w:pPr>
              <w:widowControl/>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080" w:type="dxa"/>
            <w:noWrap w:val="0"/>
            <w:vAlign w:val="center"/>
          </w:tcPr>
          <w:p>
            <w:pPr>
              <w:widowControl/>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1725" w:type="dxa"/>
            <w:noWrap w:val="0"/>
            <w:vAlign w:val="center"/>
          </w:tcPr>
          <w:p>
            <w:pPr>
              <w:widowControl/>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2381"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p>
            <w:pPr>
              <w:widowControl/>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528" w:type="dxa"/>
            <w:gridSpan w:val="2"/>
            <w:vMerge w:val="continue"/>
            <w:noWrap w:val="0"/>
            <w:vAlign w:val="center"/>
          </w:tcPr>
          <w:p>
            <w:pPr>
              <w:widowControl/>
              <w:jc w:val="center"/>
              <w:rPr>
                <w:rFonts w:ascii="宋体" w:hAnsi="宋体" w:eastAsia="宋体" w:cs="Times New Roman"/>
                <w:kern w:val="0"/>
              </w:rPr>
            </w:pPr>
          </w:p>
        </w:tc>
        <w:tc>
          <w:tcPr>
            <w:tcW w:w="1122"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部门整体支出总额</w:t>
            </w:r>
          </w:p>
        </w:tc>
        <w:tc>
          <w:tcPr>
            <w:tcW w:w="1112"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163707.43</w:t>
            </w:r>
          </w:p>
        </w:tc>
        <w:tc>
          <w:tcPr>
            <w:tcW w:w="1080"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147821.38</w:t>
            </w:r>
          </w:p>
        </w:tc>
        <w:tc>
          <w:tcPr>
            <w:tcW w:w="1725"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90.3%</w:t>
            </w:r>
          </w:p>
        </w:tc>
        <w:tc>
          <w:tcPr>
            <w:tcW w:w="2381"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528"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年度</w:t>
            </w:r>
            <w:r>
              <w:rPr>
                <w:rFonts w:hint="eastAsia" w:ascii="宋体" w:hAnsi="宋体" w:cs="Times New Roman"/>
                <w:kern w:val="0"/>
                <w:lang w:val="en-US" w:eastAsia="zh-CN"/>
              </w:rPr>
              <w:t>绩效</w:t>
            </w:r>
            <w:r>
              <w:rPr>
                <w:rFonts w:hint="eastAsia" w:ascii="宋体" w:hAnsi="宋体" w:eastAsia="宋体" w:cs="Times New Roman"/>
                <w:kern w:val="0"/>
              </w:rPr>
              <w:t>目标1：</w:t>
            </w:r>
            <w:r>
              <w:rPr>
                <w:rFonts w:hint="eastAsia" w:ascii="宋体" w:hAnsi="宋体" w:eastAsia="宋体" w:cs="仿宋_GB2312"/>
                <w:kern w:val="0"/>
              </w:rPr>
              <w:t>（</w:t>
            </w:r>
            <w:r>
              <w:rPr>
                <w:rFonts w:hint="eastAsia" w:ascii="宋体" w:hAnsi="宋体" w:cs="仿宋_GB2312"/>
                <w:kern w:val="0"/>
                <w:lang w:val="en-US" w:eastAsia="zh-CN"/>
              </w:rPr>
              <w:t>20</w:t>
            </w:r>
            <w:r>
              <w:rPr>
                <w:rFonts w:hint="eastAsia" w:ascii="宋体" w:hAnsi="宋体" w:eastAsia="宋体" w:cs="仿宋_GB2312"/>
                <w:kern w:val="0"/>
              </w:rPr>
              <w:t>分）</w:t>
            </w:r>
          </w:p>
        </w:tc>
        <w:tc>
          <w:tcPr>
            <w:tcW w:w="7420" w:type="dxa"/>
            <w:gridSpan w:val="7"/>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restart"/>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年度绩效指标</w:t>
            </w:r>
          </w:p>
        </w:tc>
        <w:tc>
          <w:tcPr>
            <w:tcW w:w="700" w:type="dxa"/>
            <w:noWrap w:val="0"/>
            <w:vAlign w:val="center"/>
          </w:tcPr>
          <w:p>
            <w:pPr>
              <w:jc w:val="center"/>
              <w:rPr>
                <w:rFonts w:ascii="宋体" w:hAnsi="宋体" w:eastAsia="宋体" w:cs="Times New Roman"/>
                <w:kern w:val="0"/>
              </w:rPr>
            </w:pPr>
            <w:r>
              <w:rPr>
                <w:rFonts w:hint="eastAsia" w:ascii="宋体" w:hAnsi="宋体" w:eastAsia="宋体" w:cs="仿宋_GB2312"/>
                <w:kern w:val="0"/>
              </w:rPr>
              <w:t>一级指标</w:t>
            </w:r>
          </w:p>
        </w:tc>
        <w:tc>
          <w:tcPr>
            <w:tcW w:w="1122"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二级指标</w:t>
            </w:r>
          </w:p>
        </w:tc>
        <w:tc>
          <w:tcPr>
            <w:tcW w:w="2192"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三级指标</w:t>
            </w:r>
          </w:p>
        </w:tc>
        <w:tc>
          <w:tcPr>
            <w:tcW w:w="1725" w:type="dxa"/>
            <w:noWrap w:val="0"/>
            <w:vAlign w:val="center"/>
          </w:tcPr>
          <w:p>
            <w:pPr>
              <w:widowControl/>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504" w:type="dxa"/>
            <w:gridSpan w:val="2"/>
            <w:noWrap w:val="0"/>
            <w:vAlign w:val="center"/>
          </w:tcPr>
          <w:p>
            <w:pPr>
              <w:widowControl/>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7"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jc w:val="center"/>
              <w:rPr>
                <w:rFonts w:ascii="宋体" w:hAnsi="宋体" w:eastAsia="宋体" w:cs="Times New Roman"/>
                <w:kern w:val="0"/>
              </w:rPr>
            </w:pPr>
          </w:p>
        </w:tc>
        <w:tc>
          <w:tcPr>
            <w:tcW w:w="700" w:type="dxa"/>
            <w:noWrap w:val="0"/>
            <w:vAlign w:val="center"/>
          </w:tcPr>
          <w:p>
            <w:pPr>
              <w:jc w:val="center"/>
              <w:rPr>
                <w:rFonts w:ascii="宋体" w:hAnsi="宋体" w:eastAsia="宋体" w:cs="Times New Roman"/>
                <w:kern w:val="0"/>
              </w:rPr>
            </w:pPr>
            <w:r>
              <w:rPr>
                <w:rFonts w:hint="eastAsia" w:ascii="宋体" w:hAnsi="宋体" w:eastAsia="宋体" w:cs="仿宋_GB2312"/>
                <w:kern w:val="0"/>
              </w:rPr>
              <w:t>产出指标</w:t>
            </w:r>
          </w:p>
        </w:tc>
        <w:tc>
          <w:tcPr>
            <w:tcW w:w="1122" w:type="dxa"/>
            <w:noWrap w:val="0"/>
            <w:vAlign w:val="center"/>
          </w:tcPr>
          <w:p>
            <w:pPr>
              <w:keepNext w:val="0"/>
              <w:keepLines w:val="0"/>
              <w:widowControl/>
              <w:suppressLineNumbers w:val="0"/>
              <w:jc w:val="left"/>
              <w:textAlignment w:val="center"/>
              <w:rPr>
                <w:rStyle w:val="7"/>
                <w:rFonts w:hint="eastAsia" w:asciiTheme="minorEastAsia" w:hAnsiTheme="minorEastAsia" w:eastAsiaTheme="minorEastAsia" w:cstheme="minorEastAsia"/>
                <w:sz w:val="18"/>
                <w:szCs w:val="18"/>
                <w:u w:val="none"/>
                <w:lang w:val="en-US" w:eastAsia="zh-CN" w:bidi="ar"/>
              </w:rPr>
            </w:pPr>
            <w:r>
              <w:rPr>
                <w:rStyle w:val="6"/>
                <w:rFonts w:hint="eastAsia" w:asciiTheme="minorEastAsia" w:hAnsiTheme="minorEastAsia" w:eastAsiaTheme="minorEastAsia" w:cstheme="minorEastAsia"/>
                <w:sz w:val="18"/>
                <w:szCs w:val="18"/>
                <w:u w:val="none"/>
                <w:lang w:val="en-US" w:eastAsia="zh-CN" w:bidi="ar"/>
              </w:rPr>
              <w:t>数量</w:t>
            </w:r>
            <w:r>
              <w:rPr>
                <w:rStyle w:val="7"/>
                <w:rFonts w:hint="eastAsia" w:asciiTheme="minorEastAsia" w:hAnsiTheme="minorEastAsia" w:eastAsiaTheme="minorEastAsia" w:cstheme="minorEastAsia"/>
                <w:sz w:val="18"/>
                <w:szCs w:val="18"/>
                <w:u w:val="none"/>
                <w:lang w:val="en-US" w:eastAsia="zh-CN" w:bidi="ar"/>
              </w:rPr>
              <w:t>指标</w:t>
            </w:r>
          </w:p>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Style w:val="7"/>
                <w:rFonts w:hint="eastAsia" w:asciiTheme="minorEastAsia" w:hAnsiTheme="minorEastAsia" w:eastAsiaTheme="minorEastAsia" w:cstheme="minorEastAsia"/>
                <w:sz w:val="18"/>
                <w:szCs w:val="18"/>
                <w:u w:val="none"/>
                <w:lang w:val="en-US" w:eastAsia="zh-CN" w:bidi="ar"/>
              </w:rPr>
              <w:t>（4分）</w:t>
            </w:r>
          </w:p>
        </w:tc>
        <w:tc>
          <w:tcPr>
            <w:tcW w:w="2192" w:type="dxa"/>
            <w:gridSpan w:val="2"/>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i w:val="0"/>
                <w:color w:val="000000"/>
                <w:kern w:val="0"/>
                <w:sz w:val="18"/>
                <w:szCs w:val="18"/>
                <w:u w:val="none"/>
                <w:lang w:val="en-US" w:eastAsia="zh-CN" w:bidi="ar"/>
              </w:rPr>
              <w:t>地方一般公共预算收入</w:t>
            </w:r>
          </w:p>
        </w:tc>
        <w:tc>
          <w:tcPr>
            <w:tcW w:w="1725" w:type="dxa"/>
            <w:noWrap w:val="0"/>
            <w:vAlign w:val="center"/>
          </w:tcPr>
          <w:p>
            <w:pPr>
              <w:widowControl/>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≥8.68亿元</w:t>
            </w:r>
          </w:p>
        </w:tc>
        <w:tc>
          <w:tcPr>
            <w:tcW w:w="1504"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约6.43亿元</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restart"/>
            <w:noWrap w:val="0"/>
            <w:vAlign w:val="center"/>
          </w:tcPr>
          <w:p>
            <w:pPr>
              <w:jc w:val="center"/>
              <w:rPr>
                <w:rFonts w:ascii="宋体" w:hAnsi="宋体" w:eastAsia="宋体" w:cs="Times New Roman"/>
                <w:kern w:val="0"/>
              </w:rPr>
            </w:pPr>
            <w:r>
              <w:rPr>
                <w:rFonts w:hint="eastAsia" w:ascii="宋体" w:hAnsi="宋体" w:eastAsia="宋体" w:cs="仿宋_GB2312"/>
                <w:kern w:val="0"/>
              </w:rPr>
              <w:t>效益指标</w:t>
            </w:r>
          </w:p>
        </w:tc>
        <w:tc>
          <w:tcPr>
            <w:tcW w:w="1122"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经济效益指标</w:t>
            </w:r>
            <w:r>
              <w:rPr>
                <w:rStyle w:val="7"/>
                <w:rFonts w:hint="eastAsia" w:asciiTheme="minorEastAsia" w:hAnsiTheme="minorEastAsia" w:eastAsiaTheme="minorEastAsia" w:cstheme="minorEastAsia"/>
                <w:sz w:val="18"/>
                <w:szCs w:val="18"/>
                <w:u w:val="none"/>
                <w:lang w:val="en-US" w:eastAsia="zh-CN" w:bidi="ar"/>
              </w:rPr>
              <w:t>（4分）</w:t>
            </w:r>
          </w:p>
        </w:tc>
        <w:tc>
          <w:tcPr>
            <w:tcW w:w="2192" w:type="dxa"/>
            <w:gridSpan w:val="2"/>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地方一般公共预算收入增长率</w:t>
            </w:r>
          </w:p>
        </w:tc>
        <w:tc>
          <w:tcPr>
            <w:tcW w:w="1725"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w:t>
            </w:r>
          </w:p>
        </w:tc>
        <w:tc>
          <w:tcPr>
            <w:tcW w:w="1504"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eastAsia="zh-CN"/>
              </w:rPr>
              <w:t>低于</w:t>
            </w:r>
            <w:r>
              <w:rPr>
                <w:rFonts w:hint="eastAsia" w:ascii="宋体" w:hAnsi="宋体" w:cs="Times New Roman"/>
                <w:kern w:val="0"/>
                <w:lang w:val="en-US" w:eastAsia="zh-CN"/>
              </w:rPr>
              <w:t>10%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widowControl/>
              <w:jc w:val="center"/>
              <w:rPr>
                <w:rFonts w:ascii="宋体" w:hAnsi="宋体" w:eastAsia="宋体" w:cs="Times New Roman"/>
                <w:kern w:val="0"/>
              </w:rPr>
            </w:pPr>
          </w:p>
        </w:tc>
        <w:tc>
          <w:tcPr>
            <w:tcW w:w="1122"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社会效益指标</w:t>
            </w:r>
            <w:r>
              <w:rPr>
                <w:rStyle w:val="7"/>
                <w:rFonts w:hint="eastAsia" w:asciiTheme="minorEastAsia" w:hAnsiTheme="minorEastAsia" w:eastAsiaTheme="minorEastAsia" w:cstheme="minorEastAsia"/>
                <w:sz w:val="18"/>
                <w:szCs w:val="18"/>
                <w:u w:val="none"/>
                <w:lang w:val="en-US" w:eastAsia="zh-CN" w:bidi="ar"/>
              </w:rPr>
              <w:t>（4分）</w:t>
            </w:r>
          </w:p>
        </w:tc>
        <w:tc>
          <w:tcPr>
            <w:tcW w:w="2192" w:type="dxa"/>
            <w:gridSpan w:val="2"/>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创造良好的营商环境</w:t>
            </w:r>
          </w:p>
        </w:tc>
        <w:tc>
          <w:tcPr>
            <w:tcW w:w="1725"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≥99%</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Theme="minorEastAsia" w:hAnsiTheme="minorEastAsia" w:eastAsiaTheme="minorEastAsia" w:cstheme="minorEastAsia"/>
                <w:i w:val="0"/>
                <w:color w:val="000000"/>
                <w:kern w:val="0"/>
                <w:sz w:val="18"/>
                <w:szCs w:val="18"/>
                <w:u w:val="none"/>
                <w:lang w:val="en-US" w:eastAsia="zh-CN" w:bidi="ar"/>
              </w:rPr>
              <w:t>≥99%</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widowControl/>
              <w:jc w:val="center"/>
              <w:rPr>
                <w:rFonts w:ascii="宋体" w:hAnsi="宋体" w:eastAsia="宋体" w:cs="Times New Roman"/>
                <w:kern w:val="0"/>
              </w:rPr>
            </w:pPr>
          </w:p>
        </w:tc>
        <w:tc>
          <w:tcPr>
            <w:tcW w:w="1122"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社会效益指标</w:t>
            </w:r>
            <w:r>
              <w:rPr>
                <w:rStyle w:val="7"/>
                <w:rFonts w:hint="eastAsia" w:asciiTheme="minorEastAsia" w:hAnsiTheme="minorEastAsia" w:eastAsiaTheme="minorEastAsia" w:cstheme="minorEastAsia"/>
                <w:sz w:val="18"/>
                <w:szCs w:val="18"/>
                <w:u w:val="none"/>
                <w:lang w:val="en-US" w:eastAsia="zh-CN" w:bidi="ar"/>
              </w:rPr>
              <w:t>（4分）</w:t>
            </w:r>
          </w:p>
        </w:tc>
        <w:tc>
          <w:tcPr>
            <w:tcW w:w="2192" w:type="dxa"/>
            <w:gridSpan w:val="2"/>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促进区域经济发展</w:t>
            </w:r>
          </w:p>
        </w:tc>
        <w:tc>
          <w:tcPr>
            <w:tcW w:w="1725"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Theme="minorEastAsia" w:hAnsiTheme="minorEastAsia" w:eastAsiaTheme="minorEastAsia" w:cstheme="minorEastAsia"/>
                <w:i w:val="0"/>
                <w:color w:val="000000"/>
                <w:kern w:val="0"/>
                <w:sz w:val="18"/>
                <w:szCs w:val="18"/>
                <w:u w:val="none"/>
                <w:lang w:val="en-US" w:eastAsia="zh-CN" w:bidi="ar"/>
              </w:rPr>
              <w:t>≥10%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满意度指标</w:t>
            </w:r>
          </w:p>
        </w:tc>
        <w:tc>
          <w:tcPr>
            <w:tcW w:w="1122"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服务对象满意度指标</w:t>
            </w:r>
            <w:r>
              <w:rPr>
                <w:rStyle w:val="7"/>
                <w:rFonts w:hint="eastAsia" w:asciiTheme="minorEastAsia" w:hAnsiTheme="minorEastAsia" w:eastAsiaTheme="minorEastAsia" w:cstheme="minorEastAsia"/>
                <w:sz w:val="18"/>
                <w:szCs w:val="18"/>
                <w:u w:val="none"/>
                <w:lang w:val="en-US" w:eastAsia="zh-CN" w:bidi="ar"/>
              </w:rPr>
              <w:t>（4分）</w:t>
            </w:r>
          </w:p>
        </w:tc>
        <w:tc>
          <w:tcPr>
            <w:tcW w:w="2192" w:type="dxa"/>
            <w:gridSpan w:val="2"/>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企业满意度</w:t>
            </w:r>
          </w:p>
        </w:tc>
        <w:tc>
          <w:tcPr>
            <w:tcW w:w="1725"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kern w:val="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≥100%</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Theme="minorEastAsia" w:hAnsiTheme="minorEastAsia" w:eastAsiaTheme="minorEastAsia" w:cstheme="minorEastAsia"/>
                <w:i w:val="0"/>
                <w:color w:val="000000"/>
                <w:kern w:val="0"/>
                <w:sz w:val="18"/>
                <w:szCs w:val="18"/>
                <w:u w:val="none"/>
                <w:lang w:val="en-US" w:eastAsia="zh-CN" w:bidi="ar"/>
              </w:rPr>
              <w:t>≥100%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528"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年度</w:t>
            </w:r>
            <w:r>
              <w:rPr>
                <w:rFonts w:hint="eastAsia" w:ascii="宋体" w:hAnsi="宋体" w:cs="Times New Roman"/>
                <w:kern w:val="0"/>
                <w:lang w:val="en-US" w:eastAsia="zh-CN"/>
              </w:rPr>
              <w:t>绩效</w:t>
            </w:r>
            <w:r>
              <w:rPr>
                <w:rFonts w:hint="eastAsia" w:ascii="宋体" w:hAnsi="宋体" w:eastAsia="宋体" w:cs="Times New Roman"/>
                <w:kern w:val="0"/>
              </w:rPr>
              <w:t>目标</w:t>
            </w:r>
            <w:r>
              <w:rPr>
                <w:rFonts w:hint="eastAsia" w:ascii="宋体" w:hAnsi="宋体" w:cs="Times New Roman"/>
                <w:kern w:val="0"/>
                <w:lang w:val="en-US" w:eastAsia="zh-CN"/>
              </w:rPr>
              <w:t>2</w:t>
            </w:r>
            <w:r>
              <w:rPr>
                <w:rFonts w:hint="eastAsia" w:ascii="宋体" w:hAnsi="宋体" w:eastAsia="宋体" w:cs="Times New Roman"/>
                <w:kern w:val="0"/>
              </w:rPr>
              <w:t>：</w:t>
            </w:r>
            <w:r>
              <w:rPr>
                <w:rFonts w:hint="eastAsia" w:ascii="宋体" w:hAnsi="宋体" w:eastAsia="宋体" w:cs="仿宋_GB2312"/>
                <w:kern w:val="0"/>
              </w:rPr>
              <w:t>（</w:t>
            </w:r>
            <w:r>
              <w:rPr>
                <w:rFonts w:hint="eastAsia" w:ascii="宋体" w:hAnsi="宋体" w:cs="仿宋_GB2312"/>
                <w:kern w:val="0"/>
                <w:lang w:val="en-US" w:eastAsia="zh-CN"/>
              </w:rPr>
              <w:t>20</w:t>
            </w:r>
            <w:r>
              <w:rPr>
                <w:rFonts w:hint="eastAsia" w:ascii="宋体" w:hAnsi="宋体" w:eastAsia="宋体" w:cs="仿宋_GB2312"/>
                <w:kern w:val="0"/>
              </w:rPr>
              <w:t>分）</w:t>
            </w:r>
          </w:p>
        </w:tc>
        <w:tc>
          <w:tcPr>
            <w:tcW w:w="7420" w:type="dxa"/>
            <w:gridSpan w:val="7"/>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restart"/>
            <w:noWrap w:val="0"/>
            <w:vAlign w:val="center"/>
          </w:tcPr>
          <w:p>
            <w:pPr>
              <w:widowControl/>
              <w:jc w:val="center"/>
              <w:rPr>
                <w:rFonts w:hint="eastAsia" w:ascii="宋体" w:hAnsi="宋体" w:eastAsia="宋体" w:cs="仿宋_GB2312"/>
                <w:kern w:val="0"/>
              </w:rPr>
            </w:pPr>
            <w:r>
              <w:rPr>
                <w:rFonts w:hint="eastAsia" w:ascii="宋体" w:hAnsi="宋体" w:eastAsia="宋体" w:cs="仿宋_GB2312"/>
                <w:kern w:val="0"/>
              </w:rPr>
              <w:t>年度绩效指标</w:t>
            </w:r>
          </w:p>
        </w:tc>
        <w:tc>
          <w:tcPr>
            <w:tcW w:w="700" w:type="dxa"/>
            <w:noWrap w:val="0"/>
            <w:vAlign w:val="center"/>
          </w:tcPr>
          <w:p>
            <w:pPr>
              <w:jc w:val="center"/>
              <w:rPr>
                <w:rFonts w:ascii="宋体" w:hAnsi="宋体" w:eastAsia="宋体" w:cs="Times New Roman"/>
                <w:kern w:val="0"/>
              </w:rPr>
            </w:pPr>
            <w:r>
              <w:rPr>
                <w:rFonts w:hint="eastAsia" w:ascii="宋体" w:hAnsi="宋体" w:eastAsia="宋体" w:cs="仿宋_GB2312"/>
                <w:kern w:val="0"/>
              </w:rPr>
              <w:t>一级指标</w:t>
            </w:r>
          </w:p>
        </w:tc>
        <w:tc>
          <w:tcPr>
            <w:tcW w:w="1122"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二级指标</w:t>
            </w:r>
          </w:p>
        </w:tc>
        <w:tc>
          <w:tcPr>
            <w:tcW w:w="2192"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三级指标</w:t>
            </w:r>
          </w:p>
        </w:tc>
        <w:tc>
          <w:tcPr>
            <w:tcW w:w="1725"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504"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7"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jc w:val="center"/>
              <w:rPr>
                <w:rFonts w:hint="eastAsia" w:ascii="宋体" w:hAnsi="宋体" w:eastAsia="宋体" w:cs="仿宋_GB2312"/>
                <w:kern w:val="0"/>
              </w:rPr>
            </w:pPr>
          </w:p>
        </w:tc>
        <w:tc>
          <w:tcPr>
            <w:tcW w:w="700" w:type="dxa"/>
            <w:vMerge w:val="restart"/>
            <w:noWrap w:val="0"/>
            <w:vAlign w:val="center"/>
          </w:tcPr>
          <w:p>
            <w:pPr>
              <w:jc w:val="center"/>
              <w:rPr>
                <w:rFonts w:ascii="宋体" w:hAnsi="宋体" w:eastAsia="宋体" w:cs="Times New Roman"/>
                <w:kern w:val="0"/>
              </w:rPr>
            </w:pPr>
            <w:r>
              <w:rPr>
                <w:rFonts w:hint="eastAsia" w:ascii="宋体" w:hAnsi="宋体" w:eastAsia="宋体" w:cs="仿宋_GB2312"/>
                <w:kern w:val="0"/>
              </w:rPr>
              <w:t>产出指标</w:t>
            </w:r>
          </w:p>
        </w:tc>
        <w:tc>
          <w:tcPr>
            <w:tcW w:w="1122" w:type="dxa"/>
            <w:noWrap w:val="0"/>
            <w:vAlign w:val="center"/>
          </w:tcPr>
          <w:p>
            <w:pPr>
              <w:keepNext w:val="0"/>
              <w:keepLines w:val="0"/>
              <w:widowControl/>
              <w:suppressLineNumbers w:val="0"/>
              <w:jc w:val="center"/>
              <w:textAlignment w:val="center"/>
              <w:rPr>
                <w:rFonts w:hint="eastAsia" w:ascii="宋体" w:hAnsi="宋体" w:eastAsia="宋体" w:cs="宋体"/>
                <w:kern w:val="0"/>
                <w:sz w:val="21"/>
                <w:szCs w:val="21"/>
                <w:u w:val="none"/>
              </w:rPr>
            </w:pPr>
            <w:r>
              <w:rPr>
                <w:rFonts w:hint="eastAsia" w:ascii="宋体" w:hAnsi="宋体" w:eastAsia="宋体" w:cs="宋体"/>
                <w:i w:val="0"/>
                <w:color w:val="000000"/>
                <w:kern w:val="0"/>
                <w:sz w:val="21"/>
                <w:szCs w:val="21"/>
                <w:u w:val="none"/>
                <w:lang w:val="en-US" w:eastAsia="zh-CN" w:bidi="ar"/>
              </w:rPr>
              <w:t>数量指标</w:t>
            </w:r>
            <w:r>
              <w:rPr>
                <w:rFonts w:hint="eastAsia" w:ascii="宋体" w:hAnsi="宋体" w:cs="宋体"/>
                <w:i w:val="0"/>
                <w:color w:val="000000"/>
                <w:kern w:val="0"/>
                <w:sz w:val="21"/>
                <w:szCs w:val="21"/>
                <w:u w:val="none"/>
                <w:lang w:val="en-US" w:eastAsia="zh-CN" w:bidi="ar"/>
              </w:rPr>
              <w:t>（5分）</w:t>
            </w: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szCs w:val="21"/>
              </w:rPr>
            </w:pPr>
            <w:r>
              <w:rPr>
                <w:rFonts w:hint="eastAsia" w:ascii="宋体" w:hAnsi="宋体" w:eastAsia="宋体" w:cs="宋体"/>
                <w:i w:val="0"/>
                <w:color w:val="000000"/>
                <w:kern w:val="0"/>
                <w:sz w:val="21"/>
                <w:szCs w:val="21"/>
                <w:u w:val="none"/>
                <w:lang w:val="en-US" w:eastAsia="zh-CN" w:bidi="ar"/>
              </w:rPr>
              <w:t>安置征收退地人员人数</w:t>
            </w:r>
          </w:p>
        </w:tc>
        <w:tc>
          <w:tcPr>
            <w:tcW w:w="1725" w:type="dxa"/>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1745</w:t>
            </w:r>
          </w:p>
        </w:tc>
        <w:tc>
          <w:tcPr>
            <w:tcW w:w="1504"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eastAsia="zh-CN"/>
              </w:rPr>
              <w:t>约</w:t>
            </w:r>
            <w:r>
              <w:rPr>
                <w:rFonts w:hint="eastAsia" w:ascii="宋体" w:hAnsi="宋体" w:cs="Times New Roman"/>
                <w:kern w:val="0"/>
                <w:lang w:val="en-US" w:eastAsia="zh-CN"/>
              </w:rPr>
              <w:t>1282人</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jc w:val="center"/>
              <w:rPr>
                <w:rFonts w:hint="eastAsia" w:ascii="宋体" w:hAnsi="宋体" w:eastAsia="宋体" w:cs="仿宋_GB2312"/>
                <w:kern w:val="0"/>
              </w:rPr>
            </w:pPr>
          </w:p>
        </w:tc>
        <w:tc>
          <w:tcPr>
            <w:tcW w:w="700" w:type="dxa"/>
            <w:vMerge w:val="continue"/>
            <w:noWrap w:val="0"/>
            <w:vAlign w:val="center"/>
          </w:tcPr>
          <w:p>
            <w:pPr>
              <w:jc w:val="center"/>
              <w:rPr>
                <w:rFonts w:hint="eastAsia" w:ascii="宋体" w:hAnsi="宋体" w:eastAsia="宋体" w:cs="仿宋_GB2312"/>
                <w:kern w:val="0"/>
              </w:rPr>
            </w:pPr>
          </w:p>
        </w:tc>
        <w:tc>
          <w:tcPr>
            <w:tcW w:w="1122" w:type="dxa"/>
            <w:noWrap w:val="0"/>
            <w:vAlign w:val="center"/>
          </w:tcPr>
          <w:p>
            <w:pPr>
              <w:keepNext w:val="0"/>
              <w:keepLines w:val="0"/>
              <w:widowControl/>
              <w:suppressLineNumbers w:val="0"/>
              <w:jc w:val="center"/>
              <w:textAlignment w:val="center"/>
              <w:rPr>
                <w:rFonts w:hint="eastAsia" w:ascii="宋体" w:hAnsi="宋体" w:eastAsia="宋体" w:cs="宋体"/>
                <w:kern w:val="0"/>
                <w:sz w:val="21"/>
                <w:szCs w:val="21"/>
                <w:u w:val="none"/>
              </w:rPr>
            </w:pPr>
            <w:r>
              <w:rPr>
                <w:rFonts w:hint="eastAsia" w:ascii="宋体" w:hAnsi="宋体" w:eastAsia="宋体" w:cs="宋体"/>
                <w:i w:val="0"/>
                <w:color w:val="000000"/>
                <w:kern w:val="0"/>
                <w:sz w:val="21"/>
                <w:szCs w:val="21"/>
                <w:u w:val="none"/>
                <w:lang w:val="en-US" w:eastAsia="zh-CN" w:bidi="ar"/>
              </w:rPr>
              <w:t>时效指标</w:t>
            </w:r>
            <w:r>
              <w:rPr>
                <w:rFonts w:hint="eastAsia" w:ascii="宋体" w:hAnsi="宋体" w:cs="宋体"/>
                <w:i w:val="0"/>
                <w:color w:val="000000"/>
                <w:kern w:val="0"/>
                <w:sz w:val="21"/>
                <w:szCs w:val="21"/>
                <w:u w:val="none"/>
                <w:lang w:val="en-US" w:eastAsia="zh-CN" w:bidi="ar"/>
              </w:rPr>
              <w:t>（5分）</w:t>
            </w: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szCs w:val="21"/>
              </w:rPr>
            </w:pPr>
            <w:r>
              <w:rPr>
                <w:rFonts w:hint="eastAsia" w:ascii="宋体" w:hAnsi="宋体" w:eastAsia="宋体" w:cs="宋体"/>
                <w:i w:val="0"/>
                <w:color w:val="000000"/>
                <w:kern w:val="0"/>
                <w:sz w:val="21"/>
                <w:szCs w:val="21"/>
                <w:u w:val="none"/>
                <w:lang w:val="en-US" w:eastAsia="zh-CN" w:bidi="ar"/>
              </w:rPr>
              <w:t>城乡居民医保参保在2020年9-12月里覆盖辖区居民</w:t>
            </w:r>
          </w:p>
        </w:tc>
        <w:tc>
          <w:tcPr>
            <w:tcW w:w="1725" w:type="dxa"/>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100%</w:t>
            </w:r>
          </w:p>
        </w:tc>
        <w:tc>
          <w:tcPr>
            <w:tcW w:w="1504" w:type="dxa"/>
            <w:gridSpan w:val="2"/>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100%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jc w:val="center"/>
              <w:rPr>
                <w:rFonts w:hint="eastAsia" w:ascii="宋体" w:hAnsi="宋体" w:eastAsia="宋体" w:cs="仿宋_GB2312"/>
                <w:kern w:val="0"/>
              </w:rPr>
            </w:pPr>
          </w:p>
        </w:tc>
        <w:tc>
          <w:tcPr>
            <w:tcW w:w="700" w:type="dxa"/>
            <w:vMerge w:val="continue"/>
            <w:noWrap w:val="0"/>
            <w:vAlign w:val="center"/>
          </w:tcPr>
          <w:p>
            <w:pPr>
              <w:jc w:val="center"/>
              <w:rPr>
                <w:rFonts w:ascii="宋体" w:hAnsi="宋体" w:eastAsia="宋体" w:cs="Times New Roman"/>
                <w:kern w:val="0"/>
              </w:rPr>
            </w:pPr>
          </w:p>
        </w:tc>
        <w:tc>
          <w:tcPr>
            <w:tcW w:w="1122" w:type="dxa"/>
            <w:noWrap w:val="0"/>
            <w:vAlign w:val="center"/>
          </w:tcPr>
          <w:p>
            <w:pPr>
              <w:keepNext w:val="0"/>
              <w:keepLines w:val="0"/>
              <w:widowControl/>
              <w:suppressLineNumbers w:val="0"/>
              <w:jc w:val="center"/>
              <w:textAlignment w:val="center"/>
              <w:rPr>
                <w:rFonts w:hint="eastAsia" w:ascii="宋体" w:hAnsi="宋体" w:eastAsia="宋体" w:cs="宋体"/>
                <w:kern w:val="0"/>
                <w:sz w:val="21"/>
                <w:szCs w:val="21"/>
                <w:u w:val="none"/>
              </w:rPr>
            </w:pPr>
            <w:r>
              <w:rPr>
                <w:rFonts w:hint="eastAsia" w:ascii="宋体" w:hAnsi="宋体" w:eastAsia="宋体" w:cs="宋体"/>
                <w:i w:val="0"/>
                <w:color w:val="000000"/>
                <w:kern w:val="0"/>
                <w:sz w:val="21"/>
                <w:szCs w:val="21"/>
                <w:u w:val="none"/>
                <w:lang w:val="en-US" w:eastAsia="zh-CN" w:bidi="ar"/>
              </w:rPr>
              <w:t>质量指标</w:t>
            </w:r>
            <w:r>
              <w:rPr>
                <w:rFonts w:hint="eastAsia" w:ascii="宋体" w:hAnsi="宋体" w:cs="宋体"/>
                <w:i w:val="0"/>
                <w:color w:val="000000"/>
                <w:kern w:val="0"/>
                <w:sz w:val="21"/>
                <w:szCs w:val="21"/>
                <w:u w:val="none"/>
                <w:lang w:val="en-US" w:eastAsia="zh-CN" w:bidi="ar"/>
              </w:rPr>
              <w:t>（5分）</w:t>
            </w: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szCs w:val="21"/>
              </w:rPr>
            </w:pPr>
            <w:r>
              <w:rPr>
                <w:rFonts w:hint="eastAsia" w:ascii="宋体" w:hAnsi="宋体" w:eastAsia="宋体" w:cs="宋体"/>
                <w:i w:val="0"/>
                <w:color w:val="000000"/>
                <w:kern w:val="0"/>
                <w:sz w:val="21"/>
                <w:szCs w:val="21"/>
                <w:u w:val="none"/>
                <w:lang w:val="en-US" w:eastAsia="zh-CN" w:bidi="ar"/>
              </w:rPr>
              <w:t>居民保参保金额</w:t>
            </w:r>
          </w:p>
        </w:tc>
        <w:tc>
          <w:tcPr>
            <w:tcW w:w="1725" w:type="dxa"/>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290元/人/年</w:t>
            </w:r>
          </w:p>
        </w:tc>
        <w:tc>
          <w:tcPr>
            <w:tcW w:w="1504" w:type="dxa"/>
            <w:gridSpan w:val="2"/>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cs="宋体"/>
                <w:i w:val="0"/>
                <w:color w:val="000000"/>
                <w:kern w:val="0"/>
                <w:sz w:val="24"/>
                <w:szCs w:val="24"/>
                <w:u w:val="none"/>
                <w:lang w:val="en-US" w:eastAsia="zh-CN" w:bidi="ar"/>
              </w:rPr>
              <w:t>280</w:t>
            </w:r>
            <w:r>
              <w:rPr>
                <w:rFonts w:hint="eastAsia" w:ascii="宋体" w:hAnsi="宋体" w:eastAsia="宋体" w:cs="宋体"/>
                <w:i w:val="0"/>
                <w:color w:val="000000"/>
                <w:kern w:val="0"/>
                <w:sz w:val="24"/>
                <w:szCs w:val="24"/>
                <w:u w:val="none"/>
                <w:lang w:val="en-US" w:eastAsia="zh-CN" w:bidi="ar"/>
              </w:rPr>
              <w:t>元/人/年</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hint="eastAsia" w:ascii="宋体" w:hAnsi="宋体" w:eastAsia="宋体" w:cs="仿宋_GB2312"/>
                <w:kern w:val="0"/>
              </w:rPr>
            </w:pPr>
          </w:p>
        </w:tc>
        <w:tc>
          <w:tcPr>
            <w:tcW w:w="700" w:type="dxa"/>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满意度指标</w:t>
            </w:r>
          </w:p>
        </w:tc>
        <w:tc>
          <w:tcPr>
            <w:tcW w:w="1122" w:type="dxa"/>
            <w:noWrap w:val="0"/>
            <w:vAlign w:val="center"/>
          </w:tcPr>
          <w:p>
            <w:pPr>
              <w:keepNext w:val="0"/>
              <w:keepLines w:val="0"/>
              <w:widowControl/>
              <w:suppressLineNumbers w:val="0"/>
              <w:jc w:val="center"/>
              <w:textAlignment w:val="center"/>
              <w:rPr>
                <w:rFonts w:hint="eastAsia" w:ascii="宋体" w:hAnsi="宋体" w:eastAsia="宋体" w:cs="宋体"/>
                <w:kern w:val="0"/>
                <w:sz w:val="21"/>
                <w:szCs w:val="21"/>
                <w:u w:val="none"/>
              </w:rPr>
            </w:pPr>
            <w:r>
              <w:rPr>
                <w:rFonts w:hint="eastAsia" w:ascii="宋体" w:hAnsi="宋体" w:eastAsia="宋体" w:cs="宋体"/>
                <w:i w:val="0"/>
                <w:color w:val="000000"/>
                <w:kern w:val="0"/>
                <w:sz w:val="21"/>
                <w:szCs w:val="21"/>
                <w:u w:val="none"/>
                <w:lang w:val="en-US" w:eastAsia="zh-CN" w:bidi="ar"/>
              </w:rPr>
              <w:t>服务对象满意度指标</w:t>
            </w:r>
            <w:r>
              <w:rPr>
                <w:rFonts w:hint="eastAsia" w:ascii="宋体" w:hAnsi="宋体" w:cs="宋体"/>
                <w:i w:val="0"/>
                <w:color w:val="000000"/>
                <w:kern w:val="0"/>
                <w:sz w:val="21"/>
                <w:szCs w:val="21"/>
                <w:u w:val="none"/>
                <w:lang w:val="en-US" w:eastAsia="zh-CN" w:bidi="ar"/>
              </w:rPr>
              <w:t>（5分）</w:t>
            </w: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szCs w:val="21"/>
                <w:u w:val="none"/>
              </w:rPr>
            </w:pPr>
            <w:r>
              <w:rPr>
                <w:rFonts w:hint="eastAsia" w:ascii="宋体" w:hAnsi="宋体" w:eastAsia="宋体" w:cs="宋体"/>
                <w:i w:val="0"/>
                <w:color w:val="000000"/>
                <w:kern w:val="0"/>
                <w:sz w:val="21"/>
                <w:szCs w:val="21"/>
                <w:u w:val="none"/>
                <w:lang w:val="en-US" w:eastAsia="zh-CN" w:bidi="ar"/>
              </w:rPr>
              <w:t>被服务对象对本项工作满意</w:t>
            </w:r>
          </w:p>
        </w:tc>
        <w:tc>
          <w:tcPr>
            <w:tcW w:w="1725" w:type="dxa"/>
            <w:noWrap w:val="0"/>
            <w:vAlign w:val="center"/>
          </w:tcPr>
          <w:p>
            <w:pPr>
              <w:keepNext w:val="0"/>
              <w:keepLines w:val="0"/>
              <w:widowControl/>
              <w:suppressLineNumbers w:val="0"/>
              <w:jc w:val="center"/>
              <w:textAlignment w:val="center"/>
              <w:rPr>
                <w:rFonts w:ascii="宋体" w:hAnsi="宋体" w:eastAsia="宋体" w:cs="Times New Roman"/>
                <w:kern w:val="0"/>
                <w:u w:val="none"/>
              </w:rPr>
            </w:pPr>
            <w:r>
              <w:rPr>
                <w:rFonts w:hint="eastAsia" w:ascii="宋体" w:hAnsi="宋体" w:eastAsia="宋体" w:cs="宋体"/>
                <w:i w:val="0"/>
                <w:color w:val="000000"/>
                <w:kern w:val="0"/>
                <w:sz w:val="24"/>
                <w:szCs w:val="24"/>
                <w:u w:val="none"/>
                <w:lang w:val="en-US" w:eastAsia="zh-CN" w:bidi="ar"/>
              </w:rPr>
              <w:t>100%</w:t>
            </w:r>
          </w:p>
        </w:tc>
        <w:tc>
          <w:tcPr>
            <w:tcW w:w="1504" w:type="dxa"/>
            <w:gridSpan w:val="2"/>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100%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528" w:type="dxa"/>
            <w:gridSpan w:val="2"/>
            <w:noWrap w:val="0"/>
            <w:vAlign w:val="center"/>
          </w:tcPr>
          <w:p>
            <w:pPr>
              <w:jc w:val="left"/>
              <w:rPr>
                <w:rFonts w:ascii="宋体" w:hAnsi="宋体" w:eastAsia="宋体" w:cs="Times New Roman"/>
                <w:kern w:val="0"/>
              </w:rPr>
            </w:pPr>
            <w:r>
              <w:rPr>
                <w:rFonts w:hint="eastAsia" w:ascii="宋体" w:hAnsi="宋体" w:eastAsia="宋体" w:cs="Times New Roman"/>
                <w:kern w:val="0"/>
              </w:rPr>
              <w:t>年度</w:t>
            </w:r>
            <w:r>
              <w:rPr>
                <w:rFonts w:hint="eastAsia" w:ascii="宋体" w:hAnsi="宋体" w:cs="Times New Roman"/>
                <w:kern w:val="0"/>
                <w:lang w:val="en-US" w:eastAsia="zh-CN"/>
              </w:rPr>
              <w:t>绩效</w:t>
            </w:r>
            <w:r>
              <w:rPr>
                <w:rFonts w:hint="eastAsia" w:ascii="宋体" w:hAnsi="宋体" w:eastAsia="宋体" w:cs="Times New Roman"/>
                <w:kern w:val="0"/>
              </w:rPr>
              <w:t>目标</w:t>
            </w:r>
            <w:r>
              <w:rPr>
                <w:rFonts w:hint="eastAsia" w:ascii="宋体" w:hAnsi="宋体" w:cs="Times New Roman"/>
                <w:kern w:val="0"/>
                <w:lang w:val="en-US" w:eastAsia="zh-CN"/>
              </w:rPr>
              <w:t>3</w:t>
            </w:r>
            <w:r>
              <w:rPr>
                <w:rFonts w:hint="eastAsia" w:ascii="宋体" w:hAnsi="宋体" w:eastAsia="宋体" w:cs="Times New Roman"/>
                <w:kern w:val="0"/>
              </w:rPr>
              <w:t>：</w:t>
            </w:r>
            <w:r>
              <w:rPr>
                <w:rFonts w:hint="eastAsia" w:ascii="宋体" w:hAnsi="宋体" w:eastAsia="宋体" w:cs="仿宋_GB2312"/>
                <w:kern w:val="0"/>
              </w:rPr>
              <w:t>（</w:t>
            </w:r>
            <w:r>
              <w:rPr>
                <w:rFonts w:hint="eastAsia" w:ascii="宋体" w:hAnsi="宋体" w:cs="仿宋_GB2312"/>
                <w:kern w:val="0"/>
                <w:lang w:val="en-US" w:eastAsia="zh-CN"/>
              </w:rPr>
              <w:t>40</w:t>
            </w:r>
            <w:r>
              <w:rPr>
                <w:rFonts w:hint="eastAsia" w:ascii="宋体" w:hAnsi="宋体" w:eastAsia="宋体" w:cs="仿宋_GB2312"/>
                <w:kern w:val="0"/>
              </w:rPr>
              <w:t>分）</w:t>
            </w:r>
          </w:p>
        </w:tc>
        <w:tc>
          <w:tcPr>
            <w:tcW w:w="7420" w:type="dxa"/>
            <w:gridSpan w:val="7"/>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restart"/>
            <w:noWrap w:val="0"/>
            <w:vAlign w:val="center"/>
          </w:tcPr>
          <w:p>
            <w:pPr>
              <w:widowControl/>
              <w:jc w:val="center"/>
              <w:rPr>
                <w:rFonts w:hint="eastAsia" w:ascii="宋体" w:hAnsi="宋体" w:eastAsia="宋体" w:cs="Times New Roman"/>
                <w:kern w:val="0"/>
              </w:rPr>
            </w:pPr>
            <w:r>
              <w:rPr>
                <w:rFonts w:hint="eastAsia" w:ascii="宋体" w:hAnsi="宋体" w:eastAsia="宋体" w:cs="Times New Roman"/>
                <w:kern w:val="0"/>
              </w:rPr>
              <w:t>项目年度</w:t>
            </w:r>
          </w:p>
          <w:p>
            <w:pPr>
              <w:widowControl/>
              <w:jc w:val="center"/>
              <w:rPr>
                <w:rFonts w:ascii="宋体" w:hAnsi="宋体" w:eastAsia="宋体" w:cs="Times New Roman"/>
                <w:kern w:val="0"/>
              </w:rPr>
            </w:pPr>
            <w:r>
              <w:rPr>
                <w:rFonts w:hint="eastAsia" w:ascii="宋体" w:hAnsi="宋体" w:eastAsia="宋体" w:cs="Times New Roman"/>
                <w:kern w:val="0"/>
              </w:rPr>
              <w:t>绩效指标</w:t>
            </w:r>
          </w:p>
        </w:tc>
        <w:tc>
          <w:tcPr>
            <w:tcW w:w="700" w:type="dxa"/>
            <w:noWrap w:val="0"/>
            <w:vAlign w:val="center"/>
          </w:tcPr>
          <w:p>
            <w:pPr>
              <w:jc w:val="center"/>
              <w:rPr>
                <w:rFonts w:ascii="宋体" w:hAnsi="宋体" w:eastAsia="宋体" w:cs="Times New Roman"/>
                <w:kern w:val="0"/>
              </w:rPr>
            </w:pPr>
            <w:r>
              <w:rPr>
                <w:rFonts w:hint="eastAsia" w:ascii="宋体" w:hAnsi="宋体" w:eastAsia="宋体" w:cs="仿宋_GB2312"/>
                <w:kern w:val="0"/>
              </w:rPr>
              <w:t>一级指标</w:t>
            </w:r>
          </w:p>
        </w:tc>
        <w:tc>
          <w:tcPr>
            <w:tcW w:w="1122"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二级指标</w:t>
            </w:r>
          </w:p>
        </w:tc>
        <w:tc>
          <w:tcPr>
            <w:tcW w:w="2192"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三级指标</w:t>
            </w:r>
          </w:p>
        </w:tc>
        <w:tc>
          <w:tcPr>
            <w:tcW w:w="1725"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504"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7"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restart"/>
            <w:noWrap w:val="0"/>
            <w:vAlign w:val="center"/>
          </w:tcPr>
          <w:p>
            <w:pPr>
              <w:jc w:val="center"/>
              <w:rPr>
                <w:rFonts w:ascii="宋体" w:hAnsi="宋体" w:eastAsia="宋体" w:cs="Times New Roman"/>
                <w:kern w:val="0"/>
              </w:rPr>
            </w:pPr>
          </w:p>
          <w:p>
            <w:pPr>
              <w:bidi w:val="0"/>
              <w:rPr>
                <w:rFonts w:ascii="Calibri" w:hAnsi="Calibri" w:eastAsia="宋体" w:cs="Times New Roman"/>
                <w:kern w:val="2"/>
                <w:sz w:val="21"/>
                <w:lang w:val="en-US" w:eastAsia="zh-CN" w:bidi="ar-SA"/>
              </w:rPr>
            </w:pPr>
          </w:p>
          <w:p>
            <w:pPr>
              <w:bidi w:val="0"/>
              <w:rPr>
                <w:lang w:val="en-US" w:eastAsia="zh-CN"/>
              </w:rPr>
            </w:pPr>
          </w:p>
          <w:p>
            <w:pPr>
              <w:bidi w:val="0"/>
              <w:rPr>
                <w:lang w:val="en-US" w:eastAsia="zh-CN"/>
              </w:rPr>
            </w:pPr>
          </w:p>
          <w:p>
            <w:pPr>
              <w:bidi w:val="0"/>
              <w:jc w:val="center"/>
              <w:rPr>
                <w:lang w:val="en-US" w:eastAsia="zh-CN"/>
              </w:rPr>
            </w:pPr>
            <w:r>
              <w:rPr>
                <w:rFonts w:hint="eastAsia"/>
                <w:lang w:val="en-US" w:eastAsia="zh-CN"/>
              </w:rPr>
              <w:t>产出指标</w:t>
            </w:r>
          </w:p>
        </w:tc>
        <w:tc>
          <w:tcPr>
            <w:tcW w:w="1122" w:type="dxa"/>
            <w:vMerge w:val="restart"/>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数量指标</w:t>
            </w:r>
          </w:p>
        </w:tc>
        <w:tc>
          <w:tcPr>
            <w:tcW w:w="2192" w:type="dxa"/>
            <w:gridSpan w:val="2"/>
            <w:noWrap w:val="0"/>
            <w:vAlign w:val="center"/>
          </w:tcPr>
          <w:p>
            <w:pPr>
              <w:keepNext w:val="0"/>
              <w:keepLines w:val="0"/>
              <w:widowControl/>
              <w:suppressLineNumbers w:val="0"/>
              <w:jc w:val="left"/>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发展党员</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center"/>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15名</w:t>
            </w:r>
          </w:p>
        </w:tc>
        <w:tc>
          <w:tcPr>
            <w:tcW w:w="1504" w:type="dxa"/>
            <w:gridSpan w:val="2"/>
            <w:noWrap w:val="0"/>
            <w:vAlign w:val="center"/>
          </w:tcPr>
          <w:p>
            <w:pPr>
              <w:keepNext w:val="0"/>
              <w:keepLines w:val="0"/>
              <w:widowControl/>
              <w:suppressLineNumbers w:val="0"/>
              <w:jc w:val="center"/>
              <w:textAlignment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val="en-US" w:eastAsia="zh-CN"/>
              </w:rPr>
              <w:t>23人</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学习培训</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center"/>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不少于10次</w:t>
            </w:r>
          </w:p>
        </w:tc>
        <w:tc>
          <w:tcPr>
            <w:tcW w:w="1504" w:type="dxa"/>
            <w:gridSpan w:val="2"/>
            <w:noWrap w:val="0"/>
            <w:vAlign w:val="center"/>
          </w:tcPr>
          <w:p>
            <w:pPr>
              <w:keepNext w:val="0"/>
              <w:keepLines w:val="0"/>
              <w:widowControl/>
              <w:suppressLineNumbers w:val="0"/>
              <w:jc w:val="center"/>
              <w:textAlignment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eastAsia="zh-CN"/>
              </w:rPr>
              <w:t>超过</w:t>
            </w:r>
            <w:r>
              <w:rPr>
                <w:rFonts w:hint="eastAsia" w:ascii="宋体" w:hAnsi="宋体" w:cs="Times New Roman"/>
                <w:kern w:val="0"/>
                <w:sz w:val="18"/>
                <w:szCs w:val="18"/>
                <w:lang w:val="en-US" w:eastAsia="zh-CN"/>
              </w:rPr>
              <w:t>10次</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志愿服务活动</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center"/>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不少于5场次</w:t>
            </w:r>
          </w:p>
        </w:tc>
        <w:tc>
          <w:tcPr>
            <w:tcW w:w="1504" w:type="dxa"/>
            <w:gridSpan w:val="2"/>
            <w:noWrap w:val="0"/>
            <w:vAlign w:val="center"/>
          </w:tcPr>
          <w:p>
            <w:pPr>
              <w:keepNext w:val="0"/>
              <w:keepLines w:val="0"/>
              <w:widowControl/>
              <w:suppressLineNumbers w:val="0"/>
              <w:jc w:val="center"/>
              <w:textAlignment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eastAsia="zh-CN"/>
              </w:rPr>
              <w:t>超过</w:t>
            </w:r>
            <w:r>
              <w:rPr>
                <w:rFonts w:hint="eastAsia" w:ascii="宋体" w:hAnsi="宋体" w:cs="Times New Roman"/>
                <w:kern w:val="0"/>
                <w:sz w:val="18"/>
                <w:szCs w:val="18"/>
                <w:lang w:val="en-US" w:eastAsia="zh-CN"/>
              </w:rPr>
              <w:t>5次</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大型文化活动</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center"/>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不少于2场次</w:t>
            </w:r>
          </w:p>
        </w:tc>
        <w:tc>
          <w:tcPr>
            <w:tcW w:w="1504" w:type="dxa"/>
            <w:gridSpan w:val="2"/>
            <w:noWrap w:val="0"/>
            <w:vAlign w:val="center"/>
          </w:tcPr>
          <w:p>
            <w:pPr>
              <w:keepNext w:val="0"/>
              <w:keepLines w:val="0"/>
              <w:widowControl/>
              <w:suppressLineNumbers w:val="0"/>
              <w:jc w:val="center"/>
              <w:textAlignment w:val="center"/>
              <w:rPr>
                <w:rFonts w:hint="default" w:ascii="宋体" w:hAnsi="宋体" w:eastAsia="宋体" w:cs="Times New Roman"/>
                <w:kern w:val="0"/>
                <w:sz w:val="18"/>
                <w:szCs w:val="18"/>
                <w:lang w:val="en-US" w:eastAsia="zh-CN"/>
              </w:rPr>
            </w:pPr>
            <w:r>
              <w:rPr>
                <w:rFonts w:hint="eastAsia" w:ascii="宋体" w:hAnsi="宋体" w:cs="Times New Roman"/>
                <w:kern w:val="0"/>
                <w:sz w:val="18"/>
                <w:szCs w:val="18"/>
                <w:lang w:eastAsia="zh-CN"/>
              </w:rPr>
              <w:t>超过</w:t>
            </w:r>
            <w:r>
              <w:rPr>
                <w:rFonts w:hint="eastAsia" w:ascii="宋体" w:hAnsi="宋体" w:cs="Times New Roman"/>
                <w:kern w:val="0"/>
                <w:sz w:val="18"/>
                <w:szCs w:val="18"/>
                <w:lang w:val="en-US" w:eastAsia="zh-CN"/>
              </w:rPr>
              <w:t>2次</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restart"/>
            <w:noWrap w:val="0"/>
            <w:vAlign w:val="center"/>
          </w:tcPr>
          <w:p>
            <w:pPr>
              <w:keepNext w:val="0"/>
              <w:keepLines w:val="0"/>
              <w:widowControl/>
              <w:suppressLineNumbers w:val="0"/>
              <w:jc w:val="center"/>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质量指标</w:t>
            </w:r>
          </w:p>
        </w:tc>
        <w:tc>
          <w:tcPr>
            <w:tcW w:w="2192" w:type="dxa"/>
            <w:gridSpan w:val="2"/>
            <w:noWrap w:val="0"/>
            <w:vAlign w:val="center"/>
          </w:tcPr>
          <w:p>
            <w:pPr>
              <w:keepNext w:val="0"/>
              <w:keepLines w:val="0"/>
              <w:widowControl/>
              <w:suppressLineNumbers w:val="0"/>
              <w:jc w:val="left"/>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基层支部建设</w:t>
            </w:r>
            <w:r>
              <w:rPr>
                <w:rFonts w:hint="eastAsia" w:ascii="宋体" w:hAnsi="宋体" w:cs="宋体"/>
                <w:i w:val="0"/>
                <w:color w:val="000000"/>
                <w:kern w:val="0"/>
                <w:sz w:val="21"/>
                <w:szCs w:val="21"/>
                <w:u w:val="none"/>
                <w:lang w:val="en-US" w:eastAsia="zh-CN" w:bidi="ar"/>
              </w:rPr>
              <w:t>（4分）</w:t>
            </w:r>
          </w:p>
        </w:tc>
        <w:tc>
          <w:tcPr>
            <w:tcW w:w="1725" w:type="dxa"/>
            <w:noWrap w:val="0"/>
            <w:vAlign w:val="center"/>
          </w:tcPr>
          <w:p>
            <w:pPr>
              <w:keepNext w:val="0"/>
              <w:keepLines w:val="0"/>
              <w:widowControl/>
              <w:suppressLineNumbers w:val="0"/>
              <w:jc w:val="left"/>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强化政治意识、责任意识、强化街党工委、基层支部建设</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强化政治意识、责任意识、强化街党工委、基层支部建设</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sz w:val="18"/>
                <w:szCs w:val="18"/>
              </w:rPr>
            </w:pPr>
          </w:p>
        </w:tc>
        <w:tc>
          <w:tcPr>
            <w:tcW w:w="2192" w:type="dxa"/>
            <w:gridSpan w:val="2"/>
            <w:noWrap w:val="0"/>
            <w:vAlign w:val="center"/>
          </w:tcPr>
          <w:p>
            <w:pPr>
              <w:keepNext w:val="0"/>
              <w:keepLines w:val="0"/>
              <w:widowControl/>
              <w:suppressLineNumbers w:val="0"/>
              <w:jc w:val="left"/>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宣传思想工作队伍建设</w:t>
            </w:r>
            <w:r>
              <w:rPr>
                <w:rFonts w:hint="eastAsia" w:ascii="宋体" w:hAnsi="宋体" w:cs="宋体"/>
                <w:i w:val="0"/>
                <w:color w:val="000000"/>
                <w:kern w:val="0"/>
                <w:sz w:val="21"/>
                <w:szCs w:val="21"/>
                <w:u w:val="none"/>
                <w:lang w:val="en-US" w:eastAsia="zh-CN" w:bidi="ar"/>
              </w:rPr>
              <w:t>（4分）</w:t>
            </w:r>
          </w:p>
        </w:tc>
        <w:tc>
          <w:tcPr>
            <w:tcW w:w="1725" w:type="dxa"/>
            <w:noWrap w:val="0"/>
            <w:vAlign w:val="center"/>
          </w:tcPr>
          <w:p>
            <w:pPr>
              <w:keepNext w:val="0"/>
              <w:keepLines w:val="0"/>
              <w:widowControl/>
              <w:suppressLineNumbers w:val="0"/>
              <w:jc w:val="left"/>
              <w:textAlignment w:val="center"/>
              <w:rPr>
                <w:rFonts w:ascii="宋体" w:hAnsi="宋体" w:eastAsia="宋体" w:cs="Times New Roman"/>
                <w:kern w:val="0"/>
                <w:sz w:val="18"/>
                <w:szCs w:val="18"/>
              </w:rPr>
            </w:pPr>
            <w:r>
              <w:rPr>
                <w:rFonts w:hint="eastAsia" w:ascii="宋体" w:hAnsi="宋体" w:eastAsia="宋体" w:cs="宋体"/>
                <w:i w:val="0"/>
                <w:color w:val="000000"/>
                <w:kern w:val="0"/>
                <w:sz w:val="18"/>
                <w:szCs w:val="18"/>
                <w:u w:val="none"/>
                <w:lang w:val="en-US" w:eastAsia="zh-CN" w:bidi="ar"/>
              </w:rPr>
              <w:t>宣传思想工作队伍能力和素质不断加强。</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宣传思想工作队伍能力和素质不断加强。</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restart"/>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效益指标</w:t>
            </w:r>
          </w:p>
        </w:tc>
        <w:tc>
          <w:tcPr>
            <w:tcW w:w="1122" w:type="dxa"/>
            <w:vMerge w:val="restart"/>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社会效益指标</w:t>
            </w: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促进青少年社会教育</w:t>
            </w:r>
            <w:r>
              <w:rPr>
                <w:rFonts w:hint="eastAsia" w:ascii="宋体" w:hAnsi="宋体" w:cs="宋体"/>
                <w:i w:val="0"/>
                <w:color w:val="000000"/>
                <w:kern w:val="0"/>
                <w:sz w:val="21"/>
                <w:szCs w:val="21"/>
                <w:u w:val="none"/>
                <w:lang w:val="en-US" w:eastAsia="zh-CN" w:bidi="ar"/>
              </w:rPr>
              <w:t>（4分）</w:t>
            </w:r>
          </w:p>
        </w:tc>
        <w:tc>
          <w:tcPr>
            <w:tcW w:w="1725" w:type="dxa"/>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辖区留守儿童、困难等特殊少年得到关爱</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辖区留守儿童、困难等特殊少年得到关爱</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文明创建氛围</w:t>
            </w:r>
            <w:r>
              <w:rPr>
                <w:rFonts w:hint="eastAsia" w:ascii="宋体" w:hAnsi="宋体" w:cs="宋体"/>
                <w:i w:val="0"/>
                <w:color w:val="000000"/>
                <w:kern w:val="0"/>
                <w:sz w:val="21"/>
                <w:szCs w:val="21"/>
                <w:u w:val="none"/>
                <w:lang w:val="en-US" w:eastAsia="zh-CN" w:bidi="ar"/>
              </w:rPr>
              <w:t>（4分）</w:t>
            </w:r>
          </w:p>
        </w:tc>
        <w:tc>
          <w:tcPr>
            <w:tcW w:w="1725" w:type="dxa"/>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按要求完成各时段公益广告宣传工作,辖区文明创建氛围浓厚。</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按要求完成各时段公益广告宣传工作,辖区文明创建氛围浓厚。</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居民文明素养</w:t>
            </w:r>
            <w:r>
              <w:rPr>
                <w:rFonts w:hint="eastAsia" w:ascii="宋体" w:hAnsi="宋体" w:cs="宋体"/>
                <w:i w:val="0"/>
                <w:color w:val="000000"/>
                <w:kern w:val="0"/>
                <w:sz w:val="21"/>
                <w:szCs w:val="21"/>
                <w:u w:val="none"/>
                <w:lang w:val="en-US" w:eastAsia="zh-CN" w:bidi="ar"/>
              </w:rPr>
              <w:t>（4分）</w:t>
            </w:r>
          </w:p>
        </w:tc>
        <w:tc>
          <w:tcPr>
            <w:tcW w:w="1725" w:type="dxa"/>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辖区居民整体精神风貌好。</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辖区居民整体精神风貌好。</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restart"/>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满意度指标</w:t>
            </w:r>
          </w:p>
        </w:tc>
        <w:tc>
          <w:tcPr>
            <w:tcW w:w="1122" w:type="dxa"/>
            <w:vMerge w:val="restart"/>
            <w:noWrap w:val="0"/>
            <w:vAlign w:val="center"/>
          </w:tcPr>
          <w:p>
            <w:pPr>
              <w:keepNext w:val="0"/>
              <w:keepLines w:val="0"/>
              <w:widowControl/>
              <w:suppressLineNumbers w:val="0"/>
              <w:jc w:val="center"/>
              <w:textAlignment w:val="center"/>
              <w:rPr>
                <w:rFonts w:ascii="宋体" w:hAnsi="宋体" w:eastAsia="宋体" w:cs="Times New Roman"/>
                <w:kern w:val="0"/>
              </w:rPr>
            </w:pPr>
            <w:r>
              <w:rPr>
                <w:rFonts w:hint="eastAsia" w:ascii="宋体" w:hAnsi="宋体" w:eastAsia="宋体" w:cs="宋体"/>
                <w:i w:val="0"/>
                <w:color w:val="000000"/>
                <w:kern w:val="0"/>
                <w:sz w:val="24"/>
                <w:szCs w:val="24"/>
                <w:u w:val="none"/>
                <w:lang w:val="en-US" w:eastAsia="zh-CN" w:bidi="ar"/>
              </w:rPr>
              <w:t>服务对象</w:t>
            </w:r>
            <w:r>
              <w:rPr>
                <w:rFonts w:hint="eastAsia" w:ascii="宋体" w:hAnsi="宋体" w:eastAsia="宋体" w:cs="宋体"/>
                <w:i w:val="0"/>
                <w:color w:val="000000"/>
                <w:kern w:val="0"/>
                <w:sz w:val="24"/>
                <w:szCs w:val="24"/>
                <w:u w:val="none"/>
                <w:lang w:val="en-US" w:eastAsia="zh-CN" w:bidi="ar"/>
              </w:rPr>
              <w:br w:type="textWrapping"/>
            </w:r>
            <w:r>
              <w:rPr>
                <w:rFonts w:hint="eastAsia" w:ascii="宋体" w:hAnsi="宋体" w:eastAsia="宋体" w:cs="宋体"/>
                <w:i w:val="0"/>
                <w:color w:val="000000"/>
                <w:kern w:val="0"/>
                <w:sz w:val="24"/>
                <w:szCs w:val="24"/>
                <w:u w:val="none"/>
                <w:lang w:val="en-US" w:eastAsia="zh-CN" w:bidi="ar"/>
              </w:rPr>
              <w:t>满意度指标</w:t>
            </w: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培训党员发展对象满意度</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100%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人大代表培训满意度</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100%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宣传工作</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社会公众和服务对象满意度较好。</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社会公众和服务对象满意度较好。</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文明创建工作</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社会公众和服务对象满意度较好。</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社会公众和服务对象满意度较好。</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档案借阅满意度</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left"/>
              <w:textAlignment w:val="center"/>
              <w:rPr>
                <w:rFonts w:hint="eastAsia" w:ascii="宋体" w:hAnsi="宋体" w:eastAsia="宋体" w:cs="宋体"/>
                <w:kern w:val="0"/>
                <w:sz w:val="18"/>
                <w:szCs w:val="18"/>
              </w:rPr>
            </w:pPr>
            <w:r>
              <w:rPr>
                <w:rFonts w:hint="eastAsia" w:ascii="宋体" w:hAnsi="宋体" w:eastAsia="宋体" w:cs="宋体"/>
                <w:i w:val="0"/>
                <w:color w:val="000000"/>
                <w:kern w:val="0"/>
                <w:sz w:val="18"/>
                <w:szCs w:val="18"/>
                <w:u w:val="none"/>
                <w:lang w:val="en-US" w:eastAsia="zh-CN" w:bidi="ar"/>
              </w:rPr>
              <w:t>100%</w:t>
            </w:r>
          </w:p>
        </w:tc>
        <w:tc>
          <w:tcPr>
            <w:tcW w:w="1504" w:type="dxa"/>
            <w:gridSpan w:val="2"/>
            <w:noWrap w:val="0"/>
            <w:vAlign w:val="center"/>
          </w:tcPr>
          <w:p>
            <w:pPr>
              <w:keepNext w:val="0"/>
              <w:keepLines w:val="0"/>
              <w:widowControl/>
              <w:suppressLineNumbers w:val="0"/>
              <w:jc w:val="left"/>
              <w:textAlignment w:val="center"/>
              <w:rPr>
                <w:rFonts w:ascii="宋体" w:hAnsi="宋体" w:eastAsia="宋体" w:cs="Times New Roman"/>
                <w:kern w:val="0"/>
              </w:rPr>
            </w:pPr>
            <w:r>
              <w:rPr>
                <w:rFonts w:hint="eastAsia" w:ascii="宋体" w:hAnsi="宋体" w:eastAsia="宋体" w:cs="宋体"/>
                <w:i w:val="0"/>
                <w:color w:val="000000"/>
                <w:kern w:val="0"/>
                <w:sz w:val="18"/>
                <w:szCs w:val="18"/>
                <w:u w:val="none"/>
                <w:lang w:val="en-US" w:eastAsia="zh-CN" w:bidi="ar"/>
              </w:rPr>
              <w:t>100%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vMerge w:val="continue"/>
            <w:noWrap w:val="0"/>
            <w:vAlign w:val="center"/>
          </w:tcPr>
          <w:p>
            <w:pPr>
              <w:widowControl/>
              <w:jc w:val="center"/>
              <w:rPr>
                <w:rFonts w:ascii="宋体" w:hAnsi="宋体" w:eastAsia="宋体" w:cs="Times New Roman"/>
                <w:kern w:val="0"/>
              </w:rPr>
            </w:pPr>
          </w:p>
        </w:tc>
        <w:tc>
          <w:tcPr>
            <w:tcW w:w="700" w:type="dxa"/>
            <w:vMerge w:val="continue"/>
            <w:noWrap w:val="0"/>
            <w:vAlign w:val="center"/>
          </w:tcPr>
          <w:p>
            <w:pPr>
              <w:jc w:val="center"/>
              <w:rPr>
                <w:rFonts w:ascii="宋体" w:hAnsi="宋体" w:eastAsia="宋体" w:cs="Times New Roman"/>
                <w:kern w:val="0"/>
              </w:rPr>
            </w:pPr>
          </w:p>
        </w:tc>
        <w:tc>
          <w:tcPr>
            <w:tcW w:w="1122" w:type="dxa"/>
            <w:vMerge w:val="continue"/>
            <w:noWrap w:val="0"/>
            <w:vAlign w:val="center"/>
          </w:tcPr>
          <w:p>
            <w:pPr>
              <w:jc w:val="center"/>
              <w:rPr>
                <w:rFonts w:ascii="宋体" w:hAnsi="宋体" w:eastAsia="宋体" w:cs="Times New Roman"/>
                <w:kern w:val="0"/>
              </w:rPr>
            </w:pPr>
          </w:p>
        </w:tc>
        <w:tc>
          <w:tcPr>
            <w:tcW w:w="2192" w:type="dxa"/>
            <w:gridSpan w:val="2"/>
            <w:noWrap w:val="0"/>
            <w:vAlign w:val="center"/>
          </w:tcPr>
          <w:p>
            <w:pPr>
              <w:keepNext w:val="0"/>
              <w:keepLines w:val="0"/>
              <w:widowControl/>
              <w:suppressLineNumbers w:val="0"/>
              <w:jc w:val="left"/>
              <w:textAlignment w:val="center"/>
              <w:rPr>
                <w:rFonts w:hint="eastAsia" w:ascii="宋体" w:hAnsi="宋体" w:eastAsia="宋体" w:cs="宋体"/>
                <w:kern w:val="0"/>
                <w:sz w:val="21"/>
                <w:szCs w:val="21"/>
              </w:rPr>
            </w:pPr>
            <w:r>
              <w:rPr>
                <w:rFonts w:hint="eastAsia" w:ascii="宋体" w:hAnsi="宋体" w:eastAsia="宋体" w:cs="宋体"/>
                <w:i w:val="0"/>
                <w:color w:val="000000"/>
                <w:kern w:val="0"/>
                <w:sz w:val="21"/>
                <w:szCs w:val="21"/>
                <w:u w:val="none"/>
                <w:lang w:val="en-US" w:eastAsia="zh-CN" w:bidi="ar"/>
              </w:rPr>
              <w:t>统战群众满意度</w:t>
            </w:r>
            <w:r>
              <w:rPr>
                <w:rFonts w:hint="eastAsia" w:ascii="宋体" w:hAnsi="宋体" w:cs="宋体"/>
                <w:i w:val="0"/>
                <w:color w:val="000000"/>
                <w:kern w:val="0"/>
                <w:sz w:val="21"/>
                <w:szCs w:val="21"/>
                <w:u w:val="none"/>
                <w:lang w:val="en-US" w:eastAsia="zh-CN" w:bidi="ar"/>
              </w:rPr>
              <w:t>（2分）</w:t>
            </w:r>
          </w:p>
        </w:tc>
        <w:tc>
          <w:tcPr>
            <w:tcW w:w="1725" w:type="dxa"/>
            <w:noWrap w:val="0"/>
            <w:vAlign w:val="center"/>
          </w:tcPr>
          <w:p>
            <w:pPr>
              <w:keepNext w:val="0"/>
              <w:keepLines w:val="0"/>
              <w:widowControl/>
              <w:suppressLineNumbers w:val="0"/>
              <w:jc w:val="center"/>
              <w:textAlignment w:val="center"/>
              <w:rPr>
                <w:rFonts w:hint="eastAsia" w:ascii="宋体" w:hAnsi="宋体" w:eastAsia="宋体" w:cs="宋体"/>
                <w:kern w:val="0"/>
                <w:sz w:val="21"/>
                <w:szCs w:val="21"/>
              </w:rPr>
            </w:pPr>
            <w:r>
              <w:rPr>
                <w:rFonts w:hint="eastAsia" w:ascii="宋体" w:hAnsi="宋体" w:eastAsia="宋体" w:cs="宋体"/>
                <w:i w:val="0"/>
                <w:color w:val="000000"/>
                <w:kern w:val="0"/>
                <w:sz w:val="21"/>
                <w:szCs w:val="21"/>
                <w:u w:val="none"/>
                <w:lang w:val="en-US" w:eastAsia="zh-CN" w:bidi="ar"/>
              </w:rPr>
              <w:t>100%</w:t>
            </w:r>
          </w:p>
        </w:tc>
        <w:tc>
          <w:tcPr>
            <w:tcW w:w="1504" w:type="dxa"/>
            <w:gridSpan w:val="2"/>
            <w:noWrap w:val="0"/>
            <w:vAlign w:val="center"/>
          </w:tcPr>
          <w:p>
            <w:pPr>
              <w:keepNext w:val="0"/>
              <w:keepLines w:val="0"/>
              <w:widowControl/>
              <w:suppressLineNumbers w:val="0"/>
              <w:jc w:val="both"/>
              <w:textAlignment w:val="center"/>
              <w:rPr>
                <w:rFonts w:ascii="宋体" w:hAnsi="宋体" w:eastAsia="宋体" w:cs="Times New Roman"/>
                <w:kern w:val="0"/>
              </w:rPr>
            </w:pPr>
            <w:r>
              <w:rPr>
                <w:rFonts w:hint="eastAsia" w:ascii="宋体" w:hAnsi="宋体" w:eastAsia="宋体" w:cs="宋体"/>
                <w:i w:val="0"/>
                <w:color w:val="000000"/>
                <w:kern w:val="0"/>
                <w:sz w:val="21"/>
                <w:szCs w:val="21"/>
                <w:u w:val="none"/>
                <w:lang w:val="en-US" w:eastAsia="zh-CN" w:bidi="ar"/>
              </w:rPr>
              <w:t>100%</w:t>
            </w:r>
          </w:p>
        </w:tc>
        <w:tc>
          <w:tcPr>
            <w:tcW w:w="877"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8"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总分</w:t>
            </w:r>
          </w:p>
        </w:tc>
        <w:tc>
          <w:tcPr>
            <w:tcW w:w="8120" w:type="dxa"/>
            <w:gridSpan w:val="8"/>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4" w:hRule="atLeast"/>
          <w:jc w:val="center"/>
        </w:trPr>
        <w:tc>
          <w:tcPr>
            <w:tcW w:w="1528"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420" w:type="dxa"/>
            <w:gridSpan w:val="7"/>
            <w:noWrap w:val="0"/>
            <w:vAlign w:val="center"/>
          </w:tcPr>
          <w:p>
            <w:pPr>
              <w:widowControl/>
              <w:ind w:firstLine="420" w:firstLineChars="200"/>
              <w:jc w:val="left"/>
              <w:rPr>
                <w:rFonts w:hint="eastAsia" w:ascii="宋体" w:hAnsi="宋体" w:eastAsia="宋体" w:cs="Times New Roman"/>
                <w:kern w:val="0"/>
                <w:lang w:eastAsia="zh-CN"/>
              </w:rPr>
            </w:pPr>
            <w:r>
              <w:rPr>
                <w:rFonts w:hint="eastAsia" w:ascii="宋体" w:hAnsi="宋体" w:eastAsia="宋体" w:cs="Times New Roman"/>
                <w:kern w:val="0"/>
                <w:lang w:eastAsia="zh-CN"/>
              </w:rPr>
              <w:t>由于本年发生疫情，所以很多培训和大型活动无法组织，导致了机关基层履职支出减少；企业享受疫情税收减免政策，地方一般公共预算目标值未达到区下达目标值，导致了协税支出减少；根据《关于阶段性减征职工基本医疗保险费的通知》文件，2020年2月至2020年12月阶段性减免企业基本养老保险，导致了原农场遗留支出大幅减少。因而，部门整体绩效目标未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0" w:hRule="atLeast"/>
          <w:jc w:val="center"/>
        </w:trPr>
        <w:tc>
          <w:tcPr>
            <w:tcW w:w="1528"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420" w:type="dxa"/>
            <w:gridSpan w:val="7"/>
            <w:noWrap w:val="0"/>
            <w:vAlign w:val="center"/>
          </w:tcPr>
          <w:p>
            <w:pPr>
              <w:widowControl/>
              <w:ind w:firstLine="420" w:firstLineChars="200"/>
              <w:jc w:val="left"/>
              <w:rPr>
                <w:rFonts w:hint="eastAsia" w:ascii="宋体" w:hAnsi="宋体" w:eastAsia="宋体" w:cs="Times New Roman"/>
                <w:kern w:val="0"/>
              </w:rPr>
            </w:pPr>
            <w:r>
              <w:rPr>
                <w:rFonts w:hint="eastAsia" w:ascii="宋体" w:hAnsi="宋体" w:eastAsia="宋体" w:cs="Times New Roman"/>
                <w:kern w:val="0"/>
              </w:rPr>
              <w:t>1.优化预算绩效指标任务设置。根据该项目实际情况选择最能反映绩效管理要求的关键性指标，合理设定绩效指标值，提高绩效指标实际执行率。</w:t>
            </w:r>
          </w:p>
          <w:p>
            <w:pPr>
              <w:widowControl/>
              <w:ind w:firstLine="420" w:firstLineChars="200"/>
              <w:jc w:val="left"/>
              <w:rPr>
                <w:rFonts w:ascii="宋体" w:hAnsi="宋体" w:eastAsia="宋体" w:cs="Times New Roman"/>
                <w:kern w:val="0"/>
              </w:rPr>
            </w:pPr>
            <w:r>
              <w:rPr>
                <w:rFonts w:hint="eastAsia" w:ascii="宋体" w:hAnsi="宋体" w:eastAsia="宋体" w:cs="Times New Roman"/>
                <w:kern w:val="0"/>
              </w:rPr>
              <w:t>2.强化预算绩效指标跟踪管控。按照预算绩效指标考核要求，提高预算绩效管理意识及时跟进督促项目进度，强化指标任务的过程管控。统一预算编制科目与会计核算科目口径，以便加强预算执行分析，强化财务监控，强化预算刚性约束；加强绩效考评基础信息档案管理；完善绩效考评制度，提高全员项目绩效考核意识，建立日常跟踪及考评机制，加强内部监督考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jc w:val="center"/>
        </w:trPr>
        <w:tc>
          <w:tcPr>
            <w:tcW w:w="1528"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420"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签名：</w:t>
            </w:r>
          </w:p>
          <w:p>
            <w:pPr>
              <w:widowControl/>
              <w:ind w:firstLine="2100" w:firstLineChars="1000"/>
              <w:jc w:val="left"/>
              <w:rPr>
                <w:rFonts w:hint="default" w:ascii="宋体" w:hAnsi="宋体" w:cs="Times New Roman"/>
                <w:kern w:val="0"/>
                <w:lang w:val="en-US" w:eastAsia="zh-CN"/>
              </w:rPr>
            </w:pP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年月日</w:t>
            </w:r>
          </w:p>
          <w:p>
            <w:pPr>
              <w:widowControl/>
              <w:jc w:val="left"/>
              <w:rPr>
                <w:rFonts w:hint="default" w:ascii="宋体" w:hAnsi="宋体" w:cs="Times New Roman"/>
                <w:kern w:val="0"/>
                <w:lang w:val="en-US" w:eastAsia="zh-CN"/>
              </w:rPr>
            </w:pP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长青街</w:t>
      </w:r>
      <w:r>
        <w:rPr>
          <w:rFonts w:hint="eastAsia" w:ascii="方正小标宋简体" w:hAnsi="方正小标宋简体" w:eastAsia="方正小标宋简体" w:cs="方正小标宋简体"/>
          <w:color w:val="000000"/>
          <w:kern w:val="0"/>
          <w:sz w:val="40"/>
          <w:szCs w:val="40"/>
        </w:rPr>
        <w:t>部门整体绩效自评结果</w:t>
      </w:r>
    </w:p>
    <w:p>
      <w:pPr>
        <w:widowControl/>
        <w:spacing w:line="432" w:lineRule="atLeast"/>
        <w:jc w:val="center"/>
        <w:rPr>
          <w:rFonts w:hint="eastAsia" w:ascii="楷体_GB2312" w:hAnsi="宋体" w:eastAsia="楷体_GB2312" w:cs="宋体"/>
          <w:color w:val="000000"/>
          <w:kern w:val="0"/>
          <w:sz w:val="24"/>
          <w:szCs w:val="24"/>
        </w:rPr>
      </w:pPr>
    </w:p>
    <w:p>
      <w:pPr>
        <w:keepNext w:val="0"/>
        <w:keepLines w:val="0"/>
        <w:pageBreakBefore w:val="0"/>
        <w:widowControl/>
        <w:numPr>
          <w:ilvl w:val="0"/>
          <w:numId w:val="1"/>
        </w:numPr>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自评得分</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黑体" w:hAnsi="黑体" w:eastAsia="黑体" w:cs="黑体"/>
          <w:color w:val="000000"/>
          <w:kern w:val="0"/>
          <w:sz w:val="28"/>
          <w:szCs w:val="28"/>
        </w:rPr>
      </w:pPr>
    </w:p>
    <w:tbl>
      <w:tblPr>
        <w:tblStyle w:val="4"/>
        <w:tblW w:w="7549" w:type="dxa"/>
        <w:tblInd w:w="6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4"/>
        <w:gridCol w:w="1410"/>
        <w:gridCol w:w="2130"/>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评分项目</w:t>
            </w:r>
          </w:p>
        </w:tc>
        <w:tc>
          <w:tcPr>
            <w:tcW w:w="1410"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权重</w:t>
            </w:r>
          </w:p>
        </w:tc>
        <w:tc>
          <w:tcPr>
            <w:tcW w:w="2130"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评分值</w:t>
            </w:r>
          </w:p>
        </w:tc>
        <w:tc>
          <w:tcPr>
            <w:tcW w:w="1665"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本项得分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44" w:type="dxa"/>
            <w:noWrap w:val="0"/>
            <w:vAlign w:val="top"/>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预算执行情况</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13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16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hint="eastAsia" w:ascii="宋体" w:hAnsi="宋体" w:eastAsia="宋体" w:cs="Times New Roman"/>
                <w:color w:val="000000"/>
                <w:kern w:val="0"/>
                <w:sz w:val="30"/>
                <w:szCs w:val="30"/>
                <w:lang w:val="en-US" w:eastAsia="zh-CN"/>
              </w:rPr>
            </w:pPr>
            <w:r>
              <w:rPr>
                <w:rFonts w:hint="eastAsia" w:ascii="宋体" w:hAnsi="宋体" w:eastAsia="宋体" w:cs="Times New Roman"/>
                <w:color w:val="000000"/>
                <w:kern w:val="0"/>
                <w:sz w:val="30"/>
                <w:szCs w:val="30"/>
              </w:rPr>
              <w:t>年度</w:t>
            </w:r>
            <w:r>
              <w:rPr>
                <w:rFonts w:hint="eastAsia" w:ascii="宋体" w:hAnsi="宋体" w:eastAsia="宋体" w:cs="Times New Roman"/>
                <w:color w:val="000000"/>
                <w:kern w:val="0"/>
                <w:sz w:val="30"/>
                <w:szCs w:val="30"/>
                <w:lang w:val="en-US" w:eastAsia="zh-CN"/>
              </w:rPr>
              <w:t>绩效</w:t>
            </w:r>
            <w:r>
              <w:rPr>
                <w:rFonts w:hint="eastAsia" w:ascii="宋体" w:hAnsi="宋体" w:eastAsia="宋体" w:cs="Times New Roman"/>
                <w:color w:val="000000"/>
                <w:kern w:val="0"/>
                <w:sz w:val="30"/>
                <w:szCs w:val="30"/>
              </w:rPr>
              <w:t>目标</w:t>
            </w:r>
            <w:r>
              <w:rPr>
                <w:rFonts w:hint="eastAsia" w:ascii="宋体" w:hAnsi="宋体" w:eastAsia="宋体" w:cs="Times New Roman"/>
                <w:color w:val="000000"/>
                <w:kern w:val="0"/>
                <w:sz w:val="30"/>
                <w:szCs w:val="30"/>
                <w:lang w:val="en-US" w:eastAsia="zh-CN"/>
              </w:rPr>
              <w:t>1</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color w:val="000000"/>
                <w:kern w:val="0"/>
                <w:sz w:val="30"/>
                <w:szCs w:val="30"/>
                <w:lang w:val="en-US" w:eastAsia="zh-CN"/>
              </w:rPr>
              <w:t>20</w:t>
            </w:r>
            <w:r>
              <w:rPr>
                <w:rFonts w:hint="eastAsia" w:ascii="宋体" w:hAnsi="宋体" w:eastAsia="宋体"/>
                <w:color w:val="000000"/>
                <w:kern w:val="0"/>
                <w:sz w:val="30"/>
                <w:szCs w:val="30"/>
              </w:rPr>
              <w:t>%</w:t>
            </w:r>
          </w:p>
        </w:tc>
        <w:tc>
          <w:tcPr>
            <w:tcW w:w="2130"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20</w:t>
            </w:r>
          </w:p>
        </w:tc>
        <w:tc>
          <w:tcPr>
            <w:tcW w:w="16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hint="eastAsia" w:ascii="宋体" w:hAnsi="宋体" w:eastAsia="宋体" w:cs="Times New Roman"/>
                <w:color w:val="000000"/>
                <w:kern w:val="0"/>
                <w:sz w:val="30"/>
                <w:szCs w:val="30"/>
                <w:lang w:val="en-US" w:eastAsia="zh-CN"/>
              </w:rPr>
            </w:pPr>
            <w:r>
              <w:rPr>
                <w:rFonts w:hint="eastAsia" w:ascii="宋体" w:hAnsi="宋体" w:eastAsia="宋体" w:cs="Times New Roman"/>
                <w:color w:val="000000"/>
                <w:kern w:val="0"/>
                <w:sz w:val="30"/>
                <w:szCs w:val="30"/>
              </w:rPr>
              <w:t>年度</w:t>
            </w:r>
            <w:r>
              <w:rPr>
                <w:rFonts w:hint="eastAsia" w:ascii="宋体" w:hAnsi="宋体" w:eastAsia="宋体" w:cs="Times New Roman"/>
                <w:color w:val="000000"/>
                <w:kern w:val="0"/>
                <w:sz w:val="30"/>
                <w:szCs w:val="30"/>
                <w:lang w:val="en-US" w:eastAsia="zh-CN"/>
              </w:rPr>
              <w:t>绩效</w:t>
            </w:r>
            <w:r>
              <w:rPr>
                <w:rFonts w:hint="eastAsia" w:ascii="宋体" w:hAnsi="宋体" w:eastAsia="宋体" w:cs="Times New Roman"/>
                <w:color w:val="000000"/>
                <w:kern w:val="0"/>
                <w:sz w:val="30"/>
                <w:szCs w:val="30"/>
              </w:rPr>
              <w:t>目标</w:t>
            </w:r>
            <w:r>
              <w:rPr>
                <w:rFonts w:hint="eastAsia" w:ascii="宋体" w:hAnsi="宋体" w:eastAsia="宋体" w:cs="Times New Roman"/>
                <w:color w:val="000000"/>
                <w:kern w:val="0"/>
                <w:sz w:val="30"/>
                <w:szCs w:val="30"/>
                <w:lang w:val="en-US" w:eastAsia="zh-CN"/>
              </w:rPr>
              <w:t>2</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20%</w:t>
            </w:r>
          </w:p>
        </w:tc>
        <w:tc>
          <w:tcPr>
            <w:tcW w:w="2130"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20</w:t>
            </w:r>
          </w:p>
        </w:tc>
        <w:tc>
          <w:tcPr>
            <w:tcW w:w="16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hint="eastAsia" w:ascii="宋体" w:hAnsi="宋体" w:eastAsia="宋体" w:cs="Times New Roman"/>
                <w:color w:val="000000"/>
                <w:kern w:val="0"/>
                <w:sz w:val="30"/>
                <w:szCs w:val="30"/>
                <w:lang w:val="en-US" w:eastAsia="zh-CN"/>
              </w:rPr>
            </w:pPr>
            <w:r>
              <w:rPr>
                <w:rFonts w:hint="eastAsia" w:ascii="宋体" w:hAnsi="宋体" w:eastAsia="宋体" w:cs="Times New Roman"/>
                <w:color w:val="000000"/>
                <w:kern w:val="0"/>
                <w:sz w:val="30"/>
                <w:szCs w:val="30"/>
              </w:rPr>
              <w:t>年度</w:t>
            </w:r>
            <w:r>
              <w:rPr>
                <w:rFonts w:hint="eastAsia" w:ascii="宋体" w:hAnsi="宋体" w:eastAsia="宋体" w:cs="Times New Roman"/>
                <w:color w:val="000000"/>
                <w:kern w:val="0"/>
                <w:sz w:val="30"/>
                <w:szCs w:val="30"/>
                <w:lang w:val="en-US" w:eastAsia="zh-CN"/>
              </w:rPr>
              <w:t>绩效</w:t>
            </w:r>
            <w:r>
              <w:rPr>
                <w:rFonts w:hint="eastAsia" w:ascii="宋体" w:hAnsi="宋体" w:eastAsia="宋体" w:cs="Times New Roman"/>
                <w:color w:val="000000"/>
                <w:kern w:val="0"/>
                <w:sz w:val="30"/>
                <w:szCs w:val="30"/>
              </w:rPr>
              <w:t>目标</w:t>
            </w:r>
            <w:r>
              <w:rPr>
                <w:rFonts w:hint="eastAsia" w:ascii="宋体" w:hAnsi="宋体" w:eastAsia="宋体" w:cs="Times New Roman"/>
                <w:color w:val="000000"/>
                <w:kern w:val="0"/>
                <w:sz w:val="30"/>
                <w:szCs w:val="30"/>
                <w:lang w:val="en-US" w:eastAsia="zh-CN"/>
              </w:rPr>
              <w:t>3</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color w:val="000000"/>
                <w:kern w:val="0"/>
                <w:sz w:val="30"/>
                <w:szCs w:val="30"/>
                <w:lang w:val="en-US" w:eastAsia="zh-CN"/>
              </w:rPr>
              <w:t>4</w:t>
            </w:r>
            <w:r>
              <w:rPr>
                <w:rFonts w:hint="eastAsia" w:ascii="宋体" w:hAnsi="宋体" w:eastAsia="宋体"/>
                <w:color w:val="000000"/>
                <w:kern w:val="0"/>
                <w:sz w:val="30"/>
                <w:szCs w:val="30"/>
              </w:rPr>
              <w:t>0%</w:t>
            </w:r>
          </w:p>
        </w:tc>
        <w:tc>
          <w:tcPr>
            <w:tcW w:w="2130"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40</w:t>
            </w:r>
          </w:p>
        </w:tc>
        <w:tc>
          <w:tcPr>
            <w:tcW w:w="16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4" w:type="dxa"/>
            <w:noWrap w:val="0"/>
            <w:vAlign w:val="top"/>
          </w:tcPr>
          <w:p>
            <w:pPr>
              <w:widowControl/>
              <w:autoSpaceDE w:val="0"/>
              <w:spacing w:line="520" w:lineRule="exact"/>
              <w:jc w:val="center"/>
              <w:rPr>
                <w:rFonts w:hint="eastAsia" w:ascii="宋体" w:hAnsi="宋体" w:eastAsia="宋体"/>
                <w:color w:val="000000"/>
                <w:kern w:val="0"/>
                <w:sz w:val="30"/>
                <w:szCs w:val="30"/>
                <w:lang w:eastAsia="zh-CN"/>
              </w:rPr>
            </w:pPr>
            <w:r>
              <w:rPr>
                <w:rFonts w:hint="eastAsia" w:ascii="宋体" w:hAnsi="宋体"/>
                <w:color w:val="000000"/>
                <w:kern w:val="0"/>
                <w:sz w:val="30"/>
                <w:szCs w:val="30"/>
                <w:lang w:eastAsia="zh-CN"/>
              </w:rPr>
              <w:t>汇总</w:t>
            </w:r>
          </w:p>
        </w:tc>
        <w:tc>
          <w:tcPr>
            <w:tcW w:w="141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100%</w:t>
            </w:r>
          </w:p>
        </w:tc>
        <w:tc>
          <w:tcPr>
            <w:tcW w:w="2130" w:type="dxa"/>
            <w:noWrap w:val="0"/>
            <w:vAlign w:val="center"/>
          </w:tcPr>
          <w:p>
            <w:pPr>
              <w:widowControl/>
              <w:autoSpaceDE w:val="0"/>
              <w:spacing w:line="520" w:lineRule="exact"/>
              <w:jc w:val="center"/>
              <w:rPr>
                <w:rFonts w:ascii="宋体" w:hAnsi="宋体" w:eastAsia="宋体"/>
                <w:color w:val="000000"/>
                <w:kern w:val="0"/>
                <w:sz w:val="30"/>
                <w:szCs w:val="30"/>
              </w:rPr>
            </w:pPr>
            <w:r>
              <w:rPr>
                <w:rFonts w:hint="eastAsia" w:ascii="宋体" w:hAnsi="宋体" w:eastAsia="宋体"/>
                <w:color w:val="000000"/>
                <w:kern w:val="0"/>
                <w:sz w:val="30"/>
                <w:szCs w:val="30"/>
              </w:rPr>
              <w:t>100</w:t>
            </w:r>
          </w:p>
        </w:tc>
        <w:tc>
          <w:tcPr>
            <w:tcW w:w="1665" w:type="dxa"/>
            <w:noWrap w:val="0"/>
            <w:vAlign w:val="center"/>
          </w:tcPr>
          <w:p>
            <w:pPr>
              <w:widowControl/>
              <w:autoSpaceDE w:val="0"/>
              <w:spacing w:line="520" w:lineRule="exact"/>
              <w:jc w:val="center"/>
              <w:rPr>
                <w:rFonts w:hint="default" w:ascii="宋体" w:hAnsi="宋体" w:eastAsia="宋体"/>
                <w:color w:val="000000"/>
                <w:kern w:val="0"/>
                <w:sz w:val="30"/>
                <w:szCs w:val="30"/>
                <w:lang w:val="en-US" w:eastAsia="zh-CN"/>
              </w:rPr>
            </w:pPr>
            <w:r>
              <w:rPr>
                <w:rFonts w:hint="eastAsia" w:ascii="宋体" w:hAnsi="宋体"/>
                <w:color w:val="000000"/>
                <w:kern w:val="0"/>
                <w:sz w:val="30"/>
                <w:szCs w:val="30"/>
                <w:lang w:val="en-US" w:eastAsia="zh-CN"/>
              </w:rPr>
              <w:t>93</w:t>
            </w:r>
          </w:p>
        </w:tc>
      </w:tr>
    </w:tbl>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rPr>
        <w:t>二</w:t>
      </w:r>
      <w:r>
        <w:rPr>
          <w:rFonts w:hint="eastAsia" w:ascii="黑体" w:hAnsi="黑体" w:eastAsia="黑体" w:cs="黑体"/>
          <w:color w:val="000000"/>
          <w:kern w:val="0"/>
          <w:sz w:val="28"/>
          <w:szCs w:val="28"/>
          <w:lang w:eastAsia="zh-CN"/>
        </w:rPr>
        <w:t>、</w:t>
      </w:r>
      <w:r>
        <w:rPr>
          <w:rFonts w:hint="eastAsia" w:ascii="黑体" w:hAnsi="黑体" w:eastAsia="黑体" w:cs="黑体"/>
          <w:color w:val="000000"/>
          <w:kern w:val="0"/>
          <w:sz w:val="28"/>
          <w:szCs w:val="28"/>
        </w:rPr>
        <w:t>绩效目标完成情况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1.执行率情况。</w:t>
      </w:r>
    </w:p>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p>
    <w:tbl>
      <w:tblPr>
        <w:tblStyle w:val="3"/>
        <w:tblW w:w="7824" w:type="dxa"/>
        <w:tblInd w:w="5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50"/>
        <w:gridCol w:w="1995"/>
        <w:gridCol w:w="1950"/>
        <w:gridCol w:w="13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7"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名称</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预算下达</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执行数</w:t>
            </w:r>
          </w:p>
        </w:tc>
        <w:tc>
          <w:tcPr>
            <w:tcW w:w="13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cs="宋体"/>
                <w:b w:val="0"/>
                <w:bCs w:val="0"/>
                <w:i w:val="0"/>
                <w:color w:val="000000"/>
                <w:kern w:val="0"/>
                <w:sz w:val="24"/>
                <w:szCs w:val="24"/>
                <w:u w:val="none"/>
                <w:lang w:val="en-US" w:eastAsia="zh-CN" w:bidi="ar"/>
              </w:rPr>
              <w:t>公共预算</w:t>
            </w:r>
            <w:r>
              <w:rPr>
                <w:rFonts w:hint="eastAsia" w:ascii="宋体" w:hAnsi="宋体" w:eastAsia="宋体" w:cs="宋体"/>
                <w:b w:val="0"/>
                <w:bCs w:val="0"/>
                <w:i w:val="0"/>
                <w:color w:val="000000"/>
                <w:kern w:val="0"/>
                <w:sz w:val="24"/>
                <w:szCs w:val="24"/>
                <w:u w:val="none"/>
                <w:lang w:val="en-US" w:eastAsia="zh-CN" w:bidi="ar"/>
              </w:rPr>
              <w:t>项目支出小计</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25376.25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17233.95</w:t>
            </w:r>
          </w:p>
        </w:tc>
        <w:tc>
          <w:tcPr>
            <w:tcW w:w="13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67.91%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cs="宋体"/>
                <w:b w:val="0"/>
                <w:bCs w:val="0"/>
                <w:i w:val="0"/>
                <w:color w:val="000000"/>
                <w:kern w:val="0"/>
                <w:sz w:val="24"/>
                <w:szCs w:val="24"/>
                <w:u w:val="none"/>
                <w:lang w:val="en-US" w:eastAsia="zh-CN" w:bidi="ar"/>
              </w:rPr>
              <w:t>公共预算</w:t>
            </w:r>
            <w:r>
              <w:rPr>
                <w:rFonts w:hint="eastAsia" w:ascii="宋体" w:hAnsi="宋体" w:eastAsia="宋体" w:cs="宋体"/>
                <w:b w:val="0"/>
                <w:bCs w:val="0"/>
                <w:i w:val="0"/>
                <w:color w:val="000000"/>
                <w:kern w:val="0"/>
                <w:sz w:val="24"/>
                <w:szCs w:val="24"/>
                <w:u w:val="none"/>
                <w:lang w:val="en-US" w:eastAsia="zh-CN" w:bidi="ar"/>
              </w:rPr>
              <w:t>基本支出小计</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12736.86</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10287.66</w:t>
            </w:r>
          </w:p>
        </w:tc>
        <w:tc>
          <w:tcPr>
            <w:tcW w:w="13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80.77%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年初</w:t>
            </w:r>
            <w:r>
              <w:rPr>
                <w:rFonts w:hint="eastAsia" w:ascii="宋体" w:hAnsi="宋体" w:cs="宋体"/>
                <w:b w:val="0"/>
                <w:bCs w:val="0"/>
                <w:i w:val="0"/>
                <w:color w:val="000000"/>
                <w:kern w:val="0"/>
                <w:sz w:val="24"/>
                <w:szCs w:val="24"/>
                <w:u w:val="none"/>
                <w:lang w:val="en-US" w:eastAsia="zh-CN" w:bidi="ar"/>
              </w:rPr>
              <w:t>公共</w:t>
            </w:r>
            <w:r>
              <w:rPr>
                <w:rFonts w:hint="eastAsia" w:ascii="宋体" w:hAnsi="宋体" w:eastAsia="宋体" w:cs="宋体"/>
                <w:b w:val="0"/>
                <w:bCs w:val="0"/>
                <w:i w:val="0"/>
                <w:color w:val="000000"/>
                <w:kern w:val="0"/>
                <w:sz w:val="24"/>
                <w:szCs w:val="24"/>
                <w:u w:val="none"/>
                <w:lang w:val="en-US" w:eastAsia="zh-CN" w:bidi="ar"/>
              </w:rPr>
              <w:t>预算合计</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38113.11</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27521.61</w:t>
            </w:r>
          </w:p>
        </w:tc>
        <w:tc>
          <w:tcPr>
            <w:tcW w:w="13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72.21%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cs="宋体"/>
                <w:b w:val="0"/>
                <w:bCs w:val="0"/>
                <w:i w:val="0"/>
                <w:color w:val="000000"/>
                <w:kern w:val="0"/>
                <w:sz w:val="24"/>
                <w:szCs w:val="24"/>
                <w:u w:val="none"/>
                <w:lang w:val="en-US" w:eastAsia="zh-CN" w:bidi="ar"/>
              </w:rPr>
              <w:t>公共</w:t>
            </w:r>
            <w:r>
              <w:rPr>
                <w:rFonts w:hint="eastAsia" w:ascii="宋体" w:hAnsi="宋体" w:eastAsia="宋体" w:cs="宋体"/>
                <w:b w:val="0"/>
                <w:bCs w:val="0"/>
                <w:i w:val="0"/>
                <w:color w:val="000000"/>
                <w:kern w:val="0"/>
                <w:sz w:val="24"/>
                <w:szCs w:val="24"/>
                <w:u w:val="none"/>
                <w:lang w:val="en-US" w:eastAsia="zh-CN" w:bidi="ar"/>
              </w:rPr>
              <w:t>预算追加合计</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1970.42</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1509.93</w:t>
            </w:r>
          </w:p>
        </w:tc>
        <w:tc>
          <w:tcPr>
            <w:tcW w:w="13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76.63%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公共预算下达总计</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40083.53</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29031.55</w:t>
            </w:r>
          </w:p>
        </w:tc>
        <w:tc>
          <w:tcPr>
            <w:tcW w:w="13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72.43%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政府性基金</w:t>
            </w:r>
            <w:r>
              <w:rPr>
                <w:rFonts w:hint="eastAsia" w:ascii="宋体" w:hAnsi="宋体" w:cs="宋体"/>
                <w:b w:val="0"/>
                <w:bCs w:val="0"/>
                <w:i w:val="0"/>
                <w:color w:val="000000"/>
                <w:kern w:val="0"/>
                <w:sz w:val="24"/>
                <w:szCs w:val="24"/>
                <w:u w:val="none"/>
                <w:lang w:val="en-US" w:eastAsia="zh-CN" w:bidi="ar"/>
              </w:rPr>
              <w:t>下达</w:t>
            </w:r>
            <w:r>
              <w:rPr>
                <w:rFonts w:hint="eastAsia" w:ascii="宋体" w:hAnsi="宋体" w:eastAsia="宋体" w:cs="宋体"/>
                <w:b w:val="0"/>
                <w:bCs w:val="0"/>
                <w:i w:val="0"/>
                <w:color w:val="000000"/>
                <w:kern w:val="0"/>
                <w:sz w:val="24"/>
                <w:szCs w:val="24"/>
                <w:u w:val="none"/>
                <w:lang w:val="en-US" w:eastAsia="zh-CN" w:bidi="ar"/>
              </w:rPr>
              <w:t>总计</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123623.90</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118789.84</w:t>
            </w:r>
          </w:p>
        </w:tc>
        <w:tc>
          <w:tcPr>
            <w:tcW w:w="13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96.09%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2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总计</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163707.43</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147821.38</w:t>
            </w:r>
          </w:p>
        </w:tc>
        <w:tc>
          <w:tcPr>
            <w:tcW w:w="132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90.30%</w:t>
            </w:r>
          </w:p>
        </w:tc>
      </w:tr>
    </w:tbl>
    <w:p>
      <w:pPr>
        <w:keepNext w:val="0"/>
        <w:keepLines w:val="0"/>
        <w:pageBreakBefore w:val="0"/>
        <w:widowControl/>
        <w:kinsoku/>
        <w:wordWrap/>
        <w:overflowPunct/>
        <w:topLinePunct w:val="0"/>
        <w:autoSpaceDE/>
        <w:autoSpaceDN/>
        <w:bidi w:val="0"/>
        <w:adjustRightInd/>
        <w:snapToGrid/>
        <w:spacing w:line="520" w:lineRule="exact"/>
        <w:ind w:firstLine="560"/>
        <w:jc w:val="left"/>
        <w:textAlignment w:val="auto"/>
        <w:rPr>
          <w:rFonts w:hint="eastAsia" w:ascii="宋体" w:hAnsi="宋体" w:eastAsia="宋体" w:cs="宋体"/>
          <w:color w:val="000000"/>
          <w:kern w:val="0"/>
          <w:sz w:val="28"/>
          <w:szCs w:val="28"/>
        </w:rPr>
      </w:pP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eastAsia="宋体" w:cs="宋体"/>
          <w:color w:val="000000"/>
          <w:kern w:val="0"/>
          <w:sz w:val="28"/>
          <w:szCs w:val="28"/>
        </w:rPr>
        <w:t>完成的绩效目标。</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default" w:ascii="宋体" w:hAnsi="宋体" w:cs="宋体"/>
          <w:color w:val="000000"/>
          <w:kern w:val="0"/>
          <w:sz w:val="28"/>
          <w:szCs w:val="28"/>
          <w:highlight w:val="none"/>
          <w:lang w:val="en-US" w:eastAsia="zh-CN"/>
        </w:rPr>
      </w:pPr>
      <w:r>
        <w:rPr>
          <w:rFonts w:hint="eastAsia" w:ascii="宋体" w:hAnsi="宋体" w:cs="宋体"/>
          <w:color w:val="000000"/>
          <w:kern w:val="0"/>
          <w:sz w:val="28"/>
          <w:szCs w:val="28"/>
          <w:lang w:val="en-US" w:eastAsia="zh-CN"/>
        </w:rPr>
        <w:t>（1）全力</w:t>
      </w:r>
      <w:r>
        <w:rPr>
          <w:rFonts w:hint="eastAsia" w:ascii="宋体" w:hAnsi="宋体" w:cs="宋体"/>
          <w:color w:val="000000"/>
          <w:kern w:val="0"/>
          <w:sz w:val="28"/>
          <w:szCs w:val="28"/>
          <w:lang w:eastAsia="zh-CN"/>
        </w:rPr>
        <w:t>打造社区养老服务。金鼎湾、华星、二雅三个社区完成了老年人服务中心建设，增加老年人服务场所730.6平方米，为社区居民提供了更好的老年照料服务环境；</w:t>
      </w:r>
      <w:r>
        <w:rPr>
          <w:rFonts w:hint="eastAsia" w:ascii="宋体" w:hAnsi="宋体" w:cs="宋体"/>
          <w:color w:val="000000"/>
          <w:kern w:val="0"/>
          <w:sz w:val="28"/>
          <w:szCs w:val="28"/>
          <w:highlight w:val="none"/>
          <w:lang w:eastAsia="zh-CN"/>
        </w:rPr>
        <w:t>组织老年人参加防诈骗知识讲座，帮助老年人掌握防诈骗知识和技能，进一步增强防范意识；社区工作者定期为空巢老人送物资，解决群众的实际困难。</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highlight w:val="none"/>
          <w:lang w:val="en-US" w:eastAsia="zh-CN"/>
        </w:rPr>
      </w:pPr>
      <w:r>
        <w:rPr>
          <w:rFonts w:hint="eastAsia" w:ascii="宋体" w:hAnsi="宋体" w:cs="宋体"/>
          <w:color w:val="000000"/>
          <w:kern w:val="0"/>
          <w:sz w:val="28"/>
          <w:szCs w:val="28"/>
          <w:lang w:val="en-US" w:eastAsia="zh-CN"/>
        </w:rPr>
        <w:t>（2）全面夯实基层组织建设。调整优化、科学合理设置基层单位和党组织7个，撤销2个，成立两新综合党委。提拔重用27人，调整28人，配齐配强基层单位干部和领导班子。接收预备党员26名，其中企业党员7名</w:t>
      </w:r>
      <w:r>
        <w:rPr>
          <w:rFonts w:hint="eastAsia" w:ascii="宋体" w:hAnsi="宋体" w:cs="宋体"/>
          <w:color w:val="000000"/>
          <w:kern w:val="0"/>
          <w:sz w:val="28"/>
          <w:szCs w:val="28"/>
          <w:highlight w:val="none"/>
          <w:lang w:val="en-US" w:eastAsia="zh-CN"/>
        </w:rPr>
        <w:t>。组织社区大队党员干部358人参加市、区、街三级培训，进一步提高了基层干部工作能力。</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3）加强青少年心理疏导和人文关怀。我街组建了疫情心理干预服务专家团队，创新实施“同舟共济•青春偕进”关爱帮扶受疫情直接影响的青少年特别行动，为参加疫情防控的医护人员及其子女、困难家庭青少年和染疫青少年群体提供全方位关爱服务。深入开展街道现有困境儿童全面梳理和摸排，共征集微心愿21条，并全部帮助实现。经比对核实，街道现实有困境儿童15人，已于春节期间开展了走访慰，并组织志愿者对服刑家庭在教子女定期开展帮扶和心理疏导，确保困难儿童健康快乐成长。</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cs="宋体"/>
          <w:color w:val="000000"/>
          <w:kern w:val="0"/>
          <w:sz w:val="28"/>
          <w:szCs w:val="28"/>
          <w:highlight w:val="none"/>
          <w:lang w:val="en-US" w:eastAsia="zh-CN"/>
        </w:rPr>
      </w:pPr>
      <w:r>
        <w:rPr>
          <w:rFonts w:hint="eastAsia" w:ascii="宋体" w:hAnsi="宋体" w:cs="宋体"/>
          <w:color w:val="000000"/>
          <w:kern w:val="0"/>
          <w:sz w:val="28"/>
          <w:szCs w:val="28"/>
          <w:lang w:val="en-US" w:eastAsia="zh-CN"/>
        </w:rPr>
        <w:t>（4）提档升级宣传思想工作和打造宣传文化品牌。切实加强党对意识形态工作的领导权，做大做强主流舆论，建设具有强大凝聚力和引领力的社会主义意识形态。</w:t>
      </w:r>
      <w:r>
        <w:rPr>
          <w:rFonts w:hint="eastAsia" w:ascii="宋体" w:hAnsi="宋体" w:cs="宋体"/>
          <w:color w:val="000000"/>
          <w:kern w:val="0"/>
          <w:sz w:val="28"/>
          <w:szCs w:val="28"/>
          <w:highlight w:val="none"/>
          <w:lang w:val="en-US" w:eastAsia="zh-CN"/>
        </w:rPr>
        <w:t>持续打造“新长青”微信公众号、道德讲堂等特色宣传品牌，积极探索与《</w:t>
      </w:r>
      <w:r>
        <w:rPr>
          <w:rFonts w:hint="eastAsia" w:ascii="宋体" w:hAnsi="宋体" w:cs="宋体"/>
          <w:color w:val="000000"/>
          <w:kern w:val="0"/>
          <w:sz w:val="28"/>
          <w:szCs w:val="28"/>
          <w:lang w:val="en-US" w:eastAsia="zh-CN"/>
        </w:rPr>
        <w:t>长江日报》等大型媒体合作，推进长青形象宣传塑造推介，壮大高质量发展的舆论气场。开展各类宣传活动30余场，发表400余篇微信公众号文章，100余篇被省市区媒体刊登，11篇被“学习强国”学习平台采用。开展道德讲堂等思想文化宣讲23场</w:t>
      </w:r>
      <w:r>
        <w:rPr>
          <w:rFonts w:hint="eastAsia" w:ascii="宋体" w:hAnsi="宋体" w:cs="宋体"/>
          <w:color w:val="000000"/>
          <w:kern w:val="0"/>
          <w:sz w:val="28"/>
          <w:szCs w:val="28"/>
          <w:highlight w:val="none"/>
          <w:lang w:val="en-US" w:eastAsia="zh-CN"/>
        </w:rPr>
        <w:t>，5位“长青好人”分别获评武汉文明市民、区道德楷模、区楷模等称号。20多家单位获评文明单位，长青街被评为区级文明街道。</w:t>
      </w:r>
      <w:r>
        <w:rPr>
          <w:rFonts w:hint="eastAsia" w:ascii="宋体" w:hAnsi="宋体" w:cs="宋体"/>
          <w:color w:val="000000"/>
          <w:kern w:val="0"/>
          <w:sz w:val="28"/>
          <w:szCs w:val="28"/>
          <w:lang w:val="en-US" w:eastAsia="zh-CN"/>
        </w:rPr>
        <w:t>切实抓好文明创建、网络舆情、群众文化等工作提升，筑牢基层宣传阵地，构建新时期传播新格局。</w:t>
      </w:r>
    </w:p>
    <w:p>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560" w:firstLineChars="200"/>
        <w:jc w:val="left"/>
        <w:textAlignment w:val="auto"/>
        <w:rPr>
          <w:rFonts w:hint="default" w:ascii="宋体" w:hAnsi="宋体" w:cs="宋体"/>
          <w:color w:val="000000"/>
          <w:kern w:val="0"/>
          <w:sz w:val="28"/>
          <w:szCs w:val="28"/>
          <w:highlight w:val="none"/>
          <w:lang w:val="en-US" w:eastAsia="zh-CN"/>
        </w:rPr>
      </w:pPr>
      <w:r>
        <w:rPr>
          <w:rFonts w:hint="eastAsia" w:ascii="宋体" w:hAnsi="宋体" w:cs="宋体"/>
          <w:color w:val="000000"/>
          <w:kern w:val="0"/>
          <w:sz w:val="28"/>
          <w:szCs w:val="28"/>
          <w:highlight w:val="none"/>
          <w:lang w:val="en-US" w:eastAsia="zh-CN"/>
        </w:rPr>
        <w:t>（5）</w:t>
      </w:r>
      <w:r>
        <w:rPr>
          <w:rFonts w:hint="eastAsia" w:ascii="宋体" w:hAnsi="宋体" w:eastAsia="宋体" w:cs="宋体"/>
          <w:color w:val="000000"/>
          <w:kern w:val="0"/>
          <w:sz w:val="28"/>
          <w:szCs w:val="28"/>
          <w:lang w:val="en-US" w:eastAsia="zh-CN"/>
        </w:rPr>
        <w:t>企业对于“协税护税”工作满意度为100%。我街</w:t>
      </w:r>
      <w:r>
        <w:rPr>
          <w:rFonts w:hint="eastAsia" w:ascii="宋体" w:hAnsi="宋体" w:eastAsia="宋体" w:cs="宋体"/>
          <w:sz w:val="28"/>
          <w:szCs w:val="28"/>
        </w:rPr>
        <w:t>精心挑选具有一定专业知识和服务态度好的人员，成立协税护税工作专班为企业服务。“心贴心”做好企业税收宣传和辅导，热情解答、协调各类涉税问题，以真心换满意，全心全意为纳税人提供优质高效的纳税服务</w:t>
      </w:r>
      <w:r>
        <w:rPr>
          <w:rFonts w:hint="eastAsia" w:ascii="宋体" w:hAnsi="宋体" w:eastAsia="宋体" w:cs="宋体"/>
          <w:sz w:val="28"/>
          <w:szCs w:val="28"/>
          <w:lang w:eastAsia="zh-CN"/>
        </w:rPr>
        <w:t>，得到了辖区内广大企业的认可和好评；</w:t>
      </w:r>
      <w:r>
        <w:rPr>
          <w:rFonts w:hint="eastAsia" w:ascii="宋体" w:hAnsi="宋体" w:cs="宋体"/>
          <w:sz w:val="28"/>
          <w:szCs w:val="28"/>
          <w:lang w:eastAsia="zh-CN"/>
        </w:rPr>
        <w:t>我街</w:t>
      </w:r>
      <w:r>
        <w:rPr>
          <w:rFonts w:hint="eastAsia" w:ascii="宋体" w:hAnsi="宋体" w:eastAsia="宋体" w:cs="宋体"/>
          <w:sz w:val="28"/>
          <w:szCs w:val="28"/>
          <w:lang w:eastAsia="zh-CN"/>
        </w:rPr>
        <w:t>对复工复产的1360家企业和拟投资项目逐一摸排、走访，及时回应和解决企业复工复产中的人员、资金、材料等困难，做到企业院子外的事政府做，院子内的事企业做，同企业一道重启经济</w:t>
      </w:r>
      <w:r>
        <w:rPr>
          <w:rFonts w:hint="eastAsia" w:ascii="宋体" w:hAnsi="宋体" w:cs="宋体"/>
          <w:sz w:val="28"/>
          <w:szCs w:val="28"/>
          <w:lang w:eastAsia="zh-CN"/>
        </w:rPr>
        <w:t>；我街</w:t>
      </w:r>
      <w:r>
        <w:rPr>
          <w:rFonts w:hint="eastAsia" w:ascii="宋体" w:hAnsi="宋体" w:eastAsia="宋体" w:cs="宋体"/>
          <w:sz w:val="28"/>
          <w:szCs w:val="28"/>
          <w:lang w:eastAsia="zh-CN"/>
        </w:rPr>
        <w:t>积极协助辖区内313户个体工商户、99户企业申报纾困资金，通过网上帮助登记注册新设立公司21家。</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highlight w:val="none"/>
        </w:rPr>
      </w:pPr>
      <w:r>
        <w:rPr>
          <w:rFonts w:hint="eastAsia" w:ascii="宋体" w:hAnsi="宋体" w:eastAsia="宋体" w:cs="宋体"/>
          <w:color w:val="000000"/>
          <w:kern w:val="0"/>
          <w:sz w:val="28"/>
          <w:szCs w:val="28"/>
          <w:highlight w:val="none"/>
        </w:rPr>
        <w:t>3.未完成的绩效目标。</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default" w:ascii="宋体" w:hAnsi="宋体" w:eastAsia="宋体" w:cs="宋体"/>
          <w:color w:val="000000"/>
          <w:kern w:val="0"/>
          <w:sz w:val="28"/>
          <w:szCs w:val="28"/>
          <w:highlight w:val="none"/>
          <w:lang w:val="en-US" w:eastAsia="zh-CN"/>
        </w:rPr>
      </w:pPr>
      <w:r>
        <w:rPr>
          <w:rFonts w:hint="eastAsia" w:ascii="宋体" w:hAnsi="宋体" w:cs="宋体"/>
          <w:color w:val="000000"/>
          <w:kern w:val="0"/>
          <w:sz w:val="28"/>
          <w:szCs w:val="28"/>
          <w:lang w:val="en-US" w:eastAsia="zh-CN"/>
        </w:rPr>
        <w:t>2020年部门整体预算163707.43万元，执行数147821.38万元，未完成绩效目</w:t>
      </w:r>
      <w:r>
        <w:rPr>
          <w:rFonts w:hint="eastAsia" w:ascii="宋体" w:hAnsi="宋体" w:cs="宋体"/>
          <w:color w:val="000000"/>
          <w:kern w:val="0"/>
          <w:sz w:val="28"/>
          <w:szCs w:val="28"/>
          <w:highlight w:val="none"/>
          <w:lang w:val="en-US" w:eastAsia="zh-CN"/>
        </w:rPr>
        <w:t>标。由于本年发生疫情，所以很多培训和大型活动无法组织，导致了机关基层履职支出减少；企业享受疫情税收减免政策，地方一般公共预算目标值未达到区下达目标值，导致了协税支出减少；根据《关于阶段性减征职工基本医疗保险费的通知》文件，2020年2月至2020年12月阶段性减免企业基本养老保险，导致了原农场遗留支出大幅减少。因而，</w:t>
      </w:r>
      <w:r>
        <w:rPr>
          <w:rFonts w:hint="eastAsia" w:ascii="宋体" w:hAnsi="宋体" w:cs="宋体"/>
          <w:color w:val="000000"/>
          <w:kern w:val="0"/>
          <w:sz w:val="28"/>
          <w:szCs w:val="28"/>
          <w:lang w:val="en-US" w:eastAsia="zh-CN"/>
        </w:rPr>
        <w:t>部门整体</w:t>
      </w:r>
      <w:r>
        <w:rPr>
          <w:rFonts w:hint="eastAsia" w:ascii="宋体" w:hAnsi="宋体" w:cs="宋体"/>
          <w:color w:val="000000"/>
          <w:kern w:val="0"/>
          <w:sz w:val="28"/>
          <w:szCs w:val="28"/>
          <w:highlight w:val="none"/>
          <w:lang w:val="en-US" w:eastAsia="zh-CN"/>
        </w:rPr>
        <w:t>绩效目标未完成。</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rPr>
      </w:pPr>
      <w:r>
        <w:rPr>
          <w:rFonts w:hint="eastAsia" w:ascii="黑体" w:hAnsi="黑体" w:eastAsia="黑体" w:cs="黑体"/>
          <w:color w:val="000000"/>
          <w:kern w:val="0"/>
          <w:sz w:val="28"/>
          <w:szCs w:val="28"/>
          <w:lang w:eastAsia="zh-CN"/>
        </w:rPr>
        <w:t>三、</w:t>
      </w:r>
      <w:r>
        <w:rPr>
          <w:rFonts w:hint="eastAsia" w:ascii="黑体" w:hAnsi="黑体" w:eastAsia="黑体" w:cs="黑体"/>
          <w:color w:val="000000"/>
          <w:kern w:val="0"/>
          <w:sz w:val="28"/>
          <w:szCs w:val="28"/>
        </w:rPr>
        <w:t>存在的问题和原因</w:t>
      </w:r>
    </w:p>
    <w:p>
      <w:pPr>
        <w:keepNext w:val="0"/>
        <w:keepLines w:val="0"/>
        <w:pageBreakBefore w:val="0"/>
        <w:widowControl w:val="0"/>
        <w:kinsoku/>
        <w:wordWrap/>
        <w:overflowPunct/>
        <w:topLinePunct w:val="0"/>
        <w:autoSpaceDE w:val="0"/>
        <w:autoSpaceDN/>
        <w:bidi w:val="0"/>
        <w:adjustRightInd/>
        <w:snapToGrid/>
        <w:spacing w:line="517" w:lineRule="exact"/>
        <w:ind w:firstLine="600" w:firstLineChars="200"/>
        <w:textAlignment w:val="auto"/>
        <w:rPr>
          <w:rFonts w:hint="eastAsia" w:ascii="宋体" w:hAnsi="宋体"/>
          <w:color w:val="000000"/>
          <w:kern w:val="0"/>
          <w:sz w:val="30"/>
          <w:szCs w:val="30"/>
          <w:lang w:eastAsia="zh-CN"/>
        </w:rPr>
      </w:pPr>
      <w:r>
        <w:rPr>
          <w:rFonts w:hint="eastAsia" w:ascii="宋体" w:hAnsi="宋体"/>
          <w:color w:val="000000"/>
          <w:kern w:val="0"/>
          <w:sz w:val="30"/>
          <w:szCs w:val="30"/>
          <w:lang w:val="en-US" w:eastAsia="zh-CN"/>
        </w:rPr>
        <w:t>1.</w:t>
      </w:r>
      <w:r>
        <w:rPr>
          <w:rFonts w:hint="eastAsia" w:ascii="宋体" w:hAnsi="宋体"/>
          <w:color w:val="000000"/>
          <w:kern w:val="0"/>
          <w:sz w:val="30"/>
          <w:szCs w:val="30"/>
          <w:lang w:eastAsia="zh-CN"/>
        </w:rPr>
        <w:t>绩效管理水平有待提高，项目执行过程中有效约束不够。预算编制与会计核算经济项目部分口径不一致，存在一定的偏差。佐证绩效目标实现的基础资料存档及绩效跟踪考核方面尚需进一步加强。</w:t>
      </w:r>
    </w:p>
    <w:p>
      <w:pPr>
        <w:keepNext w:val="0"/>
        <w:keepLines w:val="0"/>
        <w:pageBreakBefore w:val="0"/>
        <w:widowControl w:val="0"/>
        <w:kinsoku/>
        <w:wordWrap/>
        <w:overflowPunct/>
        <w:topLinePunct w:val="0"/>
        <w:autoSpaceDE w:val="0"/>
        <w:autoSpaceDN/>
        <w:bidi w:val="0"/>
        <w:adjustRightInd/>
        <w:snapToGrid/>
        <w:spacing w:line="517" w:lineRule="exact"/>
        <w:ind w:firstLine="600" w:firstLineChars="200"/>
        <w:textAlignment w:val="auto"/>
        <w:rPr>
          <w:rFonts w:hint="default" w:ascii="宋体" w:hAnsi="宋体"/>
          <w:color w:val="000000"/>
          <w:kern w:val="0"/>
          <w:sz w:val="30"/>
          <w:szCs w:val="30"/>
          <w:highlight w:val="none"/>
          <w:lang w:val="en-US" w:eastAsia="zh-CN"/>
        </w:rPr>
      </w:pPr>
      <w:r>
        <w:rPr>
          <w:rFonts w:hint="eastAsia" w:ascii="宋体" w:hAnsi="宋体"/>
          <w:color w:val="000000"/>
          <w:kern w:val="0"/>
          <w:sz w:val="30"/>
          <w:szCs w:val="30"/>
          <w:lang w:val="en-US" w:eastAsia="zh-CN"/>
        </w:rPr>
        <w:t>2.对绩效指标的定义认识不准确，导致绩效指标设置不够合理。</w:t>
      </w:r>
      <w:r>
        <w:rPr>
          <w:rFonts w:hint="eastAsia" w:ascii="宋体" w:hAnsi="宋体"/>
          <w:color w:val="000000"/>
          <w:kern w:val="0"/>
          <w:sz w:val="30"/>
          <w:szCs w:val="30"/>
          <w:highlight w:val="none"/>
          <w:lang w:val="en-US" w:eastAsia="zh-CN"/>
        </w:rPr>
        <w:t>项目绩效目标的设置不够具体和全面，难以对该项目资金使用情况作出最有效的评价。</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color w:val="000000"/>
          <w:kern w:val="0"/>
          <w:sz w:val="28"/>
          <w:szCs w:val="28"/>
          <w:highlight w:val="none"/>
        </w:rPr>
      </w:pPr>
      <w:r>
        <w:rPr>
          <w:rFonts w:hint="eastAsia" w:ascii="黑体" w:hAnsi="黑体" w:eastAsia="黑体" w:cs="黑体"/>
          <w:color w:val="000000"/>
          <w:kern w:val="0"/>
          <w:sz w:val="28"/>
          <w:szCs w:val="28"/>
          <w:highlight w:val="none"/>
        </w:rPr>
        <w:t>四</w:t>
      </w:r>
      <w:r>
        <w:rPr>
          <w:rFonts w:hint="eastAsia" w:ascii="黑体" w:hAnsi="黑体" w:eastAsia="黑体" w:cs="黑体"/>
          <w:color w:val="000000"/>
          <w:kern w:val="0"/>
          <w:sz w:val="28"/>
          <w:szCs w:val="28"/>
          <w:highlight w:val="none"/>
          <w:lang w:eastAsia="zh-CN"/>
        </w:rPr>
        <w:t>、</w:t>
      </w:r>
      <w:r>
        <w:rPr>
          <w:rFonts w:hint="eastAsia" w:ascii="黑体" w:hAnsi="黑体" w:eastAsia="黑体" w:cs="黑体"/>
          <w:color w:val="000000"/>
          <w:kern w:val="0"/>
          <w:sz w:val="28"/>
          <w:szCs w:val="28"/>
          <w:highlight w:val="none"/>
        </w:rPr>
        <w:t>下一步拟改进措施</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lang w:eastAsia="zh-CN"/>
        </w:rPr>
      </w:pPr>
      <w:r>
        <w:rPr>
          <w:rFonts w:hint="eastAsia" w:ascii="宋体" w:hAnsi="宋体" w:cs="宋体"/>
          <w:color w:val="000000"/>
          <w:kern w:val="0"/>
          <w:sz w:val="28"/>
          <w:szCs w:val="28"/>
          <w:lang w:val="en-US" w:eastAsia="zh-CN"/>
        </w:rPr>
        <w:t>1.</w:t>
      </w:r>
      <w:r>
        <w:rPr>
          <w:rFonts w:hint="eastAsia" w:ascii="宋体" w:hAnsi="宋体" w:cs="宋体"/>
          <w:color w:val="000000"/>
          <w:kern w:val="0"/>
          <w:sz w:val="28"/>
          <w:szCs w:val="28"/>
          <w:lang w:eastAsia="zh-CN"/>
        </w:rPr>
        <w:t>优化预算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任务设置</w:t>
      </w:r>
      <w:r>
        <w:rPr>
          <w:rFonts w:hint="eastAsia" w:ascii="宋体" w:hAnsi="宋体" w:eastAsia="宋体" w:cs="宋体"/>
          <w:color w:val="000000"/>
          <w:kern w:val="0"/>
          <w:sz w:val="28"/>
          <w:szCs w:val="28"/>
        </w:rPr>
        <w:t>。</w:t>
      </w:r>
      <w:r>
        <w:rPr>
          <w:rFonts w:hint="eastAsia" w:ascii="宋体" w:hAnsi="宋体" w:cs="宋体"/>
          <w:color w:val="000000"/>
          <w:kern w:val="0"/>
          <w:sz w:val="28"/>
          <w:szCs w:val="28"/>
          <w:lang w:eastAsia="zh-CN"/>
        </w:rPr>
        <w:t>根据该项目实际情况选择最能反映绩效管理要求的关键性指标，</w:t>
      </w:r>
      <w:r>
        <w:rPr>
          <w:rFonts w:hint="eastAsia" w:ascii="宋体" w:hAnsi="宋体" w:eastAsia="宋体" w:cs="宋体"/>
          <w:color w:val="000000"/>
          <w:kern w:val="0"/>
          <w:sz w:val="28"/>
          <w:szCs w:val="28"/>
        </w:rPr>
        <w:t>合理设定</w:t>
      </w:r>
      <w:r>
        <w:rPr>
          <w:rFonts w:hint="eastAsia" w:ascii="宋体" w:hAnsi="宋体" w:cs="宋体"/>
          <w:color w:val="000000"/>
          <w:kern w:val="0"/>
          <w:sz w:val="28"/>
          <w:szCs w:val="28"/>
          <w:lang w:eastAsia="zh-CN"/>
        </w:rPr>
        <w:t>绩效</w:t>
      </w:r>
      <w:r>
        <w:rPr>
          <w:rFonts w:hint="eastAsia" w:ascii="宋体" w:hAnsi="宋体" w:eastAsia="宋体" w:cs="宋体"/>
          <w:color w:val="000000"/>
          <w:kern w:val="0"/>
          <w:sz w:val="28"/>
          <w:szCs w:val="28"/>
        </w:rPr>
        <w:t>指标值</w:t>
      </w:r>
      <w:r>
        <w:rPr>
          <w:rFonts w:hint="eastAsia" w:ascii="宋体" w:hAnsi="宋体" w:cs="宋体"/>
          <w:color w:val="000000"/>
          <w:kern w:val="0"/>
          <w:sz w:val="28"/>
          <w:szCs w:val="28"/>
          <w:lang w:eastAsia="zh-CN"/>
        </w:rPr>
        <w:t>，提高绩效指标实际执行率</w:t>
      </w:r>
      <w:r>
        <w:rPr>
          <w:rFonts w:hint="eastAsia" w:ascii="宋体" w:hAnsi="宋体" w:cs="宋体"/>
          <w:color w:val="000000"/>
          <w:kern w:val="0"/>
          <w:sz w:val="28"/>
          <w:szCs w:val="28"/>
          <w:highlight w:val="none"/>
          <w:lang w:eastAsia="zh-CN"/>
        </w:rPr>
        <w:t>。</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宋体" w:hAnsi="宋体" w:eastAsia="宋体" w:cs="宋体"/>
          <w:color w:val="000000"/>
          <w:kern w:val="0"/>
          <w:sz w:val="28"/>
          <w:szCs w:val="28"/>
        </w:rPr>
      </w:pPr>
      <w:r>
        <w:rPr>
          <w:rFonts w:hint="eastAsia" w:ascii="宋体" w:hAnsi="宋体" w:cs="宋体"/>
          <w:color w:val="000000"/>
          <w:kern w:val="0"/>
          <w:sz w:val="28"/>
          <w:szCs w:val="28"/>
          <w:lang w:val="en-US" w:eastAsia="zh-CN"/>
        </w:rPr>
        <w:t>2.</w:t>
      </w:r>
      <w:r>
        <w:rPr>
          <w:rFonts w:hint="eastAsia" w:ascii="宋体" w:hAnsi="宋体" w:cs="宋体"/>
          <w:color w:val="000000"/>
          <w:kern w:val="0"/>
          <w:sz w:val="28"/>
          <w:szCs w:val="28"/>
          <w:lang w:eastAsia="zh-CN"/>
        </w:rPr>
        <w:t>强化预算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跟踪管控</w:t>
      </w:r>
      <w:r>
        <w:rPr>
          <w:rFonts w:hint="eastAsia" w:ascii="宋体" w:hAnsi="宋体" w:eastAsia="宋体" w:cs="宋体"/>
          <w:color w:val="000000"/>
          <w:kern w:val="0"/>
          <w:sz w:val="28"/>
          <w:szCs w:val="28"/>
        </w:rPr>
        <w:t>。按照</w:t>
      </w:r>
      <w:r>
        <w:rPr>
          <w:rFonts w:hint="eastAsia" w:ascii="宋体" w:hAnsi="宋体" w:cs="宋体"/>
          <w:color w:val="000000"/>
          <w:kern w:val="0"/>
          <w:sz w:val="28"/>
          <w:szCs w:val="28"/>
          <w:lang w:eastAsia="zh-CN"/>
        </w:rPr>
        <w:t>预算</w:t>
      </w:r>
      <w:r>
        <w:rPr>
          <w:rFonts w:hint="eastAsia" w:ascii="宋体" w:hAnsi="宋体" w:eastAsia="宋体" w:cs="宋体"/>
          <w:color w:val="000000"/>
          <w:kern w:val="0"/>
          <w:sz w:val="28"/>
          <w:szCs w:val="28"/>
        </w:rPr>
        <w:t>绩效指标</w:t>
      </w:r>
      <w:r>
        <w:rPr>
          <w:rFonts w:hint="eastAsia" w:ascii="宋体" w:hAnsi="宋体" w:cs="宋体"/>
          <w:color w:val="000000"/>
          <w:kern w:val="0"/>
          <w:sz w:val="28"/>
          <w:szCs w:val="28"/>
          <w:lang w:eastAsia="zh-CN"/>
        </w:rPr>
        <w:t>考核要求</w:t>
      </w:r>
      <w:r>
        <w:rPr>
          <w:rFonts w:hint="eastAsia" w:ascii="宋体" w:hAnsi="宋体" w:eastAsia="宋体" w:cs="宋体"/>
          <w:color w:val="000000"/>
          <w:kern w:val="0"/>
          <w:sz w:val="28"/>
          <w:szCs w:val="28"/>
        </w:rPr>
        <w:t>，提高预算绩效管理意识</w:t>
      </w:r>
      <w:r>
        <w:rPr>
          <w:rFonts w:hint="eastAsia" w:ascii="宋体" w:hAnsi="宋体" w:cs="宋体"/>
          <w:color w:val="000000"/>
          <w:kern w:val="0"/>
          <w:sz w:val="28"/>
          <w:szCs w:val="28"/>
          <w:lang w:eastAsia="zh-CN"/>
        </w:rPr>
        <w:t>及时跟进督促项目进度，</w:t>
      </w:r>
      <w:r>
        <w:rPr>
          <w:rFonts w:hint="eastAsia" w:ascii="宋体" w:hAnsi="宋体" w:eastAsia="宋体" w:cs="宋体"/>
          <w:color w:val="000000"/>
          <w:kern w:val="0"/>
          <w:sz w:val="28"/>
          <w:szCs w:val="28"/>
        </w:rPr>
        <w:t>强化</w:t>
      </w:r>
      <w:r>
        <w:rPr>
          <w:rFonts w:hint="eastAsia" w:ascii="宋体" w:hAnsi="宋体" w:cs="宋体"/>
          <w:color w:val="000000"/>
          <w:kern w:val="0"/>
          <w:sz w:val="28"/>
          <w:szCs w:val="28"/>
          <w:lang w:eastAsia="zh-CN"/>
        </w:rPr>
        <w:t>指标任务的过程管控</w:t>
      </w:r>
      <w:r>
        <w:rPr>
          <w:rFonts w:hint="eastAsia" w:ascii="宋体" w:hAnsi="宋体" w:eastAsia="宋体" w:cs="宋体"/>
          <w:color w:val="000000"/>
          <w:kern w:val="0"/>
          <w:sz w:val="28"/>
          <w:szCs w:val="28"/>
        </w:rPr>
        <w:t>。统一预算编制科目与会计核算科目口径，以便加强预算执行分析，强化财务监控，强化预算刚性约束；加强绩效考评基础信息档案管理；完善绩效考评制度，提高全员项目绩效考核意识，建立日常跟踪及考评机制，加强内部监督考评。</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0EDEE5"/>
    <w:multiLevelType w:val="singleLevel"/>
    <w:tmpl w:val="6B0EDEE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900743"/>
    <w:rsid w:val="068F6D0F"/>
    <w:rsid w:val="0ADF1C00"/>
    <w:rsid w:val="0DFD5284"/>
    <w:rsid w:val="0F2338C9"/>
    <w:rsid w:val="155A2101"/>
    <w:rsid w:val="16BD386C"/>
    <w:rsid w:val="1F347D68"/>
    <w:rsid w:val="20CE6581"/>
    <w:rsid w:val="22E07FCE"/>
    <w:rsid w:val="25AF0244"/>
    <w:rsid w:val="267858B0"/>
    <w:rsid w:val="26A04AD5"/>
    <w:rsid w:val="276064D7"/>
    <w:rsid w:val="2A7F5292"/>
    <w:rsid w:val="3587227A"/>
    <w:rsid w:val="36B82458"/>
    <w:rsid w:val="37162B63"/>
    <w:rsid w:val="37E47CC7"/>
    <w:rsid w:val="3B725DB8"/>
    <w:rsid w:val="3F900743"/>
    <w:rsid w:val="41B24771"/>
    <w:rsid w:val="42C47D83"/>
    <w:rsid w:val="4630379B"/>
    <w:rsid w:val="468E3287"/>
    <w:rsid w:val="476218AB"/>
    <w:rsid w:val="55710874"/>
    <w:rsid w:val="55C369B5"/>
    <w:rsid w:val="5D595E44"/>
    <w:rsid w:val="5DDF373E"/>
    <w:rsid w:val="5F4B62EA"/>
    <w:rsid w:val="5FEC1938"/>
    <w:rsid w:val="65B6272B"/>
    <w:rsid w:val="65E5291B"/>
    <w:rsid w:val="6B4F3CEF"/>
    <w:rsid w:val="6B6A25D1"/>
    <w:rsid w:val="6B7D6C28"/>
    <w:rsid w:val="6F8B30BE"/>
    <w:rsid w:val="723B69D5"/>
    <w:rsid w:val="734B3186"/>
    <w:rsid w:val="74B16962"/>
    <w:rsid w:val="769A0A64"/>
    <w:rsid w:val="7A672721"/>
    <w:rsid w:val="7B7F5072"/>
    <w:rsid w:val="7CA9195E"/>
    <w:rsid w:val="7DBA19A7"/>
    <w:rsid w:val="7E632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11"/>
    <w:basedOn w:val="5"/>
    <w:qFormat/>
    <w:uiPriority w:val="0"/>
    <w:rPr>
      <w:rFonts w:hint="eastAsia" w:ascii="宋体" w:hAnsi="宋体" w:eastAsia="宋体" w:cs="宋体"/>
      <w:color w:val="000000"/>
      <w:sz w:val="24"/>
      <w:szCs w:val="24"/>
      <w:u w:val="single"/>
    </w:rPr>
  </w:style>
  <w:style w:type="character" w:customStyle="1" w:styleId="7">
    <w:name w:val="font21"/>
    <w:basedOn w:val="5"/>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2021-04-23T02:28:00Z</dcterms:created>
  <dc:creator>: Les nuages pleurent</dc:creator>
  <cp:lastModifiedBy>: Les nuages pleurent</cp:lastModifiedBy>
  <cp:lastPrinted>2021-05-07T07:53:54Z</cp:lastPrinted>
  <dcterms:modified xsi:type="dcterms:W3CDTF">2021-05-07T09:36:09Z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