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BDDD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kern w:val="2"/>
          <w:position w:val="0"/>
          <w:sz w:val="36"/>
          <w:szCs w:val="36"/>
          <w:shd w:val="clear" w:color="auto" w:fill="auto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kern w:val="2"/>
          <w:position w:val="0"/>
          <w:sz w:val="36"/>
          <w:szCs w:val="36"/>
          <w:shd w:val="clear" w:color="auto" w:fill="auto"/>
          <w:lang w:eastAsia="zh-CN" w:bidi="ar-SA"/>
        </w:rPr>
        <w:t>武汉市东西湖区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kern w:val="2"/>
          <w:position w:val="0"/>
          <w:sz w:val="36"/>
          <w:szCs w:val="36"/>
          <w:shd w:val="clear" w:color="auto" w:fill="auto"/>
          <w:lang w:val="en-US" w:eastAsia="zh-CN" w:bidi="ar-SA"/>
        </w:rPr>
        <w:t>人民政府慈惠街道办事处</w:t>
      </w:r>
    </w:p>
    <w:p w14:paraId="27076381">
      <w:pPr>
        <w:widowControl w:val="0"/>
        <w:spacing w:line="560" w:lineRule="exact"/>
        <w:ind w:left="0" w:leftChars="0" w:firstLine="0" w:firstLineChars="0"/>
        <w:jc w:val="center"/>
        <w:rPr>
          <w:rFonts w:hint="eastAsia" w:ascii="仿宋" w:hAnsi="仿宋" w:eastAsia="仿宋" w:cs="仿宋"/>
          <w:sz w:val="32"/>
          <w:szCs w:val="32"/>
          <w:u w:val="single"/>
          <w:lang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kern w:val="2"/>
          <w:position w:val="0"/>
          <w:sz w:val="36"/>
          <w:szCs w:val="36"/>
          <w:shd w:val="clear" w:color="auto" w:fill="auto"/>
          <w:lang w:val="en-US" w:eastAsia="zh-CN" w:bidi="ar-SA"/>
        </w:rPr>
        <w:t>2025年部门整体绩效自评结果</w:t>
      </w:r>
    </w:p>
    <w:p w14:paraId="20351F49">
      <w:pPr>
        <w:pStyle w:val="4"/>
        <w:keepNext w:val="0"/>
        <w:keepLines w:val="0"/>
        <w:pageBreakBefore w:val="0"/>
        <w:widowControl w:val="0"/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firstLine="3724" w:firstLineChars="1164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摘要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  <w:t>版）</w:t>
      </w:r>
    </w:p>
    <w:p w14:paraId="39EF3FA9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rFonts w:hint="eastAsia" w:ascii="仿宋" w:hAnsi="仿宋" w:eastAsia="仿宋" w:cs="仿宋"/>
          <w:sz w:val="32"/>
          <w:szCs w:val="32"/>
          <w:highlight w:val="none"/>
        </w:rPr>
      </w:pPr>
    </w:p>
    <w:p w14:paraId="52BFDFC5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300" w:leftChars="0" w:right="0" w:rightChars="0" w:firstLine="420" w:firstLineChars="0"/>
        <w:jc w:val="both"/>
        <w:rPr>
          <w:rFonts w:hint="eastAsia" w:ascii="仿宋" w:hAnsi="仿宋" w:eastAsia="仿宋" w:cs="仿宋"/>
          <w:b w:val="0"/>
          <w:bCs w:val="0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自评结论</w:t>
      </w:r>
    </w:p>
    <w:p w14:paraId="5068DF5F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1042" w:leftChars="0" w:right="0" w:rightChars="0" w:hanging="562" w:firstLineChars="0"/>
        <w:jc w:val="both"/>
        <w:rPr>
          <w:rFonts w:hint="eastAsia" w:ascii="仿宋" w:hAnsi="仿宋" w:eastAsia="仿宋" w:cs="仿宋"/>
          <w:color w:val="000000"/>
          <w:spacing w:val="0"/>
          <w:w w:val="100"/>
          <w:kern w:val="0"/>
          <w:position w:val="0"/>
          <w:sz w:val="32"/>
          <w:szCs w:val="32"/>
          <w:u w:val="none"/>
          <w:shd w:val="clear" w:color="auto" w:fill="auto"/>
          <w:lang w:val="en-US" w:eastAsia="zh-CN" w:bidi="ar-SA"/>
        </w:rPr>
      </w:pPr>
      <w:bookmarkStart w:id="0" w:name="bookmark70"/>
      <w:r>
        <w:rPr>
          <w:rFonts w:hint="eastAsia" w:ascii="仿宋" w:hAnsi="仿宋" w:eastAsia="仿宋" w:cs="仿宋"/>
          <w:color w:val="000000"/>
          <w:spacing w:val="0"/>
          <w:w w:val="100"/>
          <w:kern w:val="0"/>
          <w:position w:val="0"/>
          <w:sz w:val="32"/>
          <w:szCs w:val="32"/>
          <w:u w:val="none"/>
          <w:shd w:val="clear" w:color="auto" w:fill="auto"/>
          <w:lang w:val="en-US" w:eastAsia="zh-CN" w:bidi="ar-SA"/>
        </w:rPr>
        <w:t>部门整体绩效自评得分为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95.34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ab/>
      </w:r>
      <w:r>
        <w:rPr>
          <w:rFonts w:hint="eastAsia" w:ascii="仿宋" w:hAnsi="仿宋" w:eastAsia="仿宋" w:cs="仿宋"/>
          <w:color w:val="000000"/>
          <w:spacing w:val="0"/>
          <w:w w:val="100"/>
          <w:kern w:val="0"/>
          <w:position w:val="0"/>
          <w:sz w:val="32"/>
          <w:szCs w:val="32"/>
          <w:u w:val="none"/>
          <w:shd w:val="clear" w:color="auto" w:fill="auto"/>
          <w:lang w:val="en-US" w:eastAsia="zh-CN" w:bidi="ar-SA"/>
        </w:rPr>
        <w:t>分，绩效评价等级划分为“优”。</w:t>
      </w:r>
    </w:p>
    <w:tbl>
      <w:tblPr>
        <w:tblStyle w:val="2"/>
        <w:tblW w:w="4612" w:type="pct"/>
        <w:tblInd w:w="43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2"/>
        <w:gridCol w:w="1524"/>
        <w:gridCol w:w="1409"/>
        <w:gridCol w:w="1497"/>
        <w:gridCol w:w="1429"/>
      </w:tblGrid>
      <w:tr w14:paraId="2E1875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EB4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评价项目</w:t>
            </w:r>
          </w:p>
        </w:tc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0C6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权重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0D1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评级分值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801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本项得分</w:t>
            </w: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C94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得分率</w:t>
            </w:r>
          </w:p>
        </w:tc>
      </w:tr>
      <w:tr w14:paraId="1040AD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016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预算执行情况</w:t>
            </w:r>
          </w:p>
        </w:tc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56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20%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A03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E66C9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 xml:space="preserve">19.70 </w:t>
            </w: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2A3E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仿宋" w:hAnsi="仿宋" w:eastAsia="仿宋" w:cs="仿宋"/>
                <w:lang w:eastAsia="zh-CN" w:bidi="ar"/>
              </w:rPr>
              <w:t>98</w:t>
            </w:r>
            <w:r>
              <w:rPr>
                <w:rFonts w:hint="eastAsia" w:ascii="仿宋" w:hAnsi="仿宋" w:eastAsia="仿宋" w:cs="仿宋"/>
                <w:lang w:val="en-US" w:eastAsia="zh-CN" w:bidi="ar"/>
              </w:rPr>
              <w:t>.5</w:t>
            </w:r>
            <w:r>
              <w:rPr>
                <w:rFonts w:hint="eastAsia" w:ascii="仿宋" w:hAnsi="仿宋" w:eastAsia="仿宋" w:cs="仿宋"/>
                <w:lang w:eastAsia="zh-CN" w:bidi="ar"/>
              </w:rPr>
              <w:t>%</w:t>
            </w:r>
          </w:p>
        </w:tc>
      </w:tr>
      <w:tr w14:paraId="20D3BE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073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项目成本</w:t>
            </w:r>
          </w:p>
        </w:tc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27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20%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973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6462C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19</w:t>
            </w: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2DF00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95%</w:t>
            </w:r>
          </w:p>
        </w:tc>
      </w:tr>
      <w:tr w14:paraId="7696CE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359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项目产出</w:t>
            </w:r>
          </w:p>
        </w:tc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5B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20%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5AE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C7284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19.64</w:t>
            </w: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90ABA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98.2%</w:t>
            </w:r>
          </w:p>
        </w:tc>
      </w:tr>
      <w:tr w14:paraId="3BAFF1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100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项目效益</w:t>
            </w:r>
          </w:p>
        </w:tc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E6A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30%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5A2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D3A14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27</w:t>
            </w: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16190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90%</w:t>
            </w:r>
          </w:p>
        </w:tc>
      </w:tr>
      <w:tr w14:paraId="5394B9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CCE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项目满意度</w:t>
            </w:r>
          </w:p>
        </w:tc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C56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10%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729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E1BE2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B76BC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100%</w:t>
            </w:r>
          </w:p>
        </w:tc>
      </w:tr>
      <w:tr w14:paraId="0748F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0F8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综合绩效</w:t>
            </w:r>
          </w:p>
        </w:tc>
        <w:tc>
          <w:tcPr>
            <w:tcW w:w="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B1D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100%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DE7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3005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en-US"/>
              </w:rPr>
              <w:t>95.34</w:t>
            </w:r>
          </w:p>
        </w:tc>
        <w:tc>
          <w:tcPr>
            <w:tcW w:w="9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AF0A8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95.34%</w:t>
            </w:r>
          </w:p>
        </w:tc>
      </w:tr>
      <w:bookmarkEnd w:id="0"/>
    </w:tbl>
    <w:p w14:paraId="0C420494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1042" w:leftChars="0" w:right="0" w:rightChars="0" w:hanging="562" w:firstLineChars="0"/>
        <w:jc w:val="both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</w:rPr>
        <w:t>部门整体绩效目标完成情况</w:t>
      </w:r>
    </w:p>
    <w:p w14:paraId="21CEFBAF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both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1" w:name="bookmark71"/>
      <w:bookmarkEnd w:id="1"/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</w:rPr>
        <w:t>执行率情况</w:t>
      </w:r>
    </w:p>
    <w:p w14:paraId="70F11BA9">
      <w:pPr>
        <w:snapToGrid w:val="0"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武汉市东西湖区人民政府慈惠街道办事处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以下简称慈惠</w:t>
      </w:r>
      <w:r>
        <w:rPr>
          <w:rFonts w:hint="eastAsia" w:ascii="仿宋" w:hAnsi="仿宋" w:eastAsia="仿宋" w:cs="仿宋"/>
          <w:sz w:val="32"/>
          <w:szCs w:val="32"/>
        </w:rPr>
        <w:t>街道办事处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）2025</w:t>
      </w:r>
      <w:r>
        <w:rPr>
          <w:rFonts w:hint="eastAsia" w:ascii="仿宋" w:hAnsi="仿宋" w:eastAsia="仿宋" w:cs="仿宋"/>
          <w:sz w:val="32"/>
          <w:szCs w:val="32"/>
        </w:rPr>
        <w:t>年年初预算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545.32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万元，年中追加</w:t>
      </w:r>
      <w:r>
        <w:rPr>
          <w:rFonts w:hint="eastAsia" w:ascii="仿宋" w:hAnsi="仿宋" w:eastAsia="仿宋" w:cs="仿宋"/>
          <w:sz w:val="32"/>
          <w:szCs w:val="32"/>
        </w:rPr>
        <w:t>预算资金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80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206.69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万元，</w:t>
      </w:r>
      <w:r>
        <w:rPr>
          <w:rFonts w:hint="eastAsia" w:ascii="仿宋" w:hAnsi="仿宋" w:eastAsia="仿宋" w:cs="仿宋"/>
          <w:sz w:val="32"/>
          <w:szCs w:val="32"/>
        </w:rPr>
        <w:t>预算资金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合计88,752.01</w:t>
      </w:r>
      <w:r>
        <w:rPr>
          <w:rFonts w:hint="eastAsia" w:ascii="仿宋" w:hAnsi="仿宋" w:eastAsia="仿宋" w:cs="仿宋"/>
          <w:sz w:val="32"/>
          <w:szCs w:val="32"/>
        </w:rPr>
        <w:t>万元，实际支出执行数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87,411.62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其中：财政拨款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31,548.09</w:t>
      </w:r>
      <w:r>
        <w:rPr>
          <w:rFonts w:hint="eastAsia" w:ascii="仿宋" w:hAnsi="仿宋" w:eastAsia="仿宋" w:cs="仿宋"/>
          <w:sz w:val="32"/>
          <w:szCs w:val="32"/>
        </w:rPr>
        <w:t>万元，往来资金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支出</w:t>
      </w:r>
      <w:r>
        <w:rPr>
          <w:rFonts w:hint="eastAsia" w:ascii="仿宋" w:hAnsi="仿宋" w:eastAsia="仿宋" w:cs="仿宋"/>
          <w:sz w:val="32"/>
          <w:szCs w:val="32"/>
        </w:rPr>
        <w:t>55,863.53万元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预算执行率为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98%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5A165D4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both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2" w:name="bookmark72"/>
      <w:bookmarkEnd w:id="2"/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2.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</w:rPr>
        <w:t>完成的绩效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目标</w:t>
      </w:r>
    </w:p>
    <w:p w14:paraId="052F62AC">
      <w:pPr>
        <w:pStyle w:val="4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部门整体共设置31个绩效指标，完成绩效指标24个。</w:t>
      </w:r>
    </w:p>
    <w:p w14:paraId="76135D9A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both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3" w:name="bookmark73"/>
      <w:bookmarkEnd w:id="3"/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3.未完成的绩效目标</w:t>
      </w:r>
    </w:p>
    <w:p w14:paraId="53665676">
      <w:pPr>
        <w:pStyle w:val="4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成本指标：“居民生活和工作成本”非量化指标，完成情况根据定性指标计分原则按照设定分值的90%计分。</w:t>
      </w:r>
    </w:p>
    <w:p w14:paraId="51EF271A">
      <w:pPr>
        <w:pStyle w:val="4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效益指标：“保障部门、农场及公司正常运转”、“保障工作人员凝聚力”、“改善居民居住环境”、“补贴人员生活提升度”、“维护社会稳定”、“维护河湖生态环境”六个指标为非量化指标，上述完成情况根据定性指标计分原则统一按照设定分值的90%计分</w:t>
      </w:r>
      <w:bookmarkStart w:id="7" w:name="_GoBack"/>
      <w:bookmarkEnd w:id="7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19A307CB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1042" w:leftChars="0" w:right="0" w:rightChars="0" w:hanging="562" w:firstLineChars="0"/>
        <w:jc w:val="both"/>
        <w:rPr>
          <w:rFonts w:hint="eastAsia" w:ascii="楷体" w:hAnsi="楷体" w:eastAsia="楷体" w:cs="楷体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ar-SA"/>
        </w:rPr>
      </w:pPr>
      <w:r>
        <w:rPr>
          <w:rFonts w:hint="eastAsia" w:ascii="楷体" w:hAnsi="楷体" w:eastAsia="楷体" w:cs="楷体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ar-SA"/>
        </w:rPr>
        <w:t>存在的问题及原因</w:t>
      </w:r>
    </w:p>
    <w:p w14:paraId="480C4B31">
      <w:pPr>
        <w:shd w:val="clear" w:color="auto" w:fill="auto"/>
        <w:snapToGrid w:val="0"/>
        <w:spacing w:line="60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4" w:name="bookmark75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1.上年度结果应用情况</w:t>
      </w:r>
    </w:p>
    <w:p w14:paraId="62C0FA97">
      <w:pPr>
        <w:snapToGrid w:val="0"/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将上一年绩效自评结果作为以后年度预算编制的重要参考依据，按照要求将绩效自评结果向社会公开，自觉接受社会监督。</w:t>
      </w:r>
    </w:p>
    <w:p w14:paraId="10244A29">
      <w:pPr>
        <w:snapToGrid w:val="0"/>
        <w:spacing w:line="60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2.本年度预算绩效存在的问题和原因</w:t>
      </w:r>
    </w:p>
    <w:p w14:paraId="74274879">
      <w:pPr>
        <w:snapToGrid w:val="0"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  <w:lang w:eastAsia="zh-CN"/>
        </w:rPr>
        <w:t>）绩效目标值的科学性上有待提升</w:t>
      </w:r>
    </w:p>
    <w:p w14:paraId="73529DEB">
      <w:pPr>
        <w:pStyle w:val="4"/>
        <w:tabs>
          <w:tab w:val="left" w:pos="1418"/>
          <w:tab w:val="left" w:pos="7216"/>
          <w:tab w:val="left" w:pos="7302"/>
        </w:tabs>
        <w:snapToGrid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部分指标设立与部门重点工作不相匹配；部分绩效指标设定不够完善、全面，不利于绩效评价，例如：年度目标1中设置三级成本指标“居民生活和工作成本”目标值“降低”，目标值未量化，不便于评价。</w:t>
      </w:r>
    </w:p>
    <w:p w14:paraId="35EB7B30">
      <w:pPr>
        <w:pStyle w:val="4"/>
        <w:tabs>
          <w:tab w:val="left" w:pos="1418"/>
          <w:tab w:val="left" w:pos="7216"/>
          <w:tab w:val="left" w:pos="7302"/>
        </w:tabs>
        <w:snapToGrid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（2）绩效目标管理有待加强</w:t>
      </w:r>
    </w:p>
    <w:p w14:paraId="594F5AC4">
      <w:pPr>
        <w:pStyle w:val="4"/>
        <w:tabs>
          <w:tab w:val="left" w:pos="1418"/>
          <w:tab w:val="left" w:pos="7216"/>
          <w:tab w:val="left" w:pos="7302"/>
        </w:tabs>
        <w:snapToGrid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慈惠街制定了财政预算管理方面的相关制度，但更多是财务管理制度，而缺少绩效目标管理、运行监控、绩效自评等相关制度办法，绩效管理工作缺乏统一规范和制度保障，制度化、规范化、长效化管理水平有待进一步提升。</w:t>
      </w:r>
    </w:p>
    <w:p w14:paraId="41F62BAF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1042" w:leftChars="0" w:right="0" w:rightChars="0" w:hanging="562" w:firstLineChars="0"/>
        <w:jc w:val="both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下一步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</w:rPr>
        <w:t>改进措施</w:t>
      </w:r>
      <w:bookmarkStart w:id="5" w:name="bookmark76"/>
      <w:bookmarkEnd w:id="5"/>
    </w:p>
    <w:p w14:paraId="5750B70E">
      <w:pPr>
        <w:pStyle w:val="4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900"/>
        </w:tabs>
        <w:bidi w:val="0"/>
        <w:spacing w:before="0" w:after="0" w:line="526" w:lineRule="exact"/>
        <w:ind w:right="0" w:rightChars="0" w:firstLine="640" w:firstLineChars="2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zh-TW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zh-TW" w:eastAsia="zh-CN"/>
        </w:rPr>
        <w:t>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zh-TW" w:eastAsia="zh-CN"/>
        </w:rPr>
        <w:t>）编制科学的绩效目标，完善考核指标</w:t>
      </w:r>
    </w:p>
    <w:p w14:paraId="78835EE3">
      <w:pPr>
        <w:pStyle w:val="4"/>
        <w:keepNext w:val="0"/>
        <w:keepLines w:val="0"/>
        <w:widowControl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bidi w:val="0"/>
        <w:spacing w:before="0" w:after="0" w:line="560" w:lineRule="exact"/>
        <w:ind w:right="0" w:rightChars="0" w:firstLine="640" w:firstLineChars="20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进一步完善部门整体支出年度目标设置，将预算绩效目标设置与工作目标设置相统筹、相衔接，切实做到绩效目标设置具有较强的可操作性和可实现性，从而提高预算编制的科学性、合理性、严谨性和可控性，使其充分反映部门年度实际工作情况。</w:t>
      </w:r>
    </w:p>
    <w:p w14:paraId="605B01D2">
      <w:pPr>
        <w:pStyle w:val="4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900"/>
        </w:tabs>
        <w:bidi w:val="0"/>
        <w:spacing w:before="0" w:after="0" w:line="526" w:lineRule="exact"/>
        <w:ind w:right="0" w:rightChars="0" w:firstLine="640" w:firstLineChars="20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进一步完善预算管理制度。</w:t>
      </w:r>
    </w:p>
    <w:p w14:paraId="04BA26C8">
      <w:pPr>
        <w:snapToGrid w:val="0"/>
        <w:spacing w:line="560" w:lineRule="exact"/>
        <w:ind w:firstLine="640" w:firstLineChars="200"/>
        <w:jc w:val="both"/>
        <w:rPr>
          <w:rFonts w:hint="eastAsia" w:ascii="仿宋" w:hAnsi="仿宋" w:eastAsia="仿宋" w:cs="宋体"/>
          <w:sz w:val="32"/>
          <w:szCs w:val="32"/>
          <w:lang w:eastAsia="zh-CN" w:bidi="zh-TW"/>
        </w:rPr>
      </w:pPr>
      <w:r>
        <w:rPr>
          <w:rFonts w:hint="eastAsia" w:ascii="仿宋" w:hAnsi="仿宋" w:eastAsia="仿宋" w:cs="宋体"/>
          <w:sz w:val="32"/>
          <w:szCs w:val="32"/>
          <w:lang w:eastAsia="zh-CN" w:bidi="zh-TW"/>
        </w:rPr>
        <w:t>加强预算编制管理，提升预算编制的科学性、真实性和完整性，遵循量入为出、收支平衡的原则。加强预算执行分析，完善预算执行监控，准确预测降低费用支出。</w:t>
      </w:r>
    </w:p>
    <w:p w14:paraId="3A680DD8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both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6" w:name="bookmark77"/>
      <w:bookmarkEnd w:id="6"/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2.拟与预算安排相结合情况</w:t>
      </w:r>
    </w:p>
    <w:p w14:paraId="6B394841">
      <w:pPr>
        <w:pStyle w:val="4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预算绩效管理，严格把控绩效目标编制质量，切实做到绩效自评与预算安排相结合；增强单位的绩效自评主体责任意识，制定部门绩效管理办法及项目工作实施方案，建立健全长效机制，完善各项管理制度，促进单位规范使用项目资金，提高资金使用效率，深入推进重点项目绩效自评，做好绩效自评结果应用。</w:t>
      </w:r>
    </w:p>
    <w:p w14:paraId="5CA01307">
      <w:pPr>
        <w:pStyle w:val="4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附件：2025年部门整体绩效自评表（详见附表）</w:t>
      </w:r>
    </w:p>
    <w:bookmarkEnd w:id="4"/>
    <w:p w14:paraId="2B7B74D9"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</w:t>
      </w:r>
    </w:p>
    <w:p w14:paraId="6F25A593">
      <w:pPr>
        <w:rPr>
          <w:rFonts w:hint="eastAsia" w:eastAsia="宋体"/>
          <w:lang w:val="en-US" w:eastAsia="zh-CN"/>
        </w:rPr>
      </w:pPr>
    </w:p>
    <w:p w14:paraId="28D6E1BC">
      <w:pPr>
        <w:rPr>
          <w:rFonts w:hint="eastAsia" w:eastAsia="宋体"/>
          <w:lang w:val="en-US" w:eastAsia="zh-CN"/>
        </w:rPr>
      </w:pPr>
    </w:p>
    <w:p w14:paraId="37DB2D0B">
      <w:pPr>
        <w:rPr>
          <w:rFonts w:hint="eastAsia" w:eastAsia="宋体"/>
          <w:lang w:val="en-US" w:eastAsia="zh-CN"/>
        </w:rPr>
      </w:pPr>
    </w:p>
    <w:p w14:paraId="5ACF8631">
      <w:pPr>
        <w:ind w:firstLine="2240" w:firstLineChars="700"/>
        <w:rPr>
          <w:rFonts w:hint="eastAsia" w:eastAsia="宋体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武汉市东西湖区人民政府慈惠街道办事处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968E87"/>
    <w:multiLevelType w:val="singleLevel"/>
    <w:tmpl w:val="B5968E87"/>
    <w:lvl w:ilvl="0" w:tentative="0">
      <w:start w:val="1"/>
      <w:numFmt w:val="chineseCounting"/>
      <w:suff w:val="nothing"/>
      <w:lvlText w:val="%1、"/>
      <w:lvlJc w:val="left"/>
      <w:pPr>
        <w:ind w:left="300" w:firstLine="420"/>
      </w:pPr>
      <w:rPr>
        <w:rFonts w:hint="eastAsia" w:ascii="黑体" w:hAnsi="黑体" w:eastAsia="黑体" w:cs="黑体"/>
        <w:b w:val="0"/>
        <w:bCs w:val="0"/>
      </w:rPr>
    </w:lvl>
  </w:abstractNum>
  <w:abstractNum w:abstractNumId="1">
    <w:nsid w:val="FFA64F8F"/>
    <w:multiLevelType w:val="singleLevel"/>
    <w:tmpl w:val="FFA64F8F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6174CCBB"/>
    <w:multiLevelType w:val="singleLevel"/>
    <w:tmpl w:val="6174CCBB"/>
    <w:lvl w:ilvl="0" w:tentative="0">
      <w:start w:val="1"/>
      <w:numFmt w:val="chineseCounting"/>
      <w:suff w:val="nothing"/>
      <w:lvlText w:val="（%1）"/>
      <w:lvlJc w:val="left"/>
      <w:pPr>
        <w:ind w:left="-480" w:firstLine="42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154140"/>
    <w:rsid w:val="17B17DE6"/>
    <w:rsid w:val="232615B3"/>
    <w:rsid w:val="387868E7"/>
    <w:rsid w:val="50154140"/>
    <w:rsid w:val="5064701F"/>
    <w:rsid w:val="7C8E496C"/>
    <w:rsid w:val="7F08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5">
    <w:name w:val="Body text|2"/>
    <w:basedOn w:val="1"/>
    <w:qFormat/>
    <w:uiPriority w:val="0"/>
    <w:pPr>
      <w:widowControl w:val="0"/>
      <w:shd w:val="clear" w:color="auto" w:fill="auto"/>
      <w:spacing w:line="312" w:lineRule="exact"/>
      <w:ind w:firstLine="46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1163</Words>
  <Characters>1292</Characters>
  <Lines>0</Lines>
  <Paragraphs>0</Paragraphs>
  <TotalTime>0</TotalTime>
  <ScaleCrop>false</ScaleCrop>
  <LinksUpToDate>false</LinksUpToDate>
  <CharactersWithSpaces>1295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2026-04-22T07:39:00Z</dcterms:created>
  <dc:creator>肖蓉成</dc:creator>
  <cp:lastModifiedBy>肖蓉成</cp:lastModifiedBy>
  <dcterms:modified xsi:type="dcterms:W3CDTF">2026-04-30T04:51:16Z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27F9F662248F4BCB81F48E62BC5D399C_11</vt:lpwstr>
  </property>
  <property fmtid="{D5CDD505-2E9C-101B-9397-08002B2CF9AE}" pid="4" name="KSOTemplateDocerSaveRecord">
    <vt:lpwstr>eyJoZGlkIjoiZDM3OWVlZDFlNWVkZTZmYjI4ODNmNzJkNTZlY2IzOWEiLCJ1c2VySWQiOiIxMDM1MjEyMTk1In0=</vt:lpwstr>
  </property>
</Properties>
</file>