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04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960"/>
        <w:gridCol w:w="963"/>
        <w:gridCol w:w="750"/>
        <w:gridCol w:w="915"/>
        <w:gridCol w:w="741"/>
        <w:gridCol w:w="1005"/>
        <w:gridCol w:w="951"/>
        <w:gridCol w:w="870"/>
        <w:gridCol w:w="810"/>
      </w:tblGrid>
      <w:tr w14:paraId="4863F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7F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2025年度社区惠民项目资金市级项目绩效自评表</w:t>
            </w:r>
          </w:p>
        </w:tc>
      </w:tr>
      <w:tr w14:paraId="6654A7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0" w:type="auto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49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楷体_GB2312" w:hAnsi="宋体" w:eastAsia="楷体_GB2312" w:cs="楷体_GB2312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楷体_GB2312" w:hAnsi="宋体" w:eastAsia="楷体_GB2312" w:cs="楷体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单位名称：武汉市东西湖区人民政府慈惠街道办事处          填报日期：2026-3-23</w:t>
            </w:r>
          </w:p>
        </w:tc>
      </w:tr>
      <w:tr w14:paraId="610345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2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3C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社区惠民项目资金市级</w:t>
            </w:r>
          </w:p>
        </w:tc>
      </w:tr>
      <w:tr w14:paraId="124413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62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63D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社会事务办</w:t>
            </w:r>
          </w:p>
        </w:tc>
        <w:tc>
          <w:tcPr>
            <w:tcW w:w="17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EC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63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C6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各社区</w:t>
            </w:r>
          </w:p>
        </w:tc>
      </w:tr>
      <w:tr w14:paraId="722E3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0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A81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1、部门预算项目   ☑   2、区直专项   □</w:t>
            </w:r>
          </w:p>
        </w:tc>
      </w:tr>
      <w:tr w14:paraId="43D1E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8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项目属性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96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1、持续性项目     ☑   2、新增性项目 □</w:t>
            </w:r>
          </w:p>
        </w:tc>
      </w:tr>
      <w:tr w14:paraId="06EC1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3F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686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Style w:val="4"/>
                <w:lang w:val="en-US" w:eastAsia="zh-CN" w:bidi="ar"/>
              </w:rPr>
              <w:t>1、常年性项目     ☑   2、延续性项目 □      3、一次性项目 □</w:t>
            </w:r>
          </w:p>
        </w:tc>
      </w:tr>
      <w:tr w14:paraId="03CFB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20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65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预算执行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情况（万元）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524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C1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年初预算数（A）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82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38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3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实际执行数（D）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C8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执行率（D/C）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（20分*执行率）</w:t>
            </w:r>
          </w:p>
        </w:tc>
      </w:tr>
      <w:tr w14:paraId="16B875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04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6E0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A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F949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259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140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BCF4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140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80A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63.34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8FB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45.24%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5911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9.05</w:t>
            </w:r>
          </w:p>
        </w:tc>
      </w:tr>
      <w:tr w14:paraId="5AA76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25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 w:colFirst="1" w:colLast="2"/>
            <w:r>
              <w:rPr>
                <w:rStyle w:val="4"/>
                <w:lang w:val="en-US" w:eastAsia="zh-CN" w:bidi="ar"/>
              </w:rPr>
              <w:t>年度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绩效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目标</w:t>
            </w:r>
            <w:r>
              <w:rPr>
                <w:rStyle w:val="4"/>
                <w:lang w:val="en-US" w:eastAsia="zh-CN" w:bidi="ar"/>
              </w:rPr>
              <w:br w:type="textWrapping"/>
            </w: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lang w:val="en-US" w:eastAsia="zh-CN" w:bidi="ar"/>
              </w:rPr>
              <w:t>80</w:t>
            </w:r>
            <w:r>
              <w:rPr>
                <w:rStyle w:val="4"/>
                <w:lang w:val="en-US" w:eastAsia="zh-CN" w:bidi="ar"/>
              </w:rPr>
              <w:t>分）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CE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3E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A5D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7726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年初目标值（A）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FC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年中追加数+/调减数-（B）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2A2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小计（C）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9D9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实际完成(D)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E73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得分</w:t>
            </w:r>
          </w:p>
        </w:tc>
      </w:tr>
      <w:bookmarkEnd w:id="0"/>
      <w:tr w14:paraId="2C51F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CC2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A76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成本指标（20分）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F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28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不超过标准（20分）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813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320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DF0B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C9D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拨付标准：每个社区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万元。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6B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</w:t>
            </w:r>
          </w:p>
        </w:tc>
      </w:tr>
      <w:tr w14:paraId="64455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D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3A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CD9A58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数量指标（7分）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8CD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全街社区数量（7分）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966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D9C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31D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9A1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C8A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3CAA80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020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FC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328CF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质量指标（7分）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B2F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资金使用合规性（7分）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FA1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4F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324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91D1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合规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BCE0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7</w:t>
            </w:r>
          </w:p>
        </w:tc>
      </w:tr>
      <w:tr w14:paraId="6BA9E9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3F4A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3804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437EB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时效指标（6分）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806A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资金发放及时（6分）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E62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DA9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17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6A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及时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18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6</w:t>
            </w:r>
          </w:p>
        </w:tc>
      </w:tr>
      <w:tr w14:paraId="073B7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1C7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A7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E4AD6">
            <w:pPr>
              <w:jc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社会效益指标（30分）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F99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通过实施社区惠民项目，不断满足居民群众的需求，促进社区环境改善、社区居民文化活动丰富等（30分）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D5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39E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907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91FF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效果显著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9538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30</w:t>
            </w:r>
          </w:p>
        </w:tc>
      </w:tr>
      <w:tr w14:paraId="5D0982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0D57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BE1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CA6FBD">
            <w:pP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sz w:val="21"/>
                <w:szCs w:val="21"/>
                <w:u w:val="none"/>
              </w:rPr>
              <w:t>服务对象满意度指标（10分）</w:t>
            </w:r>
          </w:p>
        </w:tc>
        <w:tc>
          <w:tcPr>
            <w:tcW w:w="1665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77C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社区惠民项目居民满意度（10分）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90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27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9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2B6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EF5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≥90%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9AE5D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10</w:t>
            </w:r>
          </w:p>
        </w:tc>
      </w:tr>
      <w:tr w14:paraId="4AD19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95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总分</w:t>
            </w:r>
          </w:p>
        </w:tc>
        <w:tc>
          <w:tcPr>
            <w:tcW w:w="79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B828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89.05</w:t>
            </w:r>
          </w:p>
        </w:tc>
      </w:tr>
      <w:tr w14:paraId="7BD554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偏差大或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目标未完成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原因分析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3C56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  <w:t>以往年度累计结余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eastAsia="zh-CN"/>
              </w:rPr>
              <w:t>。</w:t>
            </w:r>
          </w:p>
        </w:tc>
      </w:tr>
      <w:tr w14:paraId="6240CA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9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改进措施及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结果应用方案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82C88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/>
                <w:kern w:val="0"/>
              </w:rPr>
              <w:t>年度预算执行中，根据实际情况，定期做好预算执行分析，掌握预算执行进度，及时找出预算实际执行情况与预算目标之间存在的差距，纠正偏差。</w:t>
            </w:r>
          </w:p>
        </w:tc>
      </w:tr>
      <w:tr w14:paraId="0213D3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单位主要负责人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签批意见</w:t>
            </w:r>
          </w:p>
        </w:tc>
        <w:tc>
          <w:tcPr>
            <w:tcW w:w="700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签名：              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                                            年    月     日</w:t>
            </w:r>
          </w:p>
        </w:tc>
      </w:tr>
      <w:tr w14:paraId="08C81E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6" w:hRule="atLeast"/>
        </w:trPr>
        <w:tc>
          <w:tcPr>
            <w:tcW w:w="904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13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lang w:val="en-US" w:eastAsia="zh-CN" w:bidi="ar"/>
              </w:rPr>
              <w:t>备注：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1</w:t>
            </w:r>
            <w:r>
              <w:rPr>
                <w:rStyle w:val="6"/>
                <w:lang w:val="en-US" w:eastAsia="zh-CN" w:bidi="ar"/>
              </w:rPr>
              <w:t>.预算执行情况口径：预算数为部门（单位）全口径资金总额，执行数为资金使用部门（单位）资金实际支出数。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2.定量指标完成数汇总原则：绝对值直接累加计算，相对值按照资金额度加权平均计算。定量指标计分原则：正向指标（即目标值为≥X,得分=权重*D/C），反向指标（即目标值为≤X，得分=权重*D/C），得分不得突破权重总额。定量指标先汇总完成数，再计算得分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      </w:r>
            <w:r>
              <w:rPr>
                <w:rStyle w:val="5"/>
                <w:lang w:val="en-US" w:eastAsia="zh-CN" w:bidi="ar"/>
              </w:rPr>
              <w:br w:type="textWrapping"/>
            </w:r>
            <w:r>
              <w:rPr>
                <w:rStyle w:val="5"/>
                <w:lang w:val="en-US" w:eastAsia="zh-CN" w:bidi="ar"/>
              </w:rPr>
              <w:t>4.基于经济性和必要性等因素考虑，满意度指标暂可不作为必评指标。</w:t>
            </w:r>
          </w:p>
        </w:tc>
      </w:tr>
    </w:tbl>
    <w:p w14:paraId="1B061AE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BE25B2F9">
    <w:panose1 w:val="02010601030101010101"/>
    <w:charset w:val="86"/>
    <w:family w:val="auto"/>
    <w:pitch w:val="default"/>
    <w:sig w:usb0="00000001" w:usb1="00000000" w:usb2="00000000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A835C2"/>
    <w:rsid w:val="1A7159D4"/>
    <w:rsid w:val="1C972B93"/>
    <w:rsid w:val="1D863CF1"/>
    <w:rsid w:val="2199256C"/>
    <w:rsid w:val="256F01B1"/>
    <w:rsid w:val="259E43B9"/>
    <w:rsid w:val="4D6B62A3"/>
    <w:rsid w:val="4E28397A"/>
    <w:rsid w:val="54CC0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5">
    <w:name w:val="font6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81"/>
    <w:basedOn w:val="3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974</Words>
  <Characters>1060</Characters>
  <Lines>0</Lines>
  <Paragraphs>0</Paragraphs>
  <TotalTime>0</TotalTime>
  <ScaleCrop>false</ScaleCrop>
  <LinksUpToDate>false</LinksUpToDate>
  <CharactersWithSpaces>1206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2026-03-12T02:00:00Z</dcterms:created>
  <dc:creator>Administrator</dc:creator>
  <cp:lastModifiedBy>肖蓉成</cp:lastModifiedBy>
  <dcterms:modified xsi:type="dcterms:W3CDTF">2026-04-27T09:33:35Z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eyJoZGlkIjoiZDM3OWVlZDFlNWVkZTZmYjI4ODNmNzJkNTZlY2IzOWEiLCJ1c2VySWQiOiIxMDM1MjEyMTk1In0=</vt:lpwstr>
  </property>
  <property fmtid="{D5CDD505-2E9C-101B-9397-08002B2CF9AE}" pid="4" name="ICV">
    <vt:lpwstr>05C27D9F9E0A46C297D7A20BA40F9F25_12</vt:lpwstr>
  </property>
</Properties>
</file>