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81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893"/>
        <w:gridCol w:w="896"/>
        <w:gridCol w:w="646"/>
        <w:gridCol w:w="1064"/>
        <w:gridCol w:w="796"/>
        <w:gridCol w:w="950"/>
        <w:gridCol w:w="950"/>
        <w:gridCol w:w="1000"/>
        <w:gridCol w:w="620"/>
      </w:tblGrid>
      <w:tr w14:paraId="237C9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F8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2025年度社区（村）党员教育经费项目绩效自评表</w:t>
            </w:r>
          </w:p>
        </w:tc>
      </w:tr>
      <w:tr w14:paraId="51B82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8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07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 武汉市东西湖区人民政府慈惠街道办事处      填报日期：2026年3月18日</w:t>
            </w:r>
          </w:p>
        </w:tc>
      </w:tr>
      <w:tr w14:paraId="1C739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B2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92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26B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社区（村）党员教育经费</w:t>
            </w:r>
          </w:p>
        </w:tc>
      </w:tr>
      <w:tr w14:paraId="09F19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F6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66CD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武汉市东西湖区人民政府慈惠街道办事处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03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5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F46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党建办</w:t>
            </w:r>
          </w:p>
        </w:tc>
      </w:tr>
      <w:tr w14:paraId="15148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99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692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768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☑   2、区直专项   □</w:t>
            </w:r>
          </w:p>
        </w:tc>
      </w:tr>
      <w:tr w14:paraId="7C1C8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7C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692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9F8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4527B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B2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692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8B1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B433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89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FA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28C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67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7A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55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41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E4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CF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38FC3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9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7DD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59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411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D337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4.38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033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8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ED31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44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56D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trike w:val="0"/>
                <w:spacing w:val="0"/>
                <w:u w:val="none"/>
                <w:lang w:val="en-US" w:eastAsia="zh-CN"/>
              </w:rPr>
              <w:t>32.76</w:t>
            </w: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%</w:t>
            </w: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A1E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6.55 </w:t>
            </w:r>
          </w:p>
        </w:tc>
      </w:tr>
      <w:tr w14:paraId="5A297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127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23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565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0927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27A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D8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AF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34B7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C959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5E480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A59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D92C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49DC6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1"/>
                <w:u w:val="none"/>
              </w:rPr>
              <w:t>经济成本指标（20分）</w:t>
            </w: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026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2"/>
                <w:u w:val="none"/>
              </w:rPr>
              <w:t>成本控制有效</w:t>
            </w: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1"/>
                <w:u w:val="none"/>
              </w:rPr>
              <w:t>（20分）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56F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E43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1"/>
                <w:u w:val="none"/>
              </w:rPr>
              <w:t>不超过预算</w:t>
            </w:r>
          </w:p>
          <w:p w14:paraId="6AAB22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2AC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1"/>
                <w:u w:val="none"/>
              </w:rPr>
              <w:t>不超过预算</w:t>
            </w:r>
          </w:p>
          <w:p w14:paraId="20BF46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1C3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pacing w:val="0"/>
                <w:sz w:val="21"/>
                <w:u w:val="none"/>
              </w:rPr>
              <w:t>不超过预算</w:t>
            </w:r>
          </w:p>
          <w:p w14:paraId="0DFEC6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22D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20</w:t>
            </w:r>
          </w:p>
        </w:tc>
      </w:tr>
      <w:tr w14:paraId="1B4F1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FF8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AD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8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260CC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数量指标</w:t>
            </w: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strike w:val="0"/>
                <w:spacing w:val="0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strike w:val="0"/>
                <w:spacing w:val="0"/>
                <w:u w:val="none"/>
              </w:rPr>
              <w:t>0</w:t>
            </w: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分）</w:t>
            </w: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0A0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党员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培训人数（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195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1813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strike w:val="0"/>
                <w:spacing w:val="0"/>
                <w:u w:val="none"/>
                <w:lang w:val="en-US" w:eastAsia="zh-CN"/>
              </w:rPr>
              <w:t>200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2C8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100%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2C0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100%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A8E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66B15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3383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29C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1F0EC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495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活动场次（</w:t>
            </w:r>
            <w:r>
              <w:rPr>
                <w:rFonts w:hint="eastAsia" w:ascii="宋体" w:hAnsi="宋体" w:eastAsia="宋体" w:cs="宋体"/>
                <w:i w:val="0"/>
                <w:strike w:val="0"/>
                <w:spacing w:val="0"/>
                <w:u w:val="none"/>
              </w:rPr>
              <w:t>5</w:t>
            </w: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分）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B21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1D3D9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strike w:val="0"/>
                <w:spacing w:val="0"/>
                <w:u w:val="none"/>
                <w:lang w:val="en-US" w:eastAsia="zh-CN"/>
              </w:rPr>
              <w:t>4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A7E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100%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734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100%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506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5</w:t>
            </w:r>
          </w:p>
        </w:tc>
      </w:tr>
      <w:tr w14:paraId="2DA04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10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C7B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59C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57A3F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质量指标（10）</w:t>
            </w: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B05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党员参训达标率（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4D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CBFC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strike w:val="0"/>
                <w:spacing w:val="0"/>
                <w:u w:val="none"/>
                <w:lang w:val="en-US" w:eastAsia="zh-CN"/>
              </w:rPr>
              <w:t>90</w:t>
            </w: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%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7B9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trike w:val="0"/>
                <w:spacing w:val="0"/>
                <w:u w:val="none"/>
                <w:lang w:val="en-US" w:eastAsia="zh-CN"/>
              </w:rPr>
              <w:t>95</w:t>
            </w: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%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60B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strike w:val="0"/>
                <w:spacing w:val="0"/>
                <w:u w:val="none"/>
                <w:lang w:val="en-US" w:eastAsia="zh-CN"/>
              </w:rPr>
              <w:t>95</w:t>
            </w: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%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071F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5B287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757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42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EAAB7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社会效益指标  （30分）</w:t>
            </w: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229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丰富</w:t>
            </w:r>
            <w:r>
              <w:rPr>
                <w:rFonts w:hint="eastAsia" w:ascii="宋体" w:hAnsi="宋体" w:eastAsia="宋体" w:cs="宋体"/>
                <w:i w:val="0"/>
                <w:strike w:val="0"/>
                <w:spacing w:val="0"/>
                <w:u w:val="none"/>
                <w:lang w:eastAsia="zh-CN"/>
              </w:rPr>
              <w:t>党员教育</w:t>
            </w: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活动</w:t>
            </w:r>
            <w:r>
              <w:rPr>
                <w:rFonts w:hint="eastAsia" w:ascii="宋体" w:hAnsi="宋体" w:eastAsia="宋体" w:cs="宋体"/>
                <w:i w:val="0"/>
                <w:strike w:val="0"/>
                <w:spacing w:val="0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strike w:val="0"/>
                <w:spacing w:val="0"/>
                <w:u w:val="none"/>
                <w:lang w:val="en-US" w:eastAsia="zh-CN"/>
              </w:rPr>
              <w:t>30分</w:t>
            </w:r>
            <w:r>
              <w:rPr>
                <w:rFonts w:hint="eastAsia" w:ascii="宋体" w:hAnsi="宋体" w:eastAsia="宋体" w:cs="宋体"/>
                <w:i w:val="0"/>
                <w:strike w:val="0"/>
                <w:spacing w:val="0"/>
                <w:u w:val="none"/>
                <w:lang w:eastAsia="zh-CN"/>
              </w:rPr>
              <w:t>）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4F2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EF3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100%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3B9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100%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122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100%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597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30</w:t>
            </w:r>
          </w:p>
        </w:tc>
      </w:tr>
      <w:tr w14:paraId="7FB4C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169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68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77801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服务对象满意度指标（10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分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171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2F2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社区党员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满意度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218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86A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≥95%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563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≥95%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D63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spacing w:val="0"/>
                <w:u w:val="none"/>
              </w:rPr>
              <w:t>≥95%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553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</w:t>
            </w:r>
          </w:p>
        </w:tc>
      </w:tr>
      <w:tr w14:paraId="050B8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13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81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FFC5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86.55</w:t>
            </w:r>
          </w:p>
        </w:tc>
      </w:tr>
      <w:tr w14:paraId="481669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E8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692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7453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预算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执行率偏低，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该项指标可结转，2025年年度党员教育培训计划安排较为集中，重点培训集中在下半年推进，导致前期经费支出进度偏缓，年底各项工作叠加，不利于开展各社区党员进一步培训。为更好提升培训质量，2026年进一步使用。</w:t>
            </w:r>
          </w:p>
        </w:tc>
      </w:tr>
      <w:tr w14:paraId="362A0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E4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692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6755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A98F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68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692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F2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43D3F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88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501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4D9EF116"/>
    <w:p w14:paraId="49170F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E428A3"/>
    <w:rsid w:val="04FF61C4"/>
    <w:rsid w:val="17E428A3"/>
    <w:rsid w:val="1A414C5A"/>
    <w:rsid w:val="1C48169C"/>
    <w:rsid w:val="203A77B8"/>
    <w:rsid w:val="277B2F17"/>
    <w:rsid w:val="453D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829</Words>
  <Characters>940</Characters>
  <Lines>0</Lines>
  <Paragraphs>0</Paragraphs>
  <TotalTime>2</TotalTime>
  <ScaleCrop>false</ScaleCrop>
  <LinksUpToDate>false</LinksUpToDate>
  <CharactersWithSpaces>1089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2026-04-21T01:19:00Z</dcterms:created>
  <dc:creator>万焱</dc:creator>
  <cp:lastModifiedBy>肖蓉成</cp:lastModifiedBy>
  <dcterms:modified xsi:type="dcterms:W3CDTF">2026-04-22T01:11:03Z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18FD951B9BBA48099B5ECB14B80F04AA_11</vt:lpwstr>
  </property>
  <property fmtid="{D5CDD505-2E9C-101B-9397-08002B2CF9AE}" pid="4" name="KSOTemplateDocerSaveRecord">
    <vt:lpwstr>eyJoZGlkIjoiZDM3OWVlZDFlNWVkZTZmYjI4ODNmNzJkNTZlY2IzOWEiLCJ1c2VySWQiOiIxMDM1MjEyMTk1In0=</vt:lpwstr>
  </property>
</Properties>
</file>