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1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2025年度街办维稳专项工作经费项目绩效自评表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平安建设办                             填报日期：2026年3月13日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街办维稳专项工作经费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平安建设办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平安建设办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成本费用支出（10分）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不超过预算数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5D02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82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8F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430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信访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积案化解、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维稳值守、劝返差旅等成本费用支出合规性（10分）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A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9CA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E87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6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9347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无进京、赴省非访事件（5分）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不发生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不发生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tabs>
                <w:tab w:val="left" w:pos="230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不发生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5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信访重点人员在位在控率（5分）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15E2F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278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5A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A56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BF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劝返率（5分）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B7D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C9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DC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7C0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394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28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</w:rPr>
              <w:t>时效指标（5分）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信访案件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、预警信息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处置及时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 xml:space="preserve"> （5分）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维护社会稳定（30分）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稳定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稳定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稳定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信访案件化解群众满意率（10分））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92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0CFC0A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81844"/>
    <w:rsid w:val="0FA96860"/>
    <w:rsid w:val="216A21E5"/>
    <w:rsid w:val="259E43B9"/>
    <w:rsid w:val="507537AB"/>
    <w:rsid w:val="52D72187"/>
    <w:rsid w:val="6C212192"/>
    <w:rsid w:val="75D5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976</Characters>
  <Lines>0</Lines>
  <Paragraphs>0</Paragraphs>
  <TotalTime>1</TotalTime>
  <ScaleCrop>false</ScaleCrop>
  <LinksUpToDate>false</LinksUpToDate>
  <CharactersWithSpaces>1143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2026-04-18T13:07:49Z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A9F46B96B6334E6DA86F930440E55306_13</vt:lpwstr>
  </property>
</Properties>
</file>