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9046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9"/>
        <w:gridCol w:w="960"/>
        <w:gridCol w:w="1063"/>
        <w:gridCol w:w="750"/>
        <w:gridCol w:w="915"/>
        <w:gridCol w:w="741"/>
        <w:gridCol w:w="1005"/>
        <w:gridCol w:w="951"/>
        <w:gridCol w:w="870"/>
        <w:gridCol w:w="732"/>
      </w:tblGrid>
      <w:tr w14:paraId="7E9104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9" w:hRule="atLeast"/>
        </w:trPr>
        <w:tc>
          <w:tcPr>
            <w:tcW w:w="904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0C30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小标宋简体" w:hAnsi="方正小标宋简体" w:eastAsia="方正小标宋简体" w:cs="方正小标宋简体"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2025年度街办市级新型经营主体培育资金(农产品质量安全)</w:t>
            </w:r>
            <w:bookmarkStart w:id="0" w:name="_GoBack"/>
            <w:bookmarkEnd w:id="0"/>
            <w:r>
              <w:rPr>
                <w:rFonts w:hint="eastAsia" w:ascii="方正小标宋简体" w:hAnsi="方正小标宋简体" w:eastAsia="方正小标宋简体" w:cs="方正小标宋简体"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项目绩效自评表</w:t>
            </w:r>
          </w:p>
        </w:tc>
      </w:tr>
      <w:tr w14:paraId="6C696F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0" w:type="auto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59A9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楷体_GB2312" w:hAnsi="宋体" w:eastAsia="楷体_GB2312" w:cs="楷体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单位名称：慈惠街道办事处                             填报日期：2026-3-20</w:t>
            </w:r>
          </w:p>
        </w:tc>
      </w:tr>
      <w:tr w14:paraId="49BFC2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0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048A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7027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F6CCC0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街办市级新型经营主体培育资金(农产品质量安全)</w:t>
            </w:r>
          </w:p>
        </w:tc>
      </w:tr>
      <w:tr w14:paraId="142F39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0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FE06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272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0ADC18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区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  <w:t>农业农村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局</w:t>
            </w:r>
          </w:p>
        </w:tc>
        <w:tc>
          <w:tcPr>
            <w:tcW w:w="17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C4F3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项目实施单位</w:t>
            </w:r>
          </w:p>
        </w:tc>
        <w:tc>
          <w:tcPr>
            <w:tcW w:w="255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48629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慈惠街道办事处</w:t>
            </w:r>
          </w:p>
        </w:tc>
      </w:tr>
      <w:tr w14:paraId="394B11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0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1EB2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项目类别</w:t>
            </w:r>
          </w:p>
        </w:tc>
        <w:tc>
          <w:tcPr>
            <w:tcW w:w="7027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2F84E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1、部门预算项目   □   2、区直专项   ☑</w:t>
            </w:r>
          </w:p>
        </w:tc>
      </w:tr>
      <w:tr w14:paraId="365E06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0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152A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项目属性</w:t>
            </w:r>
          </w:p>
        </w:tc>
        <w:tc>
          <w:tcPr>
            <w:tcW w:w="7027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C781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1、持续性项目     ☑   2、新增性项目 □</w:t>
            </w:r>
          </w:p>
        </w:tc>
      </w:tr>
      <w:tr w14:paraId="79CB0B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0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A82E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项目类型</w:t>
            </w:r>
          </w:p>
        </w:tc>
        <w:tc>
          <w:tcPr>
            <w:tcW w:w="7027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44A4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4"/>
                <w:lang w:val="en-US" w:eastAsia="zh-CN" w:bidi="ar"/>
              </w:rPr>
              <w:t>1、常年性项目     ☑   2、延续性项目 □      3、一次性项目 □</w:t>
            </w:r>
          </w:p>
        </w:tc>
      </w:tr>
      <w:tr w14:paraId="216D91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" w:hRule="atLeast"/>
        </w:trPr>
        <w:tc>
          <w:tcPr>
            <w:tcW w:w="2019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ACAA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预算执行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情况（万元）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（20分）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9DA63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7972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年初预算数（A）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24FE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年中追加数+/调减数-（B）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BC56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小计（C）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254A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实际执行数（D）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5266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执行率（D/C）</w:t>
            </w:r>
          </w:p>
        </w:tc>
        <w:tc>
          <w:tcPr>
            <w:tcW w:w="16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AA4C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得分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（20分*执行率）</w:t>
            </w:r>
          </w:p>
        </w:tc>
      </w:tr>
      <w:tr w14:paraId="226E09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019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15FAB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7C7B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年度资金总额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55BD46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D6E66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11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2C829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11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DF713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11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261158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100%</w:t>
            </w:r>
          </w:p>
        </w:tc>
        <w:tc>
          <w:tcPr>
            <w:tcW w:w="16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BB48B8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20</w:t>
            </w:r>
          </w:p>
        </w:tc>
      </w:tr>
      <w:tr w14:paraId="429F93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05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9BE2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4"/>
                <w:lang w:val="en-US" w:eastAsia="zh-CN" w:bidi="ar"/>
              </w:rPr>
              <w:t>年度</w:t>
            </w:r>
            <w:r>
              <w:rPr>
                <w:rStyle w:val="4"/>
                <w:lang w:val="en-US" w:eastAsia="zh-CN" w:bidi="ar"/>
              </w:rPr>
              <w:br w:type="textWrapping"/>
            </w:r>
            <w:r>
              <w:rPr>
                <w:rStyle w:val="4"/>
                <w:lang w:val="en-US" w:eastAsia="zh-CN" w:bidi="ar"/>
              </w:rPr>
              <w:t>绩效</w:t>
            </w:r>
            <w:r>
              <w:rPr>
                <w:rStyle w:val="4"/>
                <w:lang w:val="en-US" w:eastAsia="zh-CN" w:bidi="ar"/>
              </w:rPr>
              <w:br w:type="textWrapping"/>
            </w:r>
            <w:r>
              <w:rPr>
                <w:rStyle w:val="4"/>
                <w:lang w:val="en-US" w:eastAsia="zh-CN" w:bidi="ar"/>
              </w:rPr>
              <w:t>目标</w:t>
            </w:r>
            <w:r>
              <w:rPr>
                <w:rStyle w:val="4"/>
                <w:lang w:val="en-US" w:eastAsia="zh-CN" w:bidi="ar"/>
              </w:rPr>
              <w:br w:type="textWrapping"/>
            </w:r>
            <w:r>
              <w:rPr>
                <w:rStyle w:val="4"/>
                <w:lang w:val="en-US" w:eastAsia="zh-CN" w:bidi="ar"/>
              </w:rPr>
              <w:t>（</w:t>
            </w:r>
            <w:r>
              <w:rPr>
                <w:rStyle w:val="5"/>
                <w:lang w:val="en-US" w:eastAsia="zh-CN" w:bidi="ar"/>
              </w:rPr>
              <w:t>80</w:t>
            </w:r>
            <w:r>
              <w:rPr>
                <w:rStyle w:val="4"/>
                <w:lang w:val="en-US" w:eastAsia="zh-CN" w:bidi="ar"/>
              </w:rPr>
              <w:t>分）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0ADC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931D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665" w:type="dxa"/>
            <w:gridSpan w:val="2"/>
            <w:tcBorders>
              <w:top w:val="single" w:color="000000" w:sz="4" w:space="0"/>
              <w:left w:val="single" w:color="auto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470F0F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2C6CFD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年初目标值（A）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6A69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年中追加数+/调减数-（B）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0E2788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小计（C）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4BC4C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实际完成(D)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0E97B5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得分</w:t>
            </w:r>
          </w:p>
        </w:tc>
      </w:tr>
      <w:tr w14:paraId="2DE036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A0C68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60" w:type="dxa"/>
            <w:tcBorders>
              <w:top w:val="single" w:color="auto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F04F5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成本指标（20分）</w:t>
            </w:r>
          </w:p>
        </w:tc>
        <w:tc>
          <w:tcPr>
            <w:tcW w:w="1063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DB5AA8">
            <w:pPr>
              <w:jc w:val="center"/>
              <w:rPr>
                <w:rFonts w:hint="eastAsia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  <w:t>经济成本（20分）</w:t>
            </w:r>
          </w:p>
        </w:tc>
        <w:tc>
          <w:tcPr>
            <w:tcW w:w="16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E7700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农产品质量安全监管情况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48196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135E07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不超过预算数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61811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不超过预算数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1A5C7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11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7F1268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20</w:t>
            </w:r>
          </w:p>
        </w:tc>
      </w:tr>
      <w:tr w14:paraId="15B9F7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6DF21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0515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产出指标（20分）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EF31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数量指标    （7分）</w:t>
            </w:r>
          </w:p>
        </w:tc>
        <w:tc>
          <w:tcPr>
            <w:tcW w:w="16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4F91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农产品检测批次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4657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FBAC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≥3000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632A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≥3000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3C9B7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3156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93DDC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7</w:t>
            </w:r>
          </w:p>
        </w:tc>
      </w:tr>
      <w:tr w14:paraId="322E4A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50A8D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AB71B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29B7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质量指标    （7分）</w:t>
            </w:r>
          </w:p>
        </w:tc>
        <w:tc>
          <w:tcPr>
            <w:tcW w:w="16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0B80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蔬菜农残留检测合格率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39F1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BE31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100%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64C5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100%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E3782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100%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88B99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7</w:t>
            </w:r>
          </w:p>
        </w:tc>
      </w:tr>
      <w:tr w14:paraId="7E70D2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F9445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30127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D078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时效指标    （6分） </w:t>
            </w:r>
          </w:p>
        </w:tc>
        <w:tc>
          <w:tcPr>
            <w:tcW w:w="16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926E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蔬菜农残留检测及时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4F68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3654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及时 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924D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及时 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EE2AE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及时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BE633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6</w:t>
            </w:r>
          </w:p>
        </w:tc>
      </w:tr>
      <w:tr w14:paraId="22B0AF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4FEFE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5C51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效益指标（30分）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17CA7D"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  <w:t>社会效益         （30分）</w:t>
            </w:r>
          </w:p>
        </w:tc>
        <w:tc>
          <w:tcPr>
            <w:tcW w:w="16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F2FC7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提升农产品安全质量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1153A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62EA8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  <w:t>改善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268F2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  <w:t>改善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DDD16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  <w:t>改善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2B06B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27</w:t>
            </w:r>
          </w:p>
        </w:tc>
      </w:tr>
      <w:tr w14:paraId="4313B0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A352B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FBD8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满意度指标（10分）</w:t>
            </w: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8F6F68">
            <w:pPr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  <w:t>服务对象</w:t>
            </w:r>
          </w:p>
          <w:p w14:paraId="4203BADC">
            <w:pPr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  <w:t>满意度指标  （10分）</w:t>
            </w:r>
          </w:p>
        </w:tc>
        <w:tc>
          <w:tcPr>
            <w:tcW w:w="1665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D7DE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  <w:t>服务对象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满意度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138E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AC3E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≥95%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1E68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≥95%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64C45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≥95%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9E9384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9</w:t>
            </w:r>
          </w:p>
        </w:tc>
      </w:tr>
      <w:tr w14:paraId="1796FC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9231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总分</w:t>
            </w:r>
          </w:p>
        </w:tc>
        <w:tc>
          <w:tcPr>
            <w:tcW w:w="7987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D0118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96</w:t>
            </w:r>
          </w:p>
        </w:tc>
      </w:tr>
      <w:tr w14:paraId="194E69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3" w:hRule="atLeast"/>
        </w:trPr>
        <w:tc>
          <w:tcPr>
            <w:tcW w:w="20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CB5E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偏差大或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目标未完成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原因分析</w:t>
            </w:r>
          </w:p>
        </w:tc>
        <w:tc>
          <w:tcPr>
            <w:tcW w:w="7027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7BC743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  <w:t>效益指标及满意度指标无相关佐证材料，按照设定分值的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90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  <w:t>%计分。</w:t>
            </w:r>
          </w:p>
        </w:tc>
      </w:tr>
      <w:tr w14:paraId="0E62EB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95" w:hRule="atLeast"/>
        </w:trPr>
        <w:tc>
          <w:tcPr>
            <w:tcW w:w="20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4E50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改进措施及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结果应用方案</w:t>
            </w:r>
          </w:p>
        </w:tc>
        <w:tc>
          <w:tcPr>
            <w:tcW w:w="7027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37F02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  <w:t>无</w:t>
            </w:r>
          </w:p>
        </w:tc>
      </w:tr>
      <w:tr w14:paraId="790A13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0D95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单位主要负责人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签批意见</w:t>
            </w:r>
          </w:p>
        </w:tc>
        <w:tc>
          <w:tcPr>
            <w:tcW w:w="7027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24B5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                        签名：           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                                               年    月     日</w:t>
            </w:r>
          </w:p>
        </w:tc>
      </w:tr>
      <w:tr w14:paraId="0A32DB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6" w:hRule="atLeast"/>
        </w:trPr>
        <w:tc>
          <w:tcPr>
            <w:tcW w:w="904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0DC6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5"/>
                <w:lang w:val="en-US" w:eastAsia="zh-CN" w:bidi="ar"/>
              </w:rPr>
              <w:t>备注：</w:t>
            </w:r>
            <w:r>
              <w:rPr>
                <w:rStyle w:val="5"/>
                <w:lang w:val="en-US" w:eastAsia="zh-CN" w:bidi="ar"/>
              </w:rPr>
              <w:br w:type="textWrapping"/>
            </w:r>
            <w:r>
              <w:rPr>
                <w:rStyle w:val="5"/>
                <w:lang w:val="en-US" w:eastAsia="zh-CN" w:bidi="ar"/>
              </w:rPr>
              <w:t>1</w:t>
            </w:r>
            <w:r>
              <w:rPr>
                <w:rStyle w:val="6"/>
                <w:lang w:val="en-US" w:eastAsia="zh-CN" w:bidi="ar"/>
              </w:rPr>
              <w:t>.预算执行情况口径：预算数为部门（单位）全口径资金总额，执行数为资金使用部门（单位）资金实际支出数。</w:t>
            </w:r>
            <w:r>
              <w:rPr>
                <w:rStyle w:val="6"/>
                <w:lang w:val="en-US" w:eastAsia="zh-CN" w:bidi="ar"/>
              </w:rPr>
              <w:br w:type="textWrapping"/>
            </w:r>
            <w:r>
              <w:rPr>
                <w:rStyle w:val="6"/>
                <w:lang w:val="en-US" w:eastAsia="zh-CN" w:bidi="ar"/>
              </w:rPr>
              <w:t>2.定量指标完成数汇总原则：绝对值直接累加计算，相对值按照资金额度加权平均计算。定量指标计分原则：正向指标（即目标值为≥X,得分=权重*D/C），反向指标（即目标值为≤X，得分=权重*D/C），得分不得突破权重总额。定量指标先汇总完成数，再计算得分。</w:t>
            </w:r>
            <w:r>
              <w:rPr>
                <w:rStyle w:val="5"/>
                <w:lang w:val="en-US" w:eastAsia="zh-CN" w:bidi="ar"/>
              </w:rPr>
              <w:br w:type="textWrapping"/>
            </w:r>
            <w:r>
              <w:rPr>
                <w:rStyle w:val="5"/>
                <w:lang w:val="en-US" w:eastAsia="zh-CN" w:bidi="ar"/>
              </w:rPr>
              <w:t>3.定性指标计分原则：达成预期指标、部分达成预期指标并具有一定效果、未达成预期指标且效果较差三档，分别按照该指标对应分值区间100-80%（含80%）、80-50%（含50%）、50-0%合理确定分值。汇总时，以资金额度为权重，对分值进行加权平均计算。</w:t>
            </w:r>
            <w:r>
              <w:rPr>
                <w:rStyle w:val="5"/>
                <w:lang w:val="en-US" w:eastAsia="zh-CN" w:bidi="ar"/>
              </w:rPr>
              <w:br w:type="textWrapping"/>
            </w:r>
            <w:r>
              <w:rPr>
                <w:rStyle w:val="5"/>
                <w:lang w:val="en-US" w:eastAsia="zh-CN" w:bidi="ar"/>
              </w:rPr>
              <w:t>4.基于经济性和必要性等因素考虑，满意度指标暂可不作为必评指标。</w:t>
            </w:r>
          </w:p>
        </w:tc>
      </w:tr>
    </w:tbl>
    <w:p w14:paraId="7F960D5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altName w:val="方正舒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BE25B2F9">
    <w:panose1 w:val="02010601030101010101"/>
    <w:charset w:val="86"/>
    <w:family w:val="auto"/>
    <w:pitch w:val="default"/>
    <w:sig w:usb0="00000001" w:usb1="00000000" w:usb2="00000000" w:usb3="00000000" w:csb0="00040001" w:csb1="00000000"/>
  </w:font>
  <w:font w:name="KSOFF9CBECC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7C25C0"/>
    <w:rsid w:val="064F02C9"/>
    <w:rsid w:val="259E43B9"/>
    <w:rsid w:val="2D8A37E8"/>
    <w:rsid w:val="3C5F17B8"/>
    <w:rsid w:val="59B64292"/>
    <w:rsid w:val="5A1A4C6A"/>
    <w:rsid w:val="78391558"/>
    <w:rsid w:val="7E994D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31"/>
    <w:basedOn w:val="3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5">
    <w:name w:val="font61"/>
    <w:basedOn w:val="3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6">
    <w:name w:val="font81"/>
    <w:basedOn w:val="3"/>
    <w:qFormat/>
    <w:uiPriority w:val="0"/>
    <w:rPr>
      <w:rFonts w:hint="eastAsia" w:ascii="宋体" w:hAnsi="宋体" w:eastAsia="宋体" w:cs="宋体"/>
      <w:color w:val="FF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849</Words>
  <Characters>943</Characters>
  <Lines>0</Lines>
  <Paragraphs>0</Paragraphs>
  <TotalTime>0</TotalTime>
  <ScaleCrop>false</ScaleCrop>
  <LinksUpToDate>false</LinksUpToDate>
  <CharactersWithSpaces>1134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2026-03-12T02:00:00Z</dcterms:created>
  <dc:creator>Administrator</dc:creator>
  <cp:lastModifiedBy>肖蓉成</cp:lastModifiedBy>
  <dcterms:modified xsi:type="dcterms:W3CDTF">2026-04-27T09:24:30Z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eyJoZGlkIjoiZDM3OWVlZDFlNWVkZTZmYjI4ODNmNzJkNTZlY2IzOWEiLCJ1c2VySWQiOiIxMDM1MjEyMTk1In0=</vt:lpwstr>
  </property>
  <property fmtid="{D5CDD505-2E9C-101B-9397-08002B2CF9AE}" pid="4" name="ICV">
    <vt:lpwstr>05C27D9F9E0A46C297D7A20BA40F9F25_12</vt:lpwstr>
  </property>
</Properties>
</file>