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5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975"/>
        <w:gridCol w:w="965"/>
        <w:gridCol w:w="775"/>
        <w:gridCol w:w="950"/>
        <w:gridCol w:w="890"/>
        <w:gridCol w:w="1120"/>
        <w:gridCol w:w="1050"/>
        <w:gridCol w:w="1060"/>
        <w:gridCol w:w="821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Style w:val="2"/>
              <w:tblW w:w="9336" w:type="dxa"/>
              <w:tblInd w:w="-1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42"/>
            </w:tblGrid>
            <w:tr w14:paraId="523FC7C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9" w:hRule="atLeast"/>
              </w:trPr>
              <w:tc>
                <w:tcPr>
                  <w:tcW w:w="93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E3FFC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方正小标宋简体" w:hAnsi="方正小标宋简体" w:eastAsia="方正小标宋简体" w:cs="方正小标宋简体"/>
                      <w:i w:val="0"/>
                      <w:iCs w:val="0"/>
                      <w:color w:val="000000"/>
                      <w:sz w:val="40"/>
                      <w:szCs w:val="40"/>
                      <w:u w:val="none"/>
                    </w:rPr>
                  </w:pPr>
                  <w:r>
                    <w:rPr>
                      <w:rFonts w:hint="eastAsia" w:ascii="方正小标宋简体" w:hAnsi="方正小标宋简体" w:eastAsia="方正小标宋简体" w:cs="方正小标宋简体"/>
                      <w:i w:val="0"/>
                      <w:iCs w:val="0"/>
                      <w:color w:val="000000"/>
                      <w:kern w:val="0"/>
                      <w:sz w:val="40"/>
                      <w:szCs w:val="40"/>
                      <w:u w:val="none"/>
                      <w:lang w:val="en-US" w:eastAsia="zh-CN" w:bidi="ar"/>
                    </w:rPr>
                    <w:t>2025年度街办社区工作经费项目绩效自评表</w:t>
                  </w:r>
                </w:p>
              </w:tc>
            </w:tr>
          </w:tbl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武汉市东西湖区人民政府慈惠街道办事处 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填报日期：2026-3-23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街办社区工作经费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公服办</w:t>
            </w:r>
          </w:p>
        </w:tc>
        <w:tc>
          <w:tcPr>
            <w:tcW w:w="2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9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各社区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2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23.97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23.97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23.75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99.08</w:t>
            </w:r>
          </w:p>
        </w:tc>
        <w:tc>
          <w:tcPr>
            <w:tcW w:w="1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19.82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2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7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不超过预算（20分）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23.97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23.97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23.75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数量指标（7分）</w:t>
            </w:r>
          </w:p>
        </w:tc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全街社区数目（7分）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5.6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质量指标（7分）</w:t>
            </w:r>
          </w:p>
        </w:tc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按标准拨付经费（7分）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拨付标准；按照每户30元，每个社区不低于4万元，市区资金按照1:1的比例分担，社区工作经费不足4万元的由区财政补足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拨付标准；按照每户30元，每个社区不低于4万元，市区资金按照1:1的比例分担，社区工作经费不足4万元的由区财政补足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拨付标准；按照每户30元，每个社区不低于4万元，市区资金按照1:1的比例分担，社区工作经费不足4万元的由区财政补足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时效指标（6分）</w:t>
            </w:r>
          </w:p>
        </w:tc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经费发放及时（6分）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社会效益指标（30分）</w:t>
            </w:r>
          </w:p>
        </w:tc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保障社区工作正常开展（30分）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有效保障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满意度指标（10分）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60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90.42</w:t>
            </w:r>
            <w:bookmarkStart w:id="0" w:name="_GoBack"/>
            <w:bookmarkEnd w:id="0"/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5E5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1、街区数量未达标。</w:t>
            </w:r>
          </w:p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2、效益指标及满意度指标无相关佐证材料，按照设定分值的80%计分。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kern w:val="0"/>
              </w:rPr>
              <w:t>建立健全绩效指标体系，加强绩效管理意识，提高预算编制水平。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6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9C5EC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82B4C"/>
    <w:rsid w:val="0E5C53EB"/>
    <w:rsid w:val="200C619B"/>
    <w:rsid w:val="259E43B9"/>
    <w:rsid w:val="2BEF7F55"/>
    <w:rsid w:val="2DF36F3C"/>
    <w:rsid w:val="357339A5"/>
    <w:rsid w:val="48170E3F"/>
    <w:rsid w:val="4FA149FC"/>
    <w:rsid w:val="66DE1DC6"/>
    <w:rsid w:val="6881195A"/>
    <w:rsid w:val="6C7F2654"/>
    <w:rsid w:val="6D1C7EA3"/>
    <w:rsid w:val="7681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1111</Words>
  <Characters>1228</Characters>
  <Lines>0</Lines>
  <Paragraphs>0</Paragraphs>
  <TotalTime>0</TotalTime>
  <ScaleCrop>false</ScaleCrop>
  <LinksUpToDate>false</LinksUpToDate>
  <CharactersWithSpaces>1384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14893F5549854F3CAA0BB03C9839EDA1_13</vt:lpwstr>
  </property>
</Properties>
</file>