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C309E"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2025年度街办城乡社区养老服务设施运营补贴项目绩效自评表</w:t>
            </w:r>
          </w:p>
        </w:tc>
      </w:tr>
      <w:tr w14:paraId="6C696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9A90E">
            <w:pPr>
              <w:widowControl/>
              <w:jc w:val="left"/>
              <w:textAlignment w:val="center"/>
              <w:rPr>
                <w:rFonts w:hint="eastAsia" w:ascii="楷体_GB2312" w:hAnsi="宋体" w:eastAsia="楷体_GB2312" w:cs="楷体_GB2312"/>
                <w:color w:val="000000"/>
                <w:sz w:val="22"/>
                <w:szCs w:val="22"/>
              </w:rPr>
            </w:pP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bidi="ar"/>
              </w:rPr>
              <w:t>单位名称：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武汉市东西湖区人民政府慈惠街道办事处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bidi="ar"/>
              </w:rPr>
              <w:t xml:space="preserve">     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bidi="ar"/>
              </w:rPr>
              <w:t xml:space="preserve">填报日期：2026年3月19日                                            </w:t>
            </w:r>
          </w:p>
        </w:tc>
      </w:tr>
      <w:tr w14:paraId="49BFC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48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街办城乡社区养老服务设施运营补贴</w:t>
            </w:r>
          </w:p>
        </w:tc>
      </w:tr>
      <w:tr w14:paraId="142F3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E06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ADC1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武汉市东西湖区人民政府慈惠街道办事处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4F3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社会事务办</w:t>
            </w:r>
          </w:p>
        </w:tc>
      </w:tr>
      <w:tr w14:paraId="394B1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EB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F84E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1、部门预算项目   ☑   2、区直专项   □</w:t>
            </w:r>
          </w:p>
        </w:tc>
      </w:tr>
      <w:tr w14:paraId="365E0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52A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7816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1、持续性项目     ☑   2、新增性项目 □</w:t>
            </w:r>
          </w:p>
        </w:tc>
      </w:tr>
      <w:tr w14:paraId="79CB0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82E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4A48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CAA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预算执行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情况（万元）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97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4F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C56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54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26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A4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得分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（20分*执行率）</w:t>
            </w:r>
          </w:p>
        </w:tc>
      </w:tr>
      <w:tr w14:paraId="226E0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C7B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5BD4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  <w:p w14:paraId="036E7B3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80.31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80.31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F713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80.31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B48B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</w:t>
            </w:r>
          </w:p>
        </w:tc>
      </w:tr>
      <w:tr w14:paraId="429F9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9BE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年度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绩效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目标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（</w:t>
            </w:r>
            <w:r>
              <w:rPr>
                <w:rStyle w:val="5"/>
                <w:rFonts w:hint="default"/>
                <w:lang w:bidi="ar"/>
              </w:rPr>
              <w:t>80</w:t>
            </w:r>
            <w:r>
              <w:rPr>
                <w:rStyle w:val="4"/>
                <w:rFonts w:hint="default"/>
                <w:lang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D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31D9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470F0F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C6CF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A69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E278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4BC4C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E97B5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14:paraId="2DE03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04F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成本指标（20分）</w:t>
            </w: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DB5AA8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成本费用支出（10分）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F126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</w:tr>
      <w:tr w14:paraId="5D02A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C1430E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EB8D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成本费用支出合规性（10分）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35A3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A9CA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E87F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860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9347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</w:tr>
      <w:tr w14:paraId="15B9F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515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F31DF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数量指标   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发放养老服务设施补贴数量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</w:tr>
      <w:tr w14:paraId="322E4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9B7CE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质量指标   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补贴发放准确率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</w:tr>
      <w:tr w14:paraId="7E70D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07848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时效指标    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发放及时率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</w:tr>
      <w:tr w14:paraId="22B0A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5C51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17CA7D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社会效益指标  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提升养老服务设施服务质量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有效提升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有效提升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有效提升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B06B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27</w:t>
            </w:r>
          </w:p>
        </w:tc>
      </w:tr>
      <w:tr w14:paraId="4313B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BD8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3BADC">
            <w:pPr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服务对象     满意度指标    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运营主体满意率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90%以上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</w:t>
            </w:r>
          </w:p>
        </w:tc>
      </w:tr>
      <w:tr w14:paraId="1796F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23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6F890">
            <w:pPr>
              <w:jc w:val="center"/>
            </w:pPr>
            <w:r>
              <w:rPr>
                <w:rFonts w:hint="eastAsia"/>
              </w:rPr>
              <w:t>96</w:t>
            </w:r>
          </w:p>
        </w:tc>
      </w:tr>
      <w:tr w14:paraId="194E6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B5E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偏差大或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目标未完成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1、社会效益指标非量化指标；2、满意度指标无相关佐证材料，上述完成情况根据定性指标计分原则按90%区间计分。</w:t>
            </w:r>
            <w:bookmarkStart w:id="0" w:name="_GoBack"/>
            <w:bookmarkEnd w:id="0"/>
          </w:p>
        </w:tc>
      </w:tr>
      <w:tr w14:paraId="0E62E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E50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加强绩效管理意识，不断提升绩效管理能力，提高预算编制水平，科学合理拟定资金使用计划，将各类指标资金按照时间节点进行分解，确保高质量完成绩效目标任务。</w:t>
            </w:r>
          </w:p>
        </w:tc>
      </w:tr>
      <w:tr w14:paraId="790A1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D9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4B5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DC61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Style w:val="5"/>
                <w:rFonts w:hint="default"/>
                <w:lang w:bidi="ar"/>
              </w:rPr>
              <w:t>备注：</w:t>
            </w:r>
            <w:r>
              <w:rPr>
                <w:rStyle w:val="5"/>
                <w:rFonts w:hint="default"/>
                <w:lang w:bidi="ar"/>
              </w:rPr>
              <w:br w:type="textWrapping"/>
            </w:r>
            <w:r>
              <w:rPr>
                <w:rStyle w:val="5"/>
                <w:rFonts w:hint="default"/>
                <w:lang w:bidi="ar"/>
              </w:rPr>
              <w:t>1</w:t>
            </w:r>
            <w:r>
              <w:rPr>
                <w:rStyle w:val="6"/>
                <w:rFonts w:hint="default"/>
                <w:lang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rFonts w:hint="default"/>
                <w:lang w:bidi="ar"/>
              </w:rPr>
              <w:br w:type="textWrapping"/>
            </w:r>
            <w:r>
              <w:rPr>
                <w:rStyle w:val="6"/>
                <w:rFonts w:hint="default"/>
                <w:lang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rFonts w:hint="default"/>
                <w:lang w:bidi="ar"/>
              </w:rPr>
              <w:br w:type="textWrapping"/>
            </w:r>
            <w:r>
              <w:rPr>
                <w:rStyle w:val="5"/>
                <w:rFonts w:hint="default"/>
                <w:lang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rFonts w:hint="default"/>
                <w:lang w:bidi="ar"/>
              </w:rPr>
              <w:br w:type="textWrapping"/>
            </w:r>
            <w:r>
              <w:rPr>
                <w:rStyle w:val="5"/>
                <w:rFonts w:hint="default"/>
                <w:lang w:bidi="ar"/>
              </w:rPr>
              <w:t>4.基于经济性和必要性等因素考虑，满意度指标暂可不作为必评指标。</w:t>
            </w:r>
          </w:p>
        </w:tc>
      </w:tr>
    </w:tbl>
    <w:p w14:paraId="1311EE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1C3"/>
    <w:rsid w:val="00195E53"/>
    <w:rsid w:val="00215C35"/>
    <w:rsid w:val="002C6C4A"/>
    <w:rsid w:val="002D78FD"/>
    <w:rsid w:val="00377764"/>
    <w:rsid w:val="009269A2"/>
    <w:rsid w:val="00AD71C3"/>
    <w:rsid w:val="00BB1FA9"/>
    <w:rsid w:val="00BC0FFF"/>
    <w:rsid w:val="00E33BB4"/>
    <w:rsid w:val="00FF35B1"/>
    <w:rsid w:val="01784091"/>
    <w:rsid w:val="047B5B78"/>
    <w:rsid w:val="0673692E"/>
    <w:rsid w:val="082223BA"/>
    <w:rsid w:val="094445B2"/>
    <w:rsid w:val="099E0166"/>
    <w:rsid w:val="114C494B"/>
    <w:rsid w:val="15431BC1"/>
    <w:rsid w:val="166C5148"/>
    <w:rsid w:val="16E11692"/>
    <w:rsid w:val="17936E30"/>
    <w:rsid w:val="17DD454F"/>
    <w:rsid w:val="19550115"/>
    <w:rsid w:val="21703D3E"/>
    <w:rsid w:val="21B55BF5"/>
    <w:rsid w:val="259E43B9"/>
    <w:rsid w:val="26DB434F"/>
    <w:rsid w:val="27457A1B"/>
    <w:rsid w:val="2AE337D3"/>
    <w:rsid w:val="2C2C11A9"/>
    <w:rsid w:val="31B2199C"/>
    <w:rsid w:val="341744ED"/>
    <w:rsid w:val="34D128EE"/>
    <w:rsid w:val="36E96615"/>
    <w:rsid w:val="3C166ADA"/>
    <w:rsid w:val="3E0C2BE9"/>
    <w:rsid w:val="3EC51CF7"/>
    <w:rsid w:val="3F2F4DE1"/>
    <w:rsid w:val="3F9B5FD2"/>
    <w:rsid w:val="408A49C4"/>
    <w:rsid w:val="409C0254"/>
    <w:rsid w:val="421F738E"/>
    <w:rsid w:val="462F5277"/>
    <w:rsid w:val="46AA7899"/>
    <w:rsid w:val="47867568"/>
    <w:rsid w:val="49D7054F"/>
    <w:rsid w:val="4DD70B1D"/>
    <w:rsid w:val="4EB726FD"/>
    <w:rsid w:val="51C15D6C"/>
    <w:rsid w:val="540463E4"/>
    <w:rsid w:val="547846DC"/>
    <w:rsid w:val="54CF07A0"/>
    <w:rsid w:val="55C37BD9"/>
    <w:rsid w:val="586631C9"/>
    <w:rsid w:val="590C39F3"/>
    <w:rsid w:val="598002BB"/>
    <w:rsid w:val="5A9A1850"/>
    <w:rsid w:val="5B903C9A"/>
    <w:rsid w:val="5CE70651"/>
    <w:rsid w:val="5D3F223B"/>
    <w:rsid w:val="61706E67"/>
    <w:rsid w:val="64155AA4"/>
    <w:rsid w:val="65037FF2"/>
    <w:rsid w:val="65110961"/>
    <w:rsid w:val="66304E17"/>
    <w:rsid w:val="66B477F6"/>
    <w:rsid w:val="6CD81D64"/>
    <w:rsid w:val="6DE63302"/>
    <w:rsid w:val="6FE0165C"/>
    <w:rsid w:val="736B1B84"/>
    <w:rsid w:val="747D1B6F"/>
    <w:rsid w:val="74BD1F6B"/>
    <w:rsid w:val="798B2638"/>
    <w:rsid w:val="7A820714"/>
    <w:rsid w:val="7C75137E"/>
    <w:rsid w:val="7CB4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1006</Words>
  <Characters>1103</Characters>
  <Lines>154</Lines>
  <Paragraphs>112</Paragraphs>
  <TotalTime>3</TotalTime>
  <ScaleCrop>false</ScaleCrop>
  <LinksUpToDate>false</LinksUpToDate>
  <CharactersWithSpaces>1310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2026-04-18T10:26:59Z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