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A835C">
      <w:pPr>
        <w:pStyle w:val="9"/>
        <w:keepNext/>
        <w:keepLines/>
        <w:rPr>
          <w:rFonts w:hint="eastAsia" w:ascii="方正小标宋简体" w:hAnsi="方正小标宋简体" w:eastAsia="方正小标宋简体" w:cs="方正小标宋简体"/>
          <w:spacing w:val="-11"/>
          <w:sz w:val="36"/>
          <w:szCs w:val="36"/>
          <w:lang w:val="en-US" w:eastAsia="zh-CN"/>
        </w:rPr>
      </w:pPr>
      <w:r>
        <w:rPr>
          <w:rFonts w:hint="eastAsia" w:ascii="方正小标宋简体" w:hAnsi="方正小标宋简体" w:eastAsia="方正小标宋简体" w:cs="方正小标宋简体"/>
          <w:spacing w:val="-11"/>
          <w:sz w:val="36"/>
          <w:szCs w:val="36"/>
          <w:lang w:val="en-US" w:eastAsia="zh-CN"/>
        </w:rPr>
        <w:t>武汉市东西湖区人民政府慈惠街道办事处</w:t>
      </w:r>
    </w:p>
    <w:p w14:paraId="3134C8B3">
      <w:pPr>
        <w:pStyle w:val="9"/>
        <w:keepNext/>
        <w:keepLines/>
        <w:rPr>
          <w:rFonts w:hint="eastAsia" w:ascii="方正小标宋简体" w:hAnsi="方正小标宋简体" w:eastAsia="方正小标宋简体" w:cs="方正小标宋简体"/>
          <w:spacing w:val="-11"/>
          <w:sz w:val="36"/>
          <w:szCs w:val="36"/>
          <w:lang w:val="en-US" w:eastAsia="zh-CN"/>
        </w:rPr>
      </w:pPr>
      <w:r>
        <w:rPr>
          <w:rFonts w:hint="eastAsia" w:ascii="方正小标宋简体" w:hAnsi="方正小标宋简体" w:eastAsia="方正小标宋简体" w:cs="方正小标宋简体"/>
          <w:spacing w:val="-11"/>
          <w:sz w:val="36"/>
          <w:szCs w:val="36"/>
          <w:lang w:val="en-US" w:eastAsia="zh-CN"/>
        </w:rPr>
        <w:t>2024年度招商引资专项项目绩效自评结果</w:t>
      </w:r>
    </w:p>
    <w:p w14:paraId="6DDE7982">
      <w:pPr>
        <w:pStyle w:val="10"/>
        <w:spacing w:after="700" w:line="240" w:lineRule="auto"/>
        <w:ind w:firstLine="0"/>
        <w:jc w:val="center"/>
        <w:rPr>
          <w:rFonts w:ascii="楷体" w:hAnsi="楷体" w:eastAsia="楷体" w:cs="楷体"/>
          <w:sz w:val="32"/>
          <w:szCs w:val="32"/>
          <w:lang w:val="en-US" w:eastAsia="zh-CN"/>
        </w:rPr>
      </w:pPr>
      <w:r>
        <w:rPr>
          <w:rFonts w:hint="eastAsia" w:ascii="楷体" w:hAnsi="楷体" w:eastAsia="楷体" w:cs="楷体"/>
          <w:sz w:val="32"/>
          <w:szCs w:val="32"/>
          <w:lang w:val="en-US" w:eastAsia="zh-CN"/>
        </w:rPr>
        <w:t>（缩略版）</w:t>
      </w:r>
    </w:p>
    <w:p w14:paraId="4BF08C6E">
      <w:pPr>
        <w:pStyle w:val="10"/>
        <w:spacing w:line="560" w:lineRule="exact"/>
        <w:ind w:firstLine="640" w:firstLineChars="200"/>
        <w:rPr>
          <w:rFonts w:ascii="仿宋" w:hAnsi="仿宋" w:eastAsia="仿宋" w:cs="仿宋"/>
          <w:sz w:val="32"/>
          <w:szCs w:val="32"/>
          <w:lang w:val="en-US" w:eastAsia="zh-CN"/>
        </w:rPr>
      </w:pPr>
      <w:bookmarkStart w:id="0" w:name="bookmark3"/>
      <w:r>
        <w:rPr>
          <w:rFonts w:hint="eastAsia" w:ascii="黑体" w:hAnsi="黑体" w:eastAsia="黑体" w:cs="黑体"/>
          <w:sz w:val="32"/>
          <w:szCs w:val="32"/>
          <w:lang w:val="en-US" w:eastAsia="zh-CN"/>
        </w:rPr>
        <w:t>1自评结论</w:t>
      </w:r>
    </w:p>
    <w:bookmarkEnd w:id="0"/>
    <w:p w14:paraId="060BD99B">
      <w:pPr>
        <w:pStyle w:val="10"/>
        <w:spacing w:line="560" w:lineRule="exact"/>
        <w:ind w:firstLine="640" w:firstLineChars="200"/>
        <w:rPr>
          <w:rFonts w:ascii="楷体" w:hAnsi="楷体" w:eastAsia="楷体" w:cs="楷体"/>
          <w:sz w:val="32"/>
          <w:szCs w:val="32"/>
        </w:rPr>
      </w:pPr>
      <w:r>
        <w:rPr>
          <w:rFonts w:hint="eastAsia" w:ascii="楷体" w:hAnsi="楷体" w:eastAsia="楷体" w:cs="楷体"/>
          <w:sz w:val="32"/>
          <w:szCs w:val="32"/>
          <w:lang w:val="en-US" w:eastAsia="zh-CN"/>
        </w:rPr>
        <w:t>1.1</w:t>
      </w:r>
      <w:r>
        <w:rPr>
          <w:rFonts w:hint="eastAsia" w:ascii="楷体" w:hAnsi="楷体" w:eastAsia="楷体" w:cs="楷体"/>
          <w:sz w:val="32"/>
          <w:szCs w:val="32"/>
          <w:lang w:eastAsia="zh-CN"/>
        </w:rPr>
        <w:t>自评</w:t>
      </w:r>
      <w:r>
        <w:rPr>
          <w:rFonts w:hint="eastAsia" w:ascii="楷体" w:hAnsi="楷体" w:eastAsia="楷体" w:cs="楷体"/>
          <w:sz w:val="32"/>
          <w:szCs w:val="32"/>
        </w:rPr>
        <w:t>得分</w:t>
      </w:r>
    </w:p>
    <w:p w14:paraId="6F5F0ED3">
      <w:pPr>
        <w:pStyle w:val="10"/>
        <w:spacing w:line="560" w:lineRule="exact"/>
        <w:ind w:firstLine="640" w:firstLineChars="200"/>
        <w:rPr>
          <w:rFonts w:ascii="仿宋" w:hAnsi="仿宋" w:eastAsia="仿宋" w:cs="仿宋"/>
          <w:sz w:val="32"/>
          <w:szCs w:val="32"/>
        </w:rPr>
      </w:pPr>
      <w:bookmarkStart w:id="1" w:name="bookmark4"/>
      <w:r>
        <w:rPr>
          <w:rFonts w:hint="eastAsia" w:ascii="仿宋" w:hAnsi="仿宋" w:eastAsia="仿宋" w:cs="仿宋"/>
          <w:color w:val="000000"/>
          <w:spacing w:val="0"/>
          <w:w w:val="100"/>
          <w:position w:val="0"/>
          <w:sz w:val="32"/>
          <w:szCs w:val="32"/>
          <w:lang w:val="en-US" w:eastAsia="zh-CN"/>
        </w:rPr>
        <w:t>根据项目绩效自评标准和对项目绩效目标完成情况的分析，2024年度招商引资专项项目</w:t>
      </w:r>
      <w:r>
        <w:rPr>
          <w:rFonts w:hint="eastAsia" w:ascii="仿宋" w:hAnsi="仿宋" w:eastAsia="仿宋" w:cs="仿宋"/>
          <w:color w:val="000000"/>
          <w:spacing w:val="0"/>
          <w:w w:val="100"/>
          <w:position w:val="0"/>
          <w:sz w:val="32"/>
          <w:szCs w:val="32"/>
          <w:highlight w:val="none"/>
          <w:lang w:val="en-US" w:eastAsia="zh-CN"/>
        </w:rPr>
        <w:t>（以下简称“项目”）</w:t>
      </w:r>
      <w:r>
        <w:rPr>
          <w:rFonts w:hint="eastAsia" w:ascii="仿宋" w:hAnsi="仿宋" w:eastAsia="仿宋" w:cs="仿宋"/>
          <w:sz w:val="32"/>
          <w:szCs w:val="32"/>
        </w:rPr>
        <w:t>绩效</w:t>
      </w:r>
      <w:r>
        <w:rPr>
          <w:rFonts w:hint="eastAsia" w:ascii="仿宋" w:hAnsi="仿宋" w:eastAsia="仿宋" w:cs="仿宋"/>
          <w:sz w:val="32"/>
          <w:szCs w:val="32"/>
          <w:lang w:eastAsia="zh-CN"/>
        </w:rPr>
        <w:t>自评</w:t>
      </w:r>
      <w:r>
        <w:rPr>
          <w:rFonts w:hint="eastAsia" w:ascii="仿宋" w:hAnsi="仿宋" w:eastAsia="仿宋" w:cs="仿宋"/>
          <w:sz w:val="32"/>
          <w:szCs w:val="32"/>
        </w:rPr>
        <w:t>综合评分</w:t>
      </w:r>
      <w:r>
        <w:rPr>
          <w:rFonts w:hint="eastAsia" w:ascii="仿宋" w:hAnsi="仿宋" w:eastAsia="仿宋" w:cs="仿宋"/>
          <w:sz w:val="32"/>
          <w:szCs w:val="32"/>
          <w:lang w:val="en-US" w:eastAsia="zh-CN"/>
        </w:rPr>
        <w:t>71.06分，</w:t>
      </w:r>
      <w:r>
        <w:rPr>
          <w:rFonts w:hint="eastAsia" w:ascii="仿宋" w:hAnsi="仿宋" w:eastAsia="仿宋" w:cs="仿宋"/>
          <w:color w:val="000000"/>
          <w:spacing w:val="0"/>
          <w:w w:val="100"/>
          <w:position w:val="0"/>
          <w:sz w:val="32"/>
          <w:szCs w:val="32"/>
          <w:lang w:val="en-US" w:eastAsia="zh-CN"/>
        </w:rPr>
        <w:t>绩效自评等级为“中</w:t>
      </w:r>
      <w:r>
        <w:rPr>
          <w:rFonts w:hint="default" w:ascii="仿宋" w:hAnsi="仿宋" w:eastAsia="仿宋" w:cs="仿宋"/>
          <w:color w:val="000000"/>
          <w:spacing w:val="0"/>
          <w:w w:val="100"/>
          <w:position w:val="0"/>
          <w:sz w:val="32"/>
          <w:szCs w:val="32"/>
          <w:lang w:val="en-US" w:eastAsia="zh-CN"/>
        </w:rPr>
        <w:t>”</w:t>
      </w:r>
      <w:r>
        <w:rPr>
          <w:rFonts w:hint="eastAsia" w:ascii="仿宋" w:hAnsi="仿宋" w:eastAsia="仿宋" w:cs="仿宋"/>
          <w:sz w:val="32"/>
          <w:szCs w:val="32"/>
        </w:rPr>
        <w:t>。</w:t>
      </w:r>
    </w:p>
    <w:tbl>
      <w:tblPr>
        <w:tblStyle w:val="6"/>
        <w:tblW w:w="4800" w:type="pct"/>
        <w:tblInd w:w="92" w:type="dxa"/>
        <w:tblLayout w:type="autofit"/>
        <w:tblCellMar>
          <w:top w:w="0" w:type="dxa"/>
          <w:left w:w="108" w:type="dxa"/>
          <w:bottom w:w="0" w:type="dxa"/>
          <w:right w:w="108" w:type="dxa"/>
        </w:tblCellMar>
      </w:tblPr>
      <w:tblGrid>
        <w:gridCol w:w="1956"/>
        <w:gridCol w:w="1555"/>
        <w:gridCol w:w="1555"/>
        <w:gridCol w:w="1555"/>
        <w:gridCol w:w="1560"/>
      </w:tblGrid>
      <w:tr w14:paraId="30D2C7DA">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B4E8">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自评项目</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9A914">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权重</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8A1D">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评级分值</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3650">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本项得分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90F1C">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得分率</w:t>
            </w:r>
          </w:p>
        </w:tc>
      </w:tr>
      <w:tr w14:paraId="1293F7D5">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0FE69">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预算执行情况</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BE13">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F7824">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87A5">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1.06</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EE8B2">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5.31</w:t>
            </w:r>
            <w:r>
              <w:rPr>
                <w:rFonts w:hint="eastAsia" w:ascii="仿宋" w:hAnsi="仿宋" w:eastAsia="仿宋" w:cs="仿宋"/>
                <w:b w:val="0"/>
                <w:bCs w:val="0"/>
                <w:sz w:val="24"/>
                <w:szCs w:val="24"/>
                <w:lang w:eastAsia="zh-CN"/>
              </w:rPr>
              <w:t>%</w:t>
            </w:r>
          </w:p>
        </w:tc>
      </w:tr>
      <w:tr w14:paraId="6C3A2A59">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0342">
            <w:pPr>
              <w:widowControl/>
              <w:spacing w:line="560" w:lineRule="exact"/>
              <w:jc w:val="center"/>
              <w:textAlignment w:val="center"/>
              <w:rPr>
                <w:rFonts w:hint="default" w:ascii="仿宋" w:hAnsi="仿宋" w:eastAsia="仿宋" w:cs="仿宋"/>
                <w:b w:val="0"/>
                <w:bCs w:val="0"/>
                <w:sz w:val="24"/>
                <w:szCs w:val="24"/>
                <w:lang w:val="en-US" w:eastAsia="zh-CN" w:bidi="ar"/>
              </w:rPr>
            </w:pPr>
            <w:r>
              <w:rPr>
                <w:rFonts w:hint="eastAsia" w:ascii="仿宋" w:hAnsi="仿宋" w:eastAsia="仿宋" w:cs="仿宋"/>
                <w:b w:val="0"/>
                <w:bCs w:val="0"/>
                <w:sz w:val="24"/>
                <w:szCs w:val="24"/>
                <w:lang w:val="en-US" w:eastAsia="zh-CN" w:bidi="ar"/>
              </w:rPr>
              <w:t>项目成本</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48C8">
            <w:pPr>
              <w:widowControl/>
              <w:spacing w:line="560" w:lineRule="exact"/>
              <w:jc w:val="center"/>
              <w:textAlignment w:val="center"/>
              <w:rPr>
                <w:rFonts w:hint="eastAsia" w:ascii="仿宋" w:hAnsi="仿宋" w:eastAsia="仿宋" w:cs="仿宋"/>
                <w:b w:val="0"/>
                <w:bCs w:val="0"/>
                <w:sz w:val="24"/>
                <w:szCs w:val="24"/>
                <w:lang w:eastAsia="zh-CN" w:bidi="ar"/>
              </w:rPr>
            </w:pPr>
            <w:r>
              <w:rPr>
                <w:rFonts w:hint="eastAsia" w:ascii="仿宋" w:hAnsi="仿宋" w:eastAsia="仿宋" w:cs="仿宋"/>
                <w:b w:val="0"/>
                <w:bCs w:val="0"/>
                <w:sz w:val="24"/>
                <w:szCs w:val="24"/>
                <w:lang w:val="en-US" w:eastAsia="zh-CN" w:bidi="ar"/>
              </w:rPr>
              <w:t>2</w:t>
            </w:r>
            <w:r>
              <w:rPr>
                <w:rFonts w:hint="eastAsia" w:ascii="仿宋" w:hAnsi="仿宋" w:eastAsia="仿宋" w:cs="仿宋"/>
                <w:b w:val="0"/>
                <w:bCs w:val="0"/>
                <w:sz w:val="24"/>
                <w:szCs w:val="24"/>
                <w:lang w:eastAsia="zh-CN" w:bidi="ar"/>
              </w:rPr>
              <w:t>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5A787">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EF78D">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CCB8">
            <w:pPr>
              <w:widowControl/>
              <w:spacing w:line="56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100</w:t>
            </w:r>
            <w:r>
              <w:rPr>
                <w:rFonts w:hint="eastAsia" w:ascii="仿宋" w:hAnsi="仿宋" w:eastAsia="仿宋" w:cs="仿宋"/>
                <w:b w:val="0"/>
                <w:bCs w:val="0"/>
                <w:sz w:val="24"/>
                <w:szCs w:val="24"/>
                <w:lang w:eastAsia="zh-CN"/>
              </w:rPr>
              <w:t>%</w:t>
            </w:r>
          </w:p>
        </w:tc>
      </w:tr>
      <w:tr w14:paraId="7E739D73">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CB461">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项目产出</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1CC0">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bidi="ar"/>
              </w:rPr>
              <w:t>2</w:t>
            </w:r>
            <w:r>
              <w:rPr>
                <w:rFonts w:hint="eastAsia" w:ascii="仿宋" w:hAnsi="仿宋" w:eastAsia="仿宋" w:cs="仿宋"/>
                <w:b w:val="0"/>
                <w:bCs w:val="0"/>
                <w:sz w:val="24"/>
                <w:szCs w:val="24"/>
                <w:lang w:eastAsia="zh-CN" w:bidi="ar"/>
              </w:rPr>
              <w:t>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CDE0">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E76B">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01DF1">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50</w:t>
            </w:r>
            <w:r>
              <w:rPr>
                <w:rFonts w:hint="eastAsia" w:ascii="仿宋" w:hAnsi="仿宋" w:eastAsia="仿宋" w:cs="仿宋"/>
                <w:b w:val="0"/>
                <w:bCs w:val="0"/>
                <w:sz w:val="24"/>
                <w:szCs w:val="24"/>
                <w:lang w:eastAsia="zh-CN"/>
              </w:rPr>
              <w:t>%</w:t>
            </w:r>
          </w:p>
        </w:tc>
      </w:tr>
      <w:tr w14:paraId="3943598F">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2879">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项目效益</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16D4">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30%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A0B91">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8197">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BD7E">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100</w:t>
            </w:r>
            <w:r>
              <w:rPr>
                <w:rFonts w:hint="eastAsia" w:ascii="仿宋" w:hAnsi="仿宋" w:eastAsia="仿宋" w:cs="仿宋"/>
                <w:b w:val="0"/>
                <w:bCs w:val="0"/>
                <w:sz w:val="24"/>
                <w:szCs w:val="24"/>
                <w:lang w:eastAsia="zh-CN"/>
              </w:rPr>
              <w:t>%</w:t>
            </w:r>
          </w:p>
        </w:tc>
      </w:tr>
      <w:tr w14:paraId="29995E24">
        <w:tblPrEx>
          <w:tblCellMar>
            <w:top w:w="0" w:type="dxa"/>
            <w:left w:w="108" w:type="dxa"/>
            <w:bottom w:w="0" w:type="dxa"/>
            <w:right w:w="108" w:type="dxa"/>
          </w:tblCellMar>
        </w:tblPrEx>
        <w:trPr>
          <w:trHeight w:val="39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ED87E">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项目满意度</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508">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10%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922F">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EAC3B">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0A9F">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100%</w:t>
            </w:r>
          </w:p>
        </w:tc>
      </w:tr>
      <w:tr w14:paraId="45A29AF1">
        <w:tblPrEx>
          <w:tblCellMar>
            <w:top w:w="0" w:type="dxa"/>
            <w:left w:w="108" w:type="dxa"/>
            <w:bottom w:w="0" w:type="dxa"/>
            <w:right w:w="108" w:type="dxa"/>
          </w:tblCellMar>
        </w:tblPrEx>
        <w:trPr>
          <w:trHeight w:val="408" w:hRule="atLeast"/>
        </w:trPr>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148C">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综合绩效</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AAD7">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100%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C31AE">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0199">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71.06</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4892">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71.06</w:t>
            </w:r>
            <w:r>
              <w:rPr>
                <w:rFonts w:hint="eastAsia" w:ascii="仿宋" w:hAnsi="仿宋" w:eastAsia="仿宋" w:cs="仿宋"/>
                <w:b w:val="0"/>
                <w:bCs w:val="0"/>
                <w:sz w:val="24"/>
                <w:szCs w:val="24"/>
                <w:lang w:eastAsia="zh-CN"/>
              </w:rPr>
              <w:t>%</w:t>
            </w:r>
          </w:p>
        </w:tc>
      </w:tr>
      <w:bookmarkEnd w:id="1"/>
    </w:tbl>
    <w:p w14:paraId="46DC4DD6">
      <w:pPr>
        <w:pStyle w:val="10"/>
        <w:keepNext w:val="0"/>
        <w:keepLines w:val="0"/>
        <w:pageBreakBefore w:val="0"/>
        <w:kinsoku/>
        <w:wordWrap/>
        <w:overflowPunct/>
        <w:topLinePunct w:val="0"/>
        <w:autoSpaceDE/>
        <w:autoSpaceDN/>
        <w:bidi w:val="0"/>
        <w:spacing w:line="560" w:lineRule="exact"/>
        <w:ind w:left="0" w:leftChars="0" w:firstLine="640" w:firstLineChars="200"/>
        <w:jc w:val="both"/>
        <w:textAlignment w:val="auto"/>
        <w:rPr>
          <w:rFonts w:ascii="楷体" w:hAnsi="楷体" w:eastAsia="楷体" w:cs="楷体"/>
          <w:sz w:val="32"/>
          <w:szCs w:val="32"/>
        </w:rPr>
      </w:pPr>
      <w:r>
        <w:rPr>
          <w:rFonts w:hint="eastAsia" w:ascii="楷体" w:hAnsi="楷体" w:eastAsia="楷体" w:cs="楷体"/>
          <w:sz w:val="32"/>
          <w:szCs w:val="32"/>
          <w:lang w:val="en-US" w:eastAsia="zh-CN"/>
        </w:rPr>
        <w:t>1.2</w:t>
      </w:r>
      <w:r>
        <w:rPr>
          <w:rFonts w:hint="eastAsia" w:ascii="楷体" w:hAnsi="楷体" w:eastAsia="楷体" w:cs="楷体"/>
          <w:sz w:val="32"/>
          <w:szCs w:val="32"/>
        </w:rPr>
        <w:t>绩效目标完成情况</w:t>
      </w:r>
    </w:p>
    <w:p w14:paraId="6E742167">
      <w:pPr>
        <w:pStyle w:val="10"/>
        <w:keepNext w:val="0"/>
        <w:keepLines w:val="0"/>
        <w:pageBreakBefore w:val="0"/>
        <w:tabs>
          <w:tab w:val="left" w:pos="819"/>
        </w:tabs>
        <w:kinsoku/>
        <w:wordWrap/>
        <w:overflowPunct/>
        <w:topLinePunct w:val="0"/>
        <w:autoSpaceDE/>
        <w:autoSpaceDN/>
        <w:bidi w:val="0"/>
        <w:spacing w:line="560" w:lineRule="exact"/>
        <w:ind w:firstLine="640" w:firstLineChars="200"/>
        <w:textAlignment w:val="auto"/>
        <w:rPr>
          <w:rFonts w:ascii="仿宋" w:hAnsi="仿宋" w:eastAsia="仿宋" w:cs="仿宋"/>
          <w:sz w:val="32"/>
          <w:szCs w:val="32"/>
          <w:lang w:eastAsia="zh-CN"/>
        </w:rPr>
      </w:pPr>
      <w:bookmarkStart w:id="2" w:name="bookmark5"/>
      <w:bookmarkEnd w:id="2"/>
      <w:r>
        <w:rPr>
          <w:rFonts w:hint="eastAsia" w:ascii="楷体" w:hAnsi="楷体" w:eastAsia="楷体" w:cs="楷体"/>
          <w:sz w:val="32"/>
          <w:szCs w:val="32"/>
          <w:lang w:val="en-US" w:eastAsia="zh-CN"/>
        </w:rPr>
        <w:t>1.2.1</w:t>
      </w:r>
      <w:r>
        <w:rPr>
          <w:rFonts w:hint="eastAsia" w:ascii="楷体" w:hAnsi="楷体" w:eastAsia="楷体" w:cs="楷体"/>
          <w:sz w:val="32"/>
          <w:szCs w:val="32"/>
        </w:rPr>
        <w:t>执行率情况</w:t>
      </w:r>
    </w:p>
    <w:p w14:paraId="682457BC">
      <w:pPr>
        <w:pStyle w:val="10"/>
        <w:keepNext w:val="0"/>
        <w:keepLines w:val="0"/>
        <w:pageBreakBefore w:val="0"/>
        <w:kinsoku/>
        <w:wordWrap/>
        <w:overflowPunct/>
        <w:topLinePunct w:val="0"/>
        <w:autoSpaceDE/>
        <w:autoSpaceDN/>
        <w:bidi w:val="0"/>
        <w:spacing w:line="560" w:lineRule="exact"/>
        <w:ind w:firstLine="640" w:firstLineChars="200"/>
        <w:jc w:val="both"/>
        <w:textAlignment w:val="auto"/>
        <w:rPr>
          <w:rFonts w:ascii="仿宋" w:hAnsi="仿宋" w:eastAsia="仿宋" w:cs="仿宋"/>
          <w:sz w:val="32"/>
          <w:szCs w:val="32"/>
          <w:lang w:val="en-US"/>
        </w:rPr>
      </w:pPr>
      <w:r>
        <w:rPr>
          <w:rFonts w:hint="eastAsia" w:ascii="仿宋" w:hAnsi="仿宋" w:eastAsia="仿宋" w:cs="仿宋"/>
          <w:sz w:val="32"/>
          <w:szCs w:val="32"/>
        </w:rPr>
        <w:t>该项目</w:t>
      </w:r>
      <w:r>
        <w:rPr>
          <w:rFonts w:hint="eastAsia" w:ascii="仿宋" w:hAnsi="仿宋" w:eastAsia="仿宋" w:cs="仿宋"/>
          <w:sz w:val="32"/>
          <w:szCs w:val="32"/>
          <w:lang w:val="en-US" w:eastAsia="zh-CN"/>
        </w:rPr>
        <w:t>资金主要用于招商引资</w:t>
      </w:r>
      <w:r>
        <w:rPr>
          <w:rFonts w:hint="eastAsia" w:ascii="仿宋" w:hAnsi="仿宋" w:eastAsia="仿宋" w:cs="仿宋"/>
          <w:sz w:val="32"/>
          <w:szCs w:val="32"/>
        </w:rPr>
        <w:t>。</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年度</w:t>
      </w:r>
      <w:r>
        <w:rPr>
          <w:rFonts w:hint="eastAsia" w:ascii="仿宋" w:hAnsi="仿宋" w:eastAsia="仿宋" w:cs="仿宋"/>
          <w:sz w:val="32"/>
          <w:szCs w:val="32"/>
          <w:lang w:val="en-US" w:eastAsia="zh-CN"/>
        </w:rPr>
        <w:t>项目申报预算资金1,436.16万元，实际到位资金1,436.16万元，</w:t>
      </w:r>
      <w:r>
        <w:rPr>
          <w:rFonts w:hint="eastAsia" w:ascii="仿宋" w:hAnsi="仿宋" w:eastAsia="仿宋" w:cs="仿宋"/>
          <w:sz w:val="32"/>
          <w:szCs w:val="32"/>
        </w:rPr>
        <w:t>实际支出执行数</w:t>
      </w:r>
      <w:r>
        <w:rPr>
          <w:rFonts w:hint="eastAsia" w:ascii="仿宋" w:hAnsi="仿宋" w:eastAsia="仿宋" w:cs="仿宋"/>
          <w:sz w:val="32"/>
          <w:szCs w:val="32"/>
          <w:lang w:val="en-US" w:eastAsia="zh-CN"/>
        </w:rPr>
        <w:t>76.30</w:t>
      </w:r>
      <w:r>
        <w:rPr>
          <w:rFonts w:hint="eastAsia" w:ascii="仿宋" w:hAnsi="仿宋" w:eastAsia="仿宋" w:cs="仿宋"/>
          <w:sz w:val="32"/>
          <w:szCs w:val="32"/>
        </w:rPr>
        <w:t>万元，预算执行率</w:t>
      </w:r>
      <w:r>
        <w:rPr>
          <w:rFonts w:hint="eastAsia" w:ascii="仿宋" w:hAnsi="仿宋" w:eastAsia="仿宋" w:cs="仿宋"/>
          <w:sz w:val="32"/>
          <w:szCs w:val="32"/>
          <w:lang w:val="en-US" w:eastAsia="zh-CN"/>
        </w:rPr>
        <w:t>5.31</w:t>
      </w:r>
      <w:r>
        <w:rPr>
          <w:rFonts w:hint="eastAsia" w:ascii="仿宋" w:hAnsi="仿宋" w:eastAsia="仿宋" w:cs="仿宋"/>
          <w:sz w:val="32"/>
          <w:szCs w:val="32"/>
        </w:rPr>
        <w:t>%。</w:t>
      </w:r>
    </w:p>
    <w:p w14:paraId="1DC26BE8">
      <w:pPr>
        <w:pStyle w:val="10"/>
        <w:keepNext w:val="0"/>
        <w:keepLines w:val="0"/>
        <w:pageBreakBefore w:val="0"/>
        <w:tabs>
          <w:tab w:val="left" w:pos="863"/>
        </w:tabs>
        <w:kinsoku/>
        <w:wordWrap/>
        <w:overflowPunct/>
        <w:topLinePunct w:val="0"/>
        <w:autoSpaceDE/>
        <w:autoSpaceDN/>
        <w:bidi w:val="0"/>
        <w:spacing w:line="560" w:lineRule="exact"/>
        <w:ind w:firstLine="640" w:firstLineChars="200"/>
        <w:jc w:val="both"/>
        <w:textAlignment w:val="auto"/>
        <w:rPr>
          <w:rFonts w:ascii="楷体" w:hAnsi="楷体" w:eastAsia="PMingLiU" w:cs="楷体"/>
          <w:sz w:val="32"/>
          <w:szCs w:val="32"/>
        </w:rPr>
      </w:pPr>
      <w:bookmarkStart w:id="3" w:name="bookmark6"/>
      <w:bookmarkEnd w:id="3"/>
      <w:r>
        <w:rPr>
          <w:rFonts w:hint="eastAsia" w:ascii="楷体" w:hAnsi="楷体" w:eastAsia="楷体" w:cs="楷体"/>
          <w:sz w:val="32"/>
          <w:szCs w:val="32"/>
          <w:lang w:val="en-US" w:eastAsia="zh-CN"/>
        </w:rPr>
        <w:t>1.2.2</w:t>
      </w:r>
      <w:r>
        <w:rPr>
          <w:rFonts w:hint="eastAsia" w:ascii="楷体" w:hAnsi="楷体" w:eastAsia="楷体" w:cs="楷体"/>
          <w:sz w:val="32"/>
          <w:szCs w:val="32"/>
        </w:rPr>
        <w:t>完成的绩效目标</w:t>
      </w:r>
    </w:p>
    <w:p w14:paraId="1239FC42">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default"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项目共设置9个三级指标，完成6个。</w:t>
      </w:r>
    </w:p>
    <w:p w14:paraId="5385402F">
      <w:pPr>
        <w:pStyle w:val="10"/>
        <w:keepNext w:val="0"/>
        <w:keepLines w:val="0"/>
        <w:pageBreakBefore w:val="0"/>
        <w:tabs>
          <w:tab w:val="left" w:pos="863"/>
        </w:tabs>
        <w:kinsoku/>
        <w:wordWrap/>
        <w:overflowPunct/>
        <w:topLinePunct w:val="0"/>
        <w:autoSpaceDE/>
        <w:autoSpaceDN/>
        <w:bidi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1.2.3未完成的绩效目标</w:t>
      </w:r>
    </w:p>
    <w:p w14:paraId="294E1FC9">
      <w:pPr>
        <w:pStyle w:val="1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w:t>
      </w:r>
    </w:p>
    <w:p w14:paraId="092727FB">
      <w:pPr>
        <w:pStyle w:val="1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sz w:val="32"/>
          <w:szCs w:val="32"/>
          <w:lang w:val="en-US" w:eastAsia="zh-CN"/>
        </w:rPr>
        <w:t>“兑现企业发展金完成率”</w:t>
      </w:r>
      <w:r>
        <w:rPr>
          <w:rFonts w:hint="eastAsia" w:ascii="仿宋" w:hAnsi="仿宋" w:eastAsia="仿宋" w:cs="仿宋"/>
          <w:color w:val="000000"/>
          <w:spacing w:val="0"/>
          <w:w w:val="100"/>
          <w:position w:val="0"/>
          <w:sz w:val="32"/>
          <w:szCs w:val="32"/>
          <w:lang w:val="en-US" w:eastAsia="zh-CN"/>
        </w:rPr>
        <w:t>年初目标值设定“100%”，实际完成值0%；</w:t>
      </w:r>
    </w:p>
    <w:p w14:paraId="5107CECB">
      <w:pPr>
        <w:pStyle w:val="1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sz w:val="32"/>
          <w:szCs w:val="32"/>
          <w:lang w:val="en-US" w:eastAsia="zh-CN"/>
        </w:rPr>
        <w:t>“兑现企业数量”</w:t>
      </w:r>
      <w:r>
        <w:rPr>
          <w:rFonts w:hint="eastAsia" w:ascii="仿宋" w:hAnsi="仿宋" w:eastAsia="仿宋" w:cs="仿宋"/>
          <w:color w:val="000000"/>
          <w:spacing w:val="0"/>
          <w:w w:val="100"/>
          <w:position w:val="0"/>
          <w:sz w:val="32"/>
          <w:szCs w:val="32"/>
          <w:lang w:val="en-US" w:eastAsia="zh-CN"/>
        </w:rPr>
        <w:t>年初目标值设定“30家”，实际完成值0家；</w:t>
      </w:r>
    </w:p>
    <w:p w14:paraId="61CEEB7B">
      <w:pPr>
        <w:pStyle w:val="1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“及时拨付企业发展金”年初目标值设定“及时”，实际完成值未完成。</w:t>
      </w:r>
    </w:p>
    <w:p w14:paraId="2760EB0C">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楷体" w:hAnsi="楷体" w:eastAsia="楷体" w:cs="楷体"/>
          <w:color w:val="000000"/>
          <w:sz w:val="32"/>
          <w:szCs w:val="32"/>
          <w:lang w:val="zh-TW" w:eastAsia="zh-TW" w:bidi="zh-TW"/>
        </w:rPr>
      </w:pPr>
      <w:r>
        <w:rPr>
          <w:rFonts w:hint="eastAsia" w:ascii="楷体" w:hAnsi="楷体" w:eastAsia="楷体" w:cs="楷体"/>
          <w:color w:val="000000"/>
          <w:sz w:val="32"/>
          <w:szCs w:val="32"/>
          <w:lang w:val="en-US" w:eastAsia="zh-CN" w:bidi="zh-TW"/>
        </w:rPr>
        <w:t>1.3</w:t>
      </w:r>
      <w:r>
        <w:rPr>
          <w:rFonts w:hint="eastAsia" w:ascii="楷体" w:hAnsi="楷体" w:eastAsia="楷体" w:cs="楷体"/>
          <w:color w:val="000000"/>
          <w:sz w:val="32"/>
          <w:szCs w:val="32"/>
          <w:lang w:val="zh-TW" w:eastAsia="zh-TW" w:bidi="zh-TW"/>
        </w:rPr>
        <w:t>存在的问题和原因</w:t>
      </w:r>
    </w:p>
    <w:p w14:paraId="002CA49E">
      <w:pPr>
        <w:pStyle w:val="10"/>
        <w:spacing w:line="560" w:lineRule="exact"/>
        <w:ind w:firstLine="640" w:firstLineChars="200"/>
        <w:rPr>
          <w:rFonts w:hint="eastAsia" w:ascii="楷体" w:hAnsi="楷体" w:eastAsia="楷体" w:cs="楷体"/>
          <w:sz w:val="32"/>
          <w:szCs w:val="32"/>
          <w:lang w:val="en-US" w:eastAsia="zh-CN"/>
        </w:rPr>
      </w:pPr>
      <w:bookmarkStart w:id="4" w:name="_Toc99459711"/>
      <w:bookmarkStart w:id="5" w:name="_Hlk78792446"/>
      <w:r>
        <w:rPr>
          <w:rFonts w:hint="eastAsia" w:ascii="楷体" w:hAnsi="楷体" w:eastAsia="楷体" w:cs="楷体"/>
          <w:sz w:val="32"/>
          <w:szCs w:val="32"/>
          <w:lang w:val="en-US" w:eastAsia="zh-CN"/>
        </w:rPr>
        <w:t>1.3.1 上年度绩效自评结果应用情况</w:t>
      </w:r>
    </w:p>
    <w:p w14:paraId="49AAEF2A">
      <w:pPr>
        <w:pStyle w:val="10"/>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left"/>
        <w:rPr>
          <w:rFonts w:ascii="Times New Roman" w:hAnsi="Times New Roman" w:eastAsia="仿宋" w:cs="Times New Roman"/>
          <w:sz w:val="32"/>
          <w:szCs w:val="32"/>
          <w:lang w:eastAsia="zh-CN"/>
        </w:rPr>
      </w:pPr>
      <w:r>
        <w:rPr>
          <w:rFonts w:hint="eastAsia" w:ascii="Times New Roman" w:hAnsi="Times New Roman" w:eastAsia="仿宋" w:cs="Times New Roman"/>
          <w:color w:val="000000"/>
          <w:spacing w:val="0"/>
          <w:w w:val="100"/>
          <w:kern w:val="2"/>
          <w:position w:val="0"/>
          <w:sz w:val="32"/>
          <w:szCs w:val="32"/>
          <w:u w:val="none"/>
          <w:shd w:val="clear" w:color="auto" w:fill="auto"/>
          <w:lang w:val="en-US" w:eastAsia="zh-CN" w:bidi="zh-TW"/>
        </w:rPr>
        <w:t>上一年本项目绩效自评结果为保留延续，将绩效自评结果作为以后年度该项目预算编制的重要参考依据，按照要求将绩效自评结果向社会公开，自觉接受社会监督</w:t>
      </w:r>
      <w:r>
        <w:rPr>
          <w:rFonts w:ascii="Times New Roman" w:hAnsi="Times New Roman" w:eastAsia="仿宋" w:cs="Times New Roman"/>
          <w:sz w:val="32"/>
          <w:szCs w:val="32"/>
          <w:lang w:eastAsia="zh-CN"/>
        </w:rPr>
        <w:t>。</w:t>
      </w:r>
    </w:p>
    <w:p w14:paraId="2E7A615C">
      <w:pPr>
        <w:pStyle w:val="10"/>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left"/>
        <w:rPr>
          <w:rFonts w:ascii="Times New Roman" w:hAnsi="Times New Roman" w:eastAsia="仿宋" w:cs="Times New Roman"/>
          <w:sz w:val="32"/>
          <w:szCs w:val="32"/>
          <w:lang w:eastAsia="zh-CN"/>
        </w:rPr>
      </w:pPr>
      <w:r>
        <w:rPr>
          <w:rFonts w:hint="eastAsia" w:ascii="楷体" w:hAnsi="楷体" w:eastAsia="楷体" w:cs="楷体"/>
          <w:sz w:val="32"/>
          <w:szCs w:val="32"/>
          <w:lang w:val="en-US" w:eastAsia="zh-CN"/>
        </w:rPr>
        <w:t>1.3.2 本年度绩效存在的问题和原因</w:t>
      </w:r>
    </w:p>
    <w:p w14:paraId="72F8ACC0">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000000"/>
          <w:sz w:val="32"/>
          <w:szCs w:val="32"/>
          <w:lang w:val="en-US" w:eastAsia="zh-CN" w:bidi="zh-TW"/>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年度</w:t>
      </w:r>
      <w:r>
        <w:rPr>
          <w:rFonts w:hint="eastAsia" w:ascii="仿宋" w:hAnsi="仿宋" w:eastAsia="仿宋" w:cs="仿宋"/>
          <w:sz w:val="32"/>
          <w:szCs w:val="32"/>
        </w:rPr>
        <w:t>项目年初</w:t>
      </w:r>
      <w:r>
        <w:rPr>
          <w:rFonts w:hint="eastAsia" w:ascii="仿宋" w:hAnsi="仿宋" w:eastAsia="仿宋" w:cs="仿宋"/>
          <w:sz w:val="32"/>
          <w:szCs w:val="32"/>
          <w:lang w:eastAsia="zh-CN"/>
        </w:rPr>
        <w:t>预算</w:t>
      </w:r>
      <w:r>
        <w:rPr>
          <w:rFonts w:hint="eastAsia" w:ascii="仿宋" w:hAnsi="仿宋" w:eastAsia="仿宋" w:cs="仿宋"/>
          <w:sz w:val="32"/>
          <w:szCs w:val="32"/>
          <w:lang w:val="en-US" w:eastAsia="zh-CN"/>
        </w:rPr>
        <w:t>为1,436.16万元，</w:t>
      </w:r>
      <w:r>
        <w:rPr>
          <w:rFonts w:hint="eastAsia" w:ascii="仿宋" w:hAnsi="仿宋" w:eastAsia="仿宋" w:cs="仿宋"/>
          <w:sz w:val="32"/>
          <w:szCs w:val="32"/>
        </w:rPr>
        <w:t>项目资金实际支出执行数</w:t>
      </w:r>
      <w:r>
        <w:rPr>
          <w:rFonts w:hint="eastAsia" w:ascii="仿宋" w:hAnsi="仿宋" w:eastAsia="仿宋" w:cs="仿宋"/>
          <w:sz w:val="32"/>
          <w:szCs w:val="32"/>
          <w:lang w:val="en-US" w:eastAsia="zh-CN"/>
        </w:rPr>
        <w:t>76.30</w:t>
      </w:r>
      <w:r>
        <w:rPr>
          <w:rFonts w:hint="eastAsia" w:ascii="仿宋" w:hAnsi="仿宋" w:eastAsia="仿宋" w:cs="仿宋"/>
          <w:sz w:val="32"/>
          <w:szCs w:val="32"/>
        </w:rPr>
        <w:t>万元，预算执行率</w:t>
      </w:r>
      <w:r>
        <w:rPr>
          <w:rFonts w:hint="eastAsia" w:ascii="仿宋" w:hAnsi="仿宋" w:eastAsia="仿宋" w:cs="仿宋"/>
          <w:sz w:val="32"/>
          <w:szCs w:val="32"/>
          <w:lang w:val="en-US" w:eastAsia="zh-CN"/>
        </w:rPr>
        <w:t>5.31</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原因是</w:t>
      </w:r>
      <w:r>
        <w:rPr>
          <w:rFonts w:hint="eastAsia" w:ascii="仿宋" w:hAnsi="仿宋" w:eastAsia="仿宋" w:cs="仿宋"/>
          <w:color w:val="000000"/>
          <w:sz w:val="32"/>
          <w:szCs w:val="32"/>
          <w:lang w:val="en-US" w:eastAsia="zh-CN" w:bidi="zh-TW"/>
        </w:rPr>
        <w:t>街道拨付程序已完成，但尚未接到区级拨付资金通知，故无法及时拨付企业发展金，导致预算执行率低，</w:t>
      </w:r>
      <w:r>
        <w:rPr>
          <w:rFonts w:hint="eastAsia" w:ascii="仿宋" w:hAnsi="仿宋" w:eastAsia="仿宋" w:cs="仿宋"/>
          <w:sz w:val="32"/>
          <w:szCs w:val="32"/>
          <w:lang w:val="en-US" w:eastAsia="zh-CN"/>
        </w:rPr>
        <w:t>产出指标“兑现企业发展金完成率”“兑现企业数量”“及时拨付企业发展金”未完成。</w:t>
      </w:r>
    </w:p>
    <w:bookmarkEnd w:id="4"/>
    <w:bookmarkEnd w:id="5"/>
    <w:p w14:paraId="4FF1E947">
      <w:pPr>
        <w:pStyle w:val="10"/>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ascii="楷体" w:hAnsi="楷体" w:eastAsia="楷体" w:cs="楷体"/>
          <w:sz w:val="32"/>
          <w:szCs w:val="32"/>
        </w:rPr>
      </w:pPr>
      <w:r>
        <w:rPr>
          <w:rFonts w:hint="eastAsia" w:ascii="楷体" w:hAnsi="楷体" w:eastAsia="楷体" w:cs="楷体"/>
          <w:sz w:val="32"/>
          <w:szCs w:val="32"/>
          <w:lang w:eastAsia="zh-CN"/>
        </w:rPr>
        <w:t>1.4</w:t>
      </w:r>
      <w:r>
        <w:rPr>
          <w:rFonts w:hint="eastAsia" w:ascii="楷体" w:hAnsi="楷体" w:eastAsia="楷体" w:cs="楷体"/>
          <w:color w:val="000000"/>
          <w:spacing w:val="0"/>
          <w:w w:val="100"/>
          <w:position w:val="0"/>
          <w:sz w:val="32"/>
          <w:szCs w:val="32"/>
        </w:rPr>
        <w:t>下一步拟改进措施</w:t>
      </w:r>
    </w:p>
    <w:p w14:paraId="2905D90F">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default" w:ascii="楷体" w:hAnsi="楷体" w:eastAsia="楷体" w:cs="楷体"/>
          <w:color w:val="000000"/>
          <w:spacing w:val="0"/>
          <w:w w:val="100"/>
          <w:position w:val="0"/>
          <w:sz w:val="32"/>
          <w:szCs w:val="32"/>
          <w:lang w:val="en-US" w:eastAsia="zh-CN" w:bidi="zh-TW"/>
        </w:rPr>
        <w:t>1.4.1</w:t>
      </w:r>
      <w:r>
        <w:rPr>
          <w:rFonts w:hint="eastAsia" w:ascii="楷体" w:hAnsi="楷体" w:eastAsia="楷体" w:cs="楷体"/>
          <w:color w:val="000000"/>
          <w:spacing w:val="0"/>
          <w:w w:val="100"/>
          <w:position w:val="0"/>
          <w:sz w:val="32"/>
          <w:szCs w:val="32"/>
          <w:lang w:val="en-US" w:eastAsia="zh-CN"/>
        </w:rPr>
        <w:t>下一步拟改进措施</w:t>
      </w:r>
    </w:p>
    <w:p w14:paraId="5AD07F5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olor w:val="000000" w:themeColor="text1"/>
          <w:sz w:val="32"/>
          <w:szCs w:val="32"/>
          <w:highlight w:val="none"/>
          <w14:textFill>
            <w14:solidFill>
              <w14:schemeClr w14:val="tx1"/>
            </w14:solidFill>
          </w14:textFill>
        </w:rPr>
      </w:pPr>
      <w:bookmarkStart w:id="6" w:name="_Toc99459716"/>
      <w:r>
        <w:rPr>
          <w:rFonts w:hint="eastAsia" w:ascii="仿宋" w:hAnsi="仿宋" w:eastAsia="仿宋" w:cs="Arial"/>
          <w:b w:val="0"/>
          <w:bCs w:val="0"/>
          <w:caps/>
          <w:color w:val="000000" w:themeColor="text1"/>
          <w:sz w:val="32"/>
          <w:szCs w:val="32"/>
          <w:highlight w:val="none"/>
          <w14:textFill>
            <w14:solidFill>
              <w14:schemeClr w14:val="tx1"/>
            </w14:solidFill>
          </w14:textFill>
        </w:rPr>
        <w:t>优化项目绩效目标，提高绩效目标管理水平</w:t>
      </w:r>
      <w:bookmarkEnd w:id="6"/>
      <w:r>
        <w:rPr>
          <w:rFonts w:hint="eastAsia" w:ascii="仿宋" w:hAnsi="仿宋" w:eastAsia="仿宋" w:cs="Arial"/>
          <w:b w:val="0"/>
          <w:bCs w:val="0"/>
          <w:caps/>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招商引资经费涉及企业众多，内容繁杂，建议招商办</w:t>
      </w:r>
      <w:r>
        <w:rPr>
          <w:rFonts w:hint="eastAsia" w:ascii="仿宋" w:hAnsi="仿宋" w:eastAsia="仿宋" w:cs="Arial"/>
          <w:bCs/>
          <w:caps/>
          <w:color w:val="000000" w:themeColor="text1"/>
          <w:sz w:val="32"/>
          <w:szCs w:val="32"/>
          <w:highlight w:val="none"/>
          <w14:textFill>
            <w14:solidFill>
              <w14:schemeClr w14:val="tx1"/>
            </w14:solidFill>
          </w14:textFill>
        </w:rPr>
        <w:t>进一步加强招商引资经费的细化管理，明确管理职责，为专项资金的规范管理提供更进一步的制度保障</w:t>
      </w:r>
      <w:r>
        <w:rPr>
          <w:rFonts w:hint="eastAsia" w:ascii="仿宋" w:hAnsi="仿宋" w:eastAsia="仿宋"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绩效目标的设定要与实际工作高度结合，指标设定要做到清晰、细化、可量化、可衡量、要考核，切实提高绩效目标管理水平，重产出和效果，</w:t>
      </w:r>
      <w:r>
        <w:rPr>
          <w:rFonts w:hint="eastAsia" w:ascii="仿宋" w:hAnsi="仿宋" w:eastAsia="仿宋" w:cs="Arial"/>
          <w:b w:val="0"/>
          <w:bCs w:val="0"/>
          <w:caps/>
          <w:color w:val="000000" w:themeColor="text1"/>
          <w:sz w:val="32"/>
          <w:szCs w:val="32"/>
          <w:highlight w:val="none"/>
          <w14:textFill>
            <w14:solidFill>
              <w14:schemeClr w14:val="tx1"/>
            </w14:solidFill>
          </w14:textFill>
        </w:rPr>
        <w:t>强化绩效导向意识</w:t>
      </w:r>
      <w:r>
        <w:rPr>
          <w:rFonts w:hint="eastAsia" w:ascii="仿宋" w:hAnsi="仿宋" w:eastAsia="仿宋" w:cs="Arial"/>
          <w:bCs/>
          <w:caps/>
          <w:color w:val="000000" w:themeColor="text1"/>
          <w:sz w:val="32"/>
          <w:szCs w:val="32"/>
          <w:highlight w:val="none"/>
          <w14:textFill>
            <w14:solidFill>
              <w14:schemeClr w14:val="tx1"/>
            </w14:solidFill>
          </w14:textFill>
        </w:rPr>
        <w:t>。</w:t>
      </w:r>
    </w:p>
    <w:p w14:paraId="6A82D887">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ascii="仿宋" w:hAnsi="仿宋" w:eastAsia="仿宋" w:cs="Arial"/>
          <w:bCs/>
          <w:caps/>
          <w:color w:val="000000" w:themeColor="text1"/>
          <w:sz w:val="32"/>
          <w:szCs w:val="32"/>
          <w:highlight w:val="yellow"/>
          <w14:textFill>
            <w14:solidFill>
              <w14:schemeClr w14:val="tx1"/>
            </w14:solidFill>
          </w14:textFill>
        </w:rPr>
      </w:pPr>
      <w:r>
        <w:rPr>
          <w:rFonts w:hint="eastAsia" w:ascii="仿宋" w:hAnsi="仿宋" w:eastAsia="仿宋" w:cs="仿宋"/>
          <w:sz w:val="32"/>
          <w:szCs w:val="32"/>
          <w:lang w:val="en-US" w:eastAsia="zh-CN"/>
        </w:rPr>
        <w:t>及时跟进项目进展，在项目建设及服务期间，积极联系企业，跟进建设进度，督促建设进展。积极协调各相关部门，企业服务过程中，存在涉及多个职能部门的情况，继续担当好“店小二”“润滑剂”的作用，持续跟进存在困难与问题，积极协调各部门，以促进项目建设、落地，落实款项支付。</w:t>
      </w:r>
    </w:p>
    <w:p w14:paraId="38ED2B35">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rPr>
          <w:rFonts w:ascii="仿宋" w:hAnsi="仿宋" w:eastAsia="仿宋" w:cs="仿宋"/>
          <w:sz w:val="32"/>
          <w:szCs w:val="32"/>
          <w:lang w:eastAsia="zh-CN" w:bidi="zh-TW"/>
        </w:rPr>
      </w:pPr>
      <w:r>
        <w:rPr>
          <w:rFonts w:hint="eastAsia" w:ascii="楷体" w:hAnsi="楷体" w:eastAsia="楷体" w:cs="楷体"/>
          <w:color w:val="000000"/>
          <w:spacing w:val="0"/>
          <w:w w:val="100"/>
          <w:position w:val="0"/>
          <w:sz w:val="32"/>
          <w:szCs w:val="32"/>
          <w:lang w:val="en-US" w:eastAsia="zh-CN"/>
        </w:rPr>
        <w:t>1.4.2拟与预算安排相结合情况</w:t>
      </w:r>
    </w:p>
    <w:p w14:paraId="634747D4">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Arial"/>
          <w:bCs/>
          <w:caps/>
          <w:color w:val="000000" w:themeColor="text1"/>
          <w:sz w:val="32"/>
          <w:szCs w:val="32"/>
          <w:lang w:val="en-US" w:eastAsia="zh-CN" w:bidi="en-US"/>
          <w14:textFill>
            <w14:solidFill>
              <w14:schemeClr w14:val="tx1"/>
            </w14:solidFill>
          </w14:textFill>
        </w:rPr>
      </w:pPr>
      <w:r>
        <w:rPr>
          <w:rFonts w:hint="eastAsia" w:ascii="仿宋" w:hAnsi="仿宋" w:eastAsia="仿宋" w:cs="Arial"/>
          <w:bCs/>
          <w:caps/>
          <w:color w:val="000000" w:themeColor="text1"/>
          <w:sz w:val="32"/>
          <w:szCs w:val="32"/>
          <w:lang w:val="en-US" w:eastAsia="zh-CN" w:bidi="en-US"/>
          <w14:textFill>
            <w14:solidFill>
              <w14:schemeClr w14:val="tx1"/>
            </w14:solidFill>
          </w14:textFill>
        </w:rPr>
        <w:t>加强预算绩效管理，严把绩效目标编制质量关，切实做到绩效自评与预算安排相结合；增强单位的绩效自评主体责任意识，制定部门绩效管理办法及项目工作实施方案，建立健全长效机制，完善各项管理制度，促进单位规范使用项目资金，提高资金使用效率，深入推进重点项目绩效自评，做好绩效自评结果应用。</w:t>
      </w:r>
    </w:p>
    <w:p w14:paraId="4279DFBD">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ascii="仿宋" w:hAnsi="仿宋" w:eastAsia="仿宋" w:cs="仿宋"/>
          <w:sz w:val="32"/>
          <w:szCs w:val="32"/>
          <w:lang w:eastAsia="zh-CN" w:bidi="zh-TW"/>
        </w:rPr>
      </w:pPr>
      <w:r>
        <w:rPr>
          <w:rFonts w:hint="eastAsia" w:ascii="仿宋" w:hAnsi="仿宋" w:eastAsia="仿宋" w:cs="仿宋"/>
          <w:sz w:val="32"/>
          <w:szCs w:val="32"/>
          <w:lang w:eastAsia="zh-CN"/>
        </w:rPr>
        <w:t>附件：</w:t>
      </w:r>
      <w:r>
        <w:rPr>
          <w:rFonts w:hint="eastAsia" w:ascii="仿宋" w:hAnsi="仿宋" w:eastAsia="仿宋" w:cs="仿宋"/>
          <w:sz w:val="32"/>
          <w:szCs w:val="32"/>
          <w:lang w:eastAsia="zh-CN" w:bidi="zh-TW"/>
        </w:rPr>
        <w:t>202</w:t>
      </w:r>
      <w:r>
        <w:rPr>
          <w:rFonts w:hint="eastAsia" w:ascii="仿宋" w:hAnsi="仿宋" w:eastAsia="仿宋" w:cs="仿宋"/>
          <w:sz w:val="32"/>
          <w:szCs w:val="32"/>
          <w:lang w:val="en-US" w:eastAsia="zh-CN" w:bidi="zh-TW"/>
        </w:rPr>
        <w:t>4</w:t>
      </w:r>
      <w:r>
        <w:rPr>
          <w:rFonts w:hint="eastAsia" w:ascii="仿宋" w:hAnsi="仿宋" w:eastAsia="仿宋" w:cs="仿宋"/>
          <w:sz w:val="32"/>
          <w:szCs w:val="32"/>
          <w:lang w:eastAsia="zh-CN" w:bidi="zh-TW"/>
        </w:rPr>
        <w:t>年度</w:t>
      </w:r>
      <w:r>
        <w:rPr>
          <w:rFonts w:hint="eastAsia" w:ascii="仿宋" w:hAnsi="仿宋" w:eastAsia="仿宋" w:cs="仿宋"/>
          <w:sz w:val="32"/>
          <w:szCs w:val="32"/>
          <w:lang w:val="en-US" w:eastAsia="zh-CN" w:bidi="zh-TW"/>
        </w:rPr>
        <w:t>招商引资专项</w:t>
      </w:r>
      <w:r>
        <w:rPr>
          <w:rFonts w:hint="eastAsia" w:ascii="仿宋" w:hAnsi="仿宋" w:eastAsia="仿宋" w:cs="仿宋"/>
          <w:sz w:val="32"/>
          <w:szCs w:val="32"/>
          <w:lang w:eastAsia="zh-CN" w:bidi="zh-TW"/>
        </w:rPr>
        <w:t>项目自评表</w:t>
      </w:r>
    </w:p>
    <w:p w14:paraId="7F4C32EA">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黑体"/>
          <w:sz w:val="32"/>
          <w:szCs w:val="32"/>
          <w:lang w:eastAsia="zh-CN"/>
        </w:rPr>
      </w:pPr>
      <w:r>
        <w:rPr>
          <w:rFonts w:hint="eastAsia" w:ascii="黑体" w:hAnsi="黑体" w:eastAsia="黑体" w:cs="黑体"/>
          <w:sz w:val="32"/>
          <w:szCs w:val="32"/>
          <w:lang w:val="en-US" w:eastAsia="zh-CN"/>
        </w:rPr>
        <w:t>2.</w:t>
      </w:r>
      <w:r>
        <w:rPr>
          <w:rFonts w:hint="eastAsia" w:ascii="黑体" w:hAnsi="黑体" w:eastAsia="黑体" w:cs="黑体"/>
          <w:sz w:val="32"/>
          <w:szCs w:val="32"/>
          <w:lang w:eastAsia="zh-CN"/>
        </w:rPr>
        <w:t>佐证材料</w:t>
      </w:r>
    </w:p>
    <w:p w14:paraId="2714C1A4">
      <w:pPr>
        <w:keepNext w:val="0"/>
        <w:keepLines w:val="0"/>
        <w:pageBreakBefore w:val="0"/>
        <w:kinsoku/>
        <w:wordWrap/>
        <w:overflowPunct/>
        <w:topLinePunct w:val="0"/>
        <w:autoSpaceDE/>
        <w:autoSpaceDN/>
        <w:bidi w:val="0"/>
        <w:spacing w:line="560" w:lineRule="exact"/>
        <w:ind w:firstLine="640" w:firstLineChars="200"/>
        <w:jc w:val="both"/>
        <w:textAlignment w:val="auto"/>
        <w:rPr>
          <w:rFonts w:ascii="楷体" w:hAnsi="楷体" w:eastAsia="楷体" w:cs="楷体"/>
          <w:sz w:val="32"/>
          <w:szCs w:val="32"/>
          <w:lang w:eastAsia="zh-CN"/>
        </w:rPr>
      </w:pPr>
      <w:r>
        <w:rPr>
          <w:rFonts w:hint="eastAsia" w:ascii="楷体" w:hAnsi="楷体" w:eastAsia="楷体" w:cs="楷体"/>
          <w:sz w:val="32"/>
          <w:szCs w:val="32"/>
          <w:lang w:val="en-US" w:eastAsia="zh-CN"/>
        </w:rPr>
        <w:t>2.1</w:t>
      </w:r>
      <w:r>
        <w:rPr>
          <w:rFonts w:hint="eastAsia" w:ascii="楷体" w:hAnsi="楷体" w:eastAsia="楷体" w:cs="楷体"/>
          <w:sz w:val="32"/>
          <w:szCs w:val="32"/>
          <w:lang w:eastAsia="zh-CN"/>
        </w:rPr>
        <w:t>基本情况</w:t>
      </w:r>
    </w:p>
    <w:p w14:paraId="1BE93711">
      <w:pPr>
        <w:keepNext w:val="0"/>
        <w:keepLines w:val="0"/>
        <w:pageBreakBefore w:val="0"/>
        <w:kinsoku/>
        <w:wordWrap/>
        <w:overflowPunct/>
        <w:topLinePunct w:val="0"/>
        <w:autoSpaceDE/>
        <w:autoSpaceDN/>
        <w:bidi w:val="0"/>
        <w:spacing w:line="560" w:lineRule="exact"/>
        <w:ind w:firstLine="640" w:firstLineChars="200"/>
        <w:jc w:val="both"/>
        <w:textAlignment w:val="auto"/>
        <w:rPr>
          <w:rFonts w:ascii="楷体" w:hAnsi="楷体" w:eastAsia="楷体" w:cs="楷体"/>
          <w:sz w:val="32"/>
          <w:szCs w:val="32"/>
          <w:lang w:eastAsia="zh-CN"/>
        </w:rPr>
      </w:pPr>
      <w:r>
        <w:rPr>
          <w:rFonts w:hint="eastAsia" w:ascii="楷体" w:hAnsi="楷体" w:eastAsia="楷体" w:cs="楷体"/>
          <w:sz w:val="32"/>
          <w:szCs w:val="32"/>
          <w:lang w:val="en-US" w:eastAsia="zh-CN"/>
        </w:rPr>
        <w:t>2.1.</w:t>
      </w:r>
      <w:r>
        <w:rPr>
          <w:rFonts w:hint="eastAsia" w:ascii="楷体" w:hAnsi="楷体" w:eastAsia="楷体" w:cs="楷体"/>
          <w:sz w:val="32"/>
          <w:szCs w:val="32"/>
          <w:lang w:eastAsia="zh-CN"/>
        </w:rPr>
        <w:t>1项目立项目的和年度绩效目标</w:t>
      </w:r>
    </w:p>
    <w:p w14:paraId="4668B821">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2021年3月28日，武汉市人民政府办公厅下发了《市人民政府办公厅关于印发武汉市大力推进招商引资工作实施方案的通知》（武政办</w:t>
      </w:r>
      <w:r>
        <w:rPr>
          <w:rFonts w:hint="eastAsia" w:ascii="仿宋" w:hAnsi="仿宋" w:eastAsia="仿宋"/>
          <w:color w:val="000000" w:themeColor="text1"/>
          <w:sz w:val="32"/>
          <w:szCs w:val="32"/>
          <w:lang w:eastAsia="zh-CN"/>
          <w14:textFill>
            <w14:solidFill>
              <w14:schemeClr w14:val="tx1"/>
            </w14:solidFill>
          </w14:textFill>
        </w:rPr>
        <w:t>〔2021〕28号</w:t>
      </w:r>
      <w:r>
        <w:rPr>
          <w:rFonts w:hint="eastAsia" w:ascii="仿宋" w:hAnsi="仿宋" w:eastAsia="仿宋"/>
          <w:color w:val="000000" w:themeColor="text1"/>
          <w:sz w:val="32"/>
          <w:szCs w:val="32"/>
          <w14:textFill>
            <w14:solidFill>
              <w14:schemeClr w14:val="tx1"/>
            </w14:solidFill>
          </w14:textFill>
        </w:rPr>
        <w:t>），把招商引资作为“一号工程”“一把手工程”，大力推进科技创新提能、产业转型提升工作，以开展高质量招商引资助力加快打造“五个中心”、建设现代化大武汉。</w:t>
      </w:r>
    </w:p>
    <w:p w14:paraId="3E72C9A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2020年4月7日，东西湖区政府办公室下发了《关于进一步加强街道与产业办招商引资和企业服务有关工作的通知》（武临开办</w:t>
      </w:r>
      <w:r>
        <w:rPr>
          <w:rFonts w:hint="eastAsia" w:ascii="仿宋" w:hAnsi="仿宋" w:eastAsia="仿宋"/>
          <w:color w:val="000000" w:themeColor="text1"/>
          <w:sz w:val="32"/>
          <w:szCs w:val="32"/>
          <w:lang w:eastAsia="zh-CN"/>
          <w14:textFill>
            <w14:solidFill>
              <w14:schemeClr w14:val="tx1"/>
            </w14:solidFill>
          </w14:textFill>
        </w:rPr>
        <w:t>〔2020〕1号</w:t>
      </w:r>
      <w:r>
        <w:rPr>
          <w:rFonts w:hint="eastAsia" w:ascii="仿宋" w:hAnsi="仿宋" w:eastAsia="仿宋"/>
          <w:color w:val="000000" w:themeColor="text1"/>
          <w:sz w:val="32"/>
          <w:szCs w:val="32"/>
          <w14:textFill>
            <w14:solidFill>
              <w14:schemeClr w14:val="tx1"/>
            </w14:solidFill>
          </w14:textFill>
        </w:rPr>
        <w:t>），对优化营商环境、明晰边界、落实责任、强化企业服务等方面进行了明确。</w:t>
      </w:r>
      <w:r>
        <w:rPr>
          <w:rFonts w:hint="eastAsia" w:ascii="仿宋" w:hAnsi="仿宋" w:eastAsia="仿宋"/>
          <w:color w:val="000000" w:themeColor="text1"/>
          <w:sz w:val="32"/>
          <w:szCs w:val="32"/>
          <w:lang w:eastAsia="zh-CN"/>
          <w14:textFill>
            <w14:solidFill>
              <w14:schemeClr w14:val="tx1"/>
            </w14:solidFill>
          </w14:textFill>
        </w:rPr>
        <w:t>慈惠街</w:t>
      </w:r>
      <w:r>
        <w:rPr>
          <w:rFonts w:hint="eastAsia" w:ascii="仿宋" w:hAnsi="仿宋" w:eastAsia="仿宋"/>
          <w:color w:val="000000" w:themeColor="text1"/>
          <w:sz w:val="32"/>
          <w:szCs w:val="32"/>
          <w14:textFill>
            <w14:solidFill>
              <w14:schemeClr w14:val="tx1"/>
            </w14:solidFill>
          </w14:textFill>
        </w:rPr>
        <w:t>招商引资项目正是在市、区相关招商引资政策指导下开展实施的</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通过项目的实施，加大招商引资力度，</w:t>
      </w:r>
      <w:r>
        <w:rPr>
          <w:rFonts w:hint="eastAsia" w:ascii="仿宋" w:hAnsi="仿宋" w:eastAsia="仿宋"/>
          <w:color w:val="000000" w:themeColor="text1"/>
          <w:sz w:val="32"/>
          <w:szCs w:val="32"/>
          <w:lang w:eastAsia="zh-CN"/>
          <w14:textFill>
            <w14:solidFill>
              <w14:schemeClr w14:val="tx1"/>
            </w14:solidFill>
          </w14:textFill>
        </w:rPr>
        <w:t>扶持企业壮大，促进慈惠街经济发展</w:t>
      </w:r>
      <w:r>
        <w:rPr>
          <w:rFonts w:hint="eastAsia" w:ascii="仿宋" w:hAnsi="仿宋" w:eastAsia="仿宋"/>
          <w:color w:val="000000" w:themeColor="text1"/>
          <w:sz w:val="32"/>
          <w:szCs w:val="32"/>
          <w14:textFill>
            <w14:solidFill>
              <w14:schemeClr w14:val="tx1"/>
            </w14:solidFill>
          </w14:textFill>
        </w:rPr>
        <w:t>。加快项目落地，有利于加快产业聚集，构建现代产业体系。</w:t>
      </w:r>
    </w:p>
    <w:p w14:paraId="6F2EEAB5">
      <w:pPr>
        <w:pStyle w:val="2"/>
        <w:ind w:firstLine="640" w:firstLineChars="200"/>
        <w:rPr>
          <w:rFonts w:hint="default"/>
          <w:lang w:val="en-US" w:eastAsia="zh-CN"/>
        </w:rPr>
      </w:pPr>
      <w:r>
        <w:rPr>
          <w:rFonts w:hint="eastAsia" w:ascii="仿宋" w:hAnsi="仿宋" w:eastAsia="仿宋"/>
          <w:color w:val="000000" w:themeColor="text1"/>
          <w:sz w:val="32"/>
          <w:szCs w:val="32"/>
          <w:lang w:eastAsia="zh-CN"/>
          <w14:textFill>
            <w14:solidFill>
              <w14:schemeClr w14:val="tx1"/>
            </w14:solidFill>
          </w14:textFill>
        </w:rPr>
        <w:t>项目年度绩效目标是</w:t>
      </w:r>
      <w:r>
        <w:rPr>
          <w:rFonts w:hint="eastAsia"/>
          <w:color w:val="000000" w:themeColor="text1"/>
          <w:sz w:val="32"/>
          <w:szCs w:val="32"/>
          <w:lang w:eastAsia="zh-CN"/>
          <w14:textFill>
            <w14:solidFill>
              <w14:schemeClr w14:val="tx1"/>
            </w14:solidFill>
          </w14:textFill>
        </w:rPr>
        <w:t>：完成兑现企业发展金，预计兑现企业数量</w:t>
      </w:r>
      <w:r>
        <w:rPr>
          <w:rFonts w:hint="eastAsia"/>
          <w:color w:val="000000" w:themeColor="text1"/>
          <w:sz w:val="32"/>
          <w:szCs w:val="32"/>
          <w:lang w:val="en-US" w:eastAsia="zh-CN"/>
          <w14:textFill>
            <w14:solidFill>
              <w14:schemeClr w14:val="tx1"/>
            </w14:solidFill>
          </w14:textFill>
        </w:rPr>
        <w:t>30家；服务项目建设工作，服务项目建设1家；及时合规拨付发展金，招揽企业入驻上户，调动企业积极性，企业满意度达90%以上。</w:t>
      </w:r>
    </w:p>
    <w:p w14:paraId="4CEF3E5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val="en-US" w:eastAsia="zh-CN"/>
        </w:rPr>
        <w:t>2.1.2</w:t>
      </w:r>
      <w:r>
        <w:rPr>
          <w:rFonts w:hint="eastAsia" w:ascii="楷体" w:hAnsi="楷体" w:eastAsia="楷体" w:cs="楷体"/>
          <w:sz w:val="32"/>
          <w:szCs w:val="32"/>
          <w:lang w:eastAsia="zh-CN"/>
        </w:rPr>
        <w:t>项目资金情况</w:t>
      </w:r>
    </w:p>
    <w:p w14:paraId="6E9F0C35">
      <w:pPr>
        <w:pStyle w:val="10"/>
        <w:keepNext w:val="0"/>
        <w:keepLines w:val="0"/>
        <w:pageBreakBefore w:val="0"/>
        <w:widowControl w:val="0"/>
        <w:numPr>
          <w:ilvl w:val="0"/>
          <w:numId w:val="0"/>
        </w:numPr>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lang w:eastAsia="zh-CN"/>
          <w14:textFill>
            <w14:solidFill>
              <w14:schemeClr w14:val="tx1"/>
            </w14:solidFill>
          </w14:textFill>
        </w:rPr>
        <w:t>年度项目申报</w:t>
      </w:r>
      <w:r>
        <w:rPr>
          <w:rFonts w:hint="eastAsia" w:ascii="仿宋" w:hAnsi="仿宋" w:eastAsia="仿宋"/>
          <w:color w:val="000000" w:themeColor="text1"/>
          <w:sz w:val="32"/>
          <w:szCs w:val="32"/>
          <w14:textFill>
            <w14:solidFill>
              <w14:schemeClr w14:val="tx1"/>
            </w14:solidFill>
          </w14:textFill>
        </w:rPr>
        <w:t>预算</w:t>
      </w:r>
      <w:r>
        <w:rPr>
          <w:rFonts w:hint="eastAsia" w:ascii="仿宋" w:hAnsi="仿宋" w:eastAsia="仿宋" w:cs="仿宋"/>
          <w:sz w:val="32"/>
          <w:szCs w:val="32"/>
          <w:lang w:val="en-US" w:eastAsia="zh-CN"/>
        </w:rPr>
        <w:t>1,436.16</w:t>
      </w:r>
      <w:r>
        <w:rPr>
          <w:rFonts w:hint="eastAsia" w:ascii="仿宋" w:hAnsi="仿宋" w:eastAsia="仿宋"/>
          <w:color w:val="000000" w:themeColor="text1"/>
          <w:sz w:val="32"/>
          <w:szCs w:val="32"/>
          <w14:textFill>
            <w14:solidFill>
              <w14:schemeClr w14:val="tx1"/>
            </w14:solidFill>
          </w14:textFill>
        </w:rPr>
        <w:t>万元，实际</w:t>
      </w:r>
      <w:r>
        <w:rPr>
          <w:rFonts w:hint="eastAsia" w:ascii="仿宋" w:hAnsi="仿宋" w:eastAsia="仿宋"/>
          <w:color w:val="000000" w:themeColor="text1"/>
          <w:sz w:val="32"/>
          <w:szCs w:val="32"/>
          <w:lang w:eastAsia="zh-CN"/>
          <w14:textFill>
            <w14:solidFill>
              <w14:schemeClr w14:val="tx1"/>
            </w14:solidFill>
          </w14:textFill>
        </w:rPr>
        <w:t>到位资金</w:t>
      </w:r>
      <w:r>
        <w:rPr>
          <w:rFonts w:hint="eastAsia" w:ascii="仿宋" w:hAnsi="仿宋" w:eastAsia="仿宋" w:cs="仿宋"/>
          <w:sz w:val="32"/>
          <w:szCs w:val="32"/>
          <w:lang w:val="en-US" w:eastAsia="zh-CN"/>
        </w:rPr>
        <w:t>1,436.16万元，项目</w:t>
      </w:r>
      <w:r>
        <w:rPr>
          <w:rFonts w:hint="eastAsia" w:ascii="仿宋" w:hAnsi="仿宋" w:eastAsia="仿宋"/>
          <w:color w:val="000000" w:themeColor="text1"/>
          <w:sz w:val="32"/>
          <w:szCs w:val="32"/>
          <w14:textFill>
            <w14:solidFill>
              <w14:schemeClr w14:val="tx1"/>
            </w14:solidFill>
          </w14:textFill>
        </w:rPr>
        <w:t>支出</w:t>
      </w:r>
      <w:r>
        <w:rPr>
          <w:rFonts w:hint="eastAsia" w:ascii="仿宋" w:hAnsi="仿宋" w:eastAsia="仿宋" w:cs="仿宋"/>
          <w:sz w:val="32"/>
          <w:szCs w:val="32"/>
          <w:lang w:val="en-US" w:eastAsia="zh-CN"/>
        </w:rPr>
        <w:t>76.30</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，项目资金来源为财政拨款，项目资金执行率为</w:t>
      </w:r>
      <w:r>
        <w:rPr>
          <w:rFonts w:hint="eastAsia" w:ascii="仿宋" w:hAnsi="仿宋" w:eastAsia="仿宋"/>
          <w:color w:val="000000" w:themeColor="text1"/>
          <w:sz w:val="32"/>
          <w:szCs w:val="32"/>
          <w:lang w:val="en-US" w:eastAsia="zh-CN"/>
          <w14:textFill>
            <w14:solidFill>
              <w14:schemeClr w14:val="tx1"/>
            </w14:solidFill>
          </w14:textFill>
        </w:rPr>
        <w:t>5.31%。</w:t>
      </w:r>
    </w:p>
    <w:p w14:paraId="295A436F">
      <w:pPr>
        <w:pStyle w:val="10"/>
        <w:keepNext w:val="0"/>
        <w:keepLines w:val="0"/>
        <w:pageBreakBefore w:val="0"/>
        <w:widowControl w:val="0"/>
        <w:numPr>
          <w:ilvl w:val="0"/>
          <w:numId w:val="0"/>
        </w:numPr>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lang w:val="en-US" w:eastAsia="zh-CN"/>
        </w:rPr>
      </w:pPr>
      <w:r>
        <w:rPr>
          <w:rFonts w:ascii="Times New Roman" w:hAnsi="Times New Roman" w:eastAsia="仿宋" w:cs="Times New Roman"/>
          <w:sz w:val="32"/>
          <w:szCs w:val="32"/>
          <w:lang w:val="en-US" w:eastAsia="zh-CN"/>
        </w:rPr>
        <w:t>为了保障项目资金的安全、规范运行，</w:t>
      </w:r>
      <w:r>
        <w:rPr>
          <w:rFonts w:hint="eastAsia" w:ascii="仿宋" w:hAnsi="仿宋" w:eastAsia="仿宋" w:cs="仿宋"/>
          <w:sz w:val="32"/>
          <w:szCs w:val="32"/>
          <w:lang w:val="en-US" w:eastAsia="zh-CN"/>
        </w:rPr>
        <w:t>武汉市东西湖区人民政府慈惠街道办事处</w:t>
      </w:r>
      <w:r>
        <w:rPr>
          <w:rFonts w:ascii="Times New Roman" w:hAnsi="Times New Roman" w:eastAsia="仿宋" w:cs="Times New Roman"/>
          <w:sz w:val="32"/>
          <w:szCs w:val="32"/>
          <w:lang w:val="en-US" w:eastAsia="zh-CN"/>
        </w:rPr>
        <w:t>对项目资金的财务管理严格，对项目财务资金监控有效，项目资金使用符合预算批复用途，</w:t>
      </w:r>
      <w:r>
        <w:rPr>
          <w:rFonts w:hint="eastAsia" w:ascii="Times New Roman" w:hAnsi="Times New Roman" w:eastAsia="仿宋" w:cs="Times New Roman"/>
          <w:sz w:val="32"/>
          <w:szCs w:val="32"/>
          <w:lang w:val="en-US" w:eastAsia="zh-CN"/>
        </w:rPr>
        <w:t>未发现</w:t>
      </w:r>
      <w:r>
        <w:rPr>
          <w:rFonts w:ascii="Times New Roman" w:hAnsi="Times New Roman" w:eastAsia="仿宋" w:cs="Times New Roman"/>
          <w:sz w:val="32"/>
          <w:szCs w:val="32"/>
          <w:lang w:val="en-US" w:eastAsia="zh-CN"/>
        </w:rPr>
        <w:t>存在截留、挤占、挪用、虚列支出等情况，项目资金使用合规。</w:t>
      </w:r>
    </w:p>
    <w:p w14:paraId="798DED87">
      <w:pPr>
        <w:pStyle w:val="10"/>
        <w:keepNext w:val="0"/>
        <w:keepLines w:val="0"/>
        <w:pageBreakBefore w:val="0"/>
        <w:widowControl w:val="0"/>
        <w:numPr>
          <w:ilvl w:val="0"/>
          <w:numId w:val="0"/>
        </w:numPr>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项目资金主要用于兑现协税企业发展金及项目红线外水电等基础设施。</w:t>
      </w:r>
    </w:p>
    <w:p w14:paraId="4E996D33">
      <w:pPr>
        <w:pStyle w:val="10"/>
        <w:keepNext w:val="0"/>
        <w:keepLines w:val="0"/>
        <w:pageBreakBefore w:val="0"/>
        <w:widowControl w:val="0"/>
        <w:numPr>
          <w:ilvl w:val="0"/>
          <w:numId w:val="0"/>
        </w:numPr>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lang w:val="en-US" w:eastAsia="zh-CN"/>
        </w:rPr>
      </w:pPr>
      <w:r>
        <w:rPr>
          <w:rFonts w:hint="eastAsia" w:ascii="楷体" w:hAnsi="楷体" w:eastAsia="楷体" w:cs="楷体"/>
          <w:sz w:val="32"/>
          <w:szCs w:val="32"/>
          <w:lang w:val="en-US" w:eastAsia="zh-CN"/>
        </w:rPr>
        <w:t>2.2部门自评工作开展情况</w:t>
      </w:r>
    </w:p>
    <w:p w14:paraId="72894DAD">
      <w:pPr>
        <w:pStyle w:val="10"/>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2.2.1前期准备阶段</w:t>
      </w:r>
    </w:p>
    <w:p w14:paraId="592D64AA">
      <w:pPr>
        <w:pStyle w:val="10"/>
        <w:keepNext w:val="0"/>
        <w:keepLines w:val="0"/>
        <w:pageBreakBefore w:val="0"/>
        <w:widowControl w:val="0"/>
        <w:tabs>
          <w:tab w:val="left" w:pos="720"/>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lang w:val="en-US" w:eastAsia="zh-CN"/>
        </w:rPr>
      </w:pPr>
      <w:r>
        <w:rPr>
          <w:rFonts w:hint="eastAsia" w:ascii="仿宋" w:hAnsi="仿宋" w:eastAsia="仿宋" w:cs="仿宋"/>
          <w:color w:val="000000"/>
          <w:sz w:val="32"/>
          <w:szCs w:val="32"/>
          <w:lang w:val="en-US" w:eastAsia="zh-CN" w:bidi="zh-TW"/>
        </w:rPr>
        <w:t>2025年3</w:t>
      </w:r>
      <w:r>
        <w:rPr>
          <w:rFonts w:hint="eastAsia" w:ascii="仿宋" w:hAnsi="仿宋" w:eastAsia="仿宋" w:cs="仿宋"/>
          <w:color w:val="000000"/>
          <w:sz w:val="32"/>
          <w:szCs w:val="32"/>
          <w:lang w:val="zh-TW" w:eastAsia="zh-CN" w:bidi="zh-TW"/>
        </w:rPr>
        <w:t>月，</w:t>
      </w:r>
      <w:r>
        <w:rPr>
          <w:rFonts w:hint="eastAsia" w:ascii="仿宋" w:hAnsi="仿宋" w:eastAsia="仿宋" w:cs="仿宋"/>
          <w:color w:val="000000"/>
          <w:sz w:val="32"/>
          <w:szCs w:val="32"/>
          <w:lang w:val="en-US" w:eastAsia="zh-CN" w:bidi="zh-TW"/>
        </w:rPr>
        <w:t>武汉市东西湖区人民政府慈惠街道办事处依</w:t>
      </w:r>
      <w:r>
        <w:rPr>
          <w:rFonts w:hint="eastAsia" w:ascii="仿宋" w:hAnsi="仿宋" w:eastAsia="仿宋" w:cs="仿宋"/>
          <w:color w:val="000000"/>
          <w:sz w:val="32"/>
          <w:szCs w:val="32"/>
          <w:lang w:val="zh-TW" w:eastAsia="zh-CN" w:bidi="zh-TW"/>
        </w:rPr>
        <w:t>照区财政局《关于开展202</w:t>
      </w:r>
      <w:r>
        <w:rPr>
          <w:rFonts w:hint="eastAsia" w:ascii="仿宋" w:hAnsi="仿宋" w:eastAsia="仿宋" w:cs="仿宋"/>
          <w:color w:val="000000"/>
          <w:sz w:val="32"/>
          <w:szCs w:val="32"/>
          <w:lang w:val="en-US" w:eastAsia="zh-CN" w:bidi="zh-TW"/>
        </w:rPr>
        <w:t>4</w:t>
      </w:r>
      <w:r>
        <w:rPr>
          <w:rFonts w:hint="eastAsia" w:ascii="仿宋" w:hAnsi="仿宋" w:eastAsia="仿宋" w:cs="仿宋"/>
          <w:color w:val="000000"/>
          <w:sz w:val="32"/>
          <w:szCs w:val="32"/>
          <w:lang w:val="zh-TW" w:eastAsia="zh-CN" w:bidi="zh-TW"/>
        </w:rPr>
        <w:t>年度预算绩效自评及结果应用工</w:t>
      </w:r>
      <w:r>
        <w:rPr>
          <w:rFonts w:hint="eastAsia" w:ascii="仿宋" w:hAnsi="仿宋" w:eastAsia="仿宋" w:cs="仿宋"/>
          <w:color w:val="000000"/>
          <w:sz w:val="32"/>
          <w:szCs w:val="32"/>
          <w:lang w:val="en-US" w:eastAsia="zh-CN" w:bidi="zh-TW"/>
        </w:rPr>
        <w:t>作的通知》（东财〔2025〕4号）</w:t>
      </w:r>
      <w:r>
        <w:rPr>
          <w:rFonts w:hint="eastAsia" w:ascii="仿宋" w:hAnsi="仿宋" w:eastAsia="仿宋" w:cs="仿宋"/>
          <w:color w:val="000000"/>
          <w:sz w:val="32"/>
          <w:szCs w:val="32"/>
          <w:lang w:val="zh-TW" w:eastAsia="zh-CN" w:bidi="zh-TW"/>
        </w:rPr>
        <w:t>开展财政支出绩效自评工作的要求，确定202</w:t>
      </w:r>
      <w:r>
        <w:rPr>
          <w:rFonts w:hint="eastAsia" w:ascii="仿宋" w:hAnsi="仿宋" w:eastAsia="仿宋" w:cs="仿宋"/>
          <w:color w:val="000000"/>
          <w:sz w:val="32"/>
          <w:szCs w:val="32"/>
          <w:lang w:val="en-US" w:eastAsia="zh-CN" w:bidi="zh-TW"/>
        </w:rPr>
        <w:t>4</w:t>
      </w:r>
      <w:r>
        <w:rPr>
          <w:rFonts w:hint="eastAsia" w:ascii="仿宋" w:hAnsi="仿宋" w:eastAsia="仿宋" w:cs="仿宋"/>
          <w:color w:val="000000"/>
          <w:sz w:val="32"/>
          <w:szCs w:val="32"/>
          <w:lang w:val="zh-TW" w:eastAsia="zh-CN" w:bidi="zh-TW"/>
        </w:rPr>
        <w:t>年度项目支出的预算资金作为</w:t>
      </w:r>
      <w:r>
        <w:rPr>
          <w:rFonts w:hint="eastAsia" w:ascii="仿宋" w:hAnsi="仿宋" w:eastAsia="仿宋" w:cs="仿宋"/>
          <w:color w:val="000000"/>
          <w:sz w:val="32"/>
          <w:szCs w:val="32"/>
          <w:lang w:val="en-US" w:eastAsia="zh-CN" w:bidi="zh-TW"/>
        </w:rPr>
        <w:t>武汉市东西湖区人民政府慈惠街道办事处</w:t>
      </w:r>
      <w:r>
        <w:rPr>
          <w:rFonts w:hint="eastAsia" w:ascii="仿宋" w:hAnsi="仿宋" w:eastAsia="仿宋" w:cs="仿宋"/>
          <w:color w:val="000000"/>
          <w:sz w:val="32"/>
          <w:szCs w:val="32"/>
          <w:lang w:val="zh-TW" w:eastAsia="zh-CN" w:bidi="zh-TW"/>
        </w:rPr>
        <w:t>自评的对象，在组建</w:t>
      </w:r>
      <w:r>
        <w:rPr>
          <w:rFonts w:hint="eastAsia" w:ascii="仿宋" w:hAnsi="仿宋" w:eastAsia="仿宋" w:cs="仿宋"/>
          <w:color w:val="000000"/>
          <w:sz w:val="32"/>
          <w:szCs w:val="32"/>
          <w:lang w:val="en-US" w:eastAsia="zh-CN" w:bidi="zh-TW"/>
        </w:rPr>
        <w:t>武汉市东西湖区人民政府慈惠街道办事处</w:t>
      </w:r>
      <w:r>
        <w:rPr>
          <w:rFonts w:hint="eastAsia" w:ascii="仿宋" w:hAnsi="仿宋" w:eastAsia="仿宋" w:cs="仿宋"/>
          <w:color w:val="000000"/>
          <w:sz w:val="32"/>
          <w:szCs w:val="32"/>
          <w:lang w:val="zh-TW" w:eastAsia="zh-CN" w:bidi="zh-TW"/>
        </w:rPr>
        <w:t>202</w:t>
      </w:r>
      <w:r>
        <w:rPr>
          <w:rFonts w:hint="eastAsia" w:ascii="仿宋" w:hAnsi="仿宋" w:eastAsia="仿宋" w:cs="仿宋"/>
          <w:color w:val="000000"/>
          <w:sz w:val="32"/>
          <w:szCs w:val="32"/>
          <w:lang w:val="en-US" w:eastAsia="zh-CN" w:bidi="zh-TW"/>
        </w:rPr>
        <w:t>4</w:t>
      </w:r>
      <w:r>
        <w:rPr>
          <w:rFonts w:hint="eastAsia" w:ascii="仿宋" w:hAnsi="仿宋" w:eastAsia="仿宋" w:cs="仿宋"/>
          <w:color w:val="000000"/>
          <w:sz w:val="32"/>
          <w:szCs w:val="32"/>
          <w:lang w:val="zh-TW" w:eastAsia="zh-CN" w:bidi="zh-TW"/>
        </w:rPr>
        <w:t>年度绩效自评工作督导小组的基础上成立了本次项目的自评小组，自评小组通过进一步明确本次项目绩效自评工作的目标、任务、自评方法和资料收集方法，确定了项目绩效自评工作开展的方向和重点，形成了本次</w:t>
      </w:r>
      <w:r>
        <w:rPr>
          <w:rFonts w:hint="eastAsia" w:ascii="仿宋" w:hAnsi="仿宋" w:eastAsia="仿宋" w:cs="仿宋"/>
          <w:sz w:val="32"/>
          <w:szCs w:val="32"/>
          <w:lang w:val="zh-TW" w:eastAsia="zh-CN"/>
        </w:rPr>
        <w:t>项目完整的绩效自评工作方案。</w:t>
      </w:r>
    </w:p>
    <w:p w14:paraId="43CB5602">
      <w:pPr>
        <w:pStyle w:val="10"/>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lang w:val="en-US" w:eastAsia="zh-CN"/>
        </w:rPr>
      </w:pPr>
      <w:r>
        <w:rPr>
          <w:rFonts w:hint="eastAsia" w:ascii="楷体" w:hAnsi="楷体" w:eastAsia="楷体" w:cs="楷体"/>
          <w:sz w:val="32"/>
          <w:szCs w:val="32"/>
          <w:lang w:val="en-US" w:eastAsia="zh-CN"/>
        </w:rPr>
        <w:t>2.2.2具体组织过程</w:t>
      </w:r>
    </w:p>
    <w:p w14:paraId="048E7D12">
      <w:pPr>
        <w:pStyle w:val="2"/>
        <w:keepNext w:val="0"/>
        <w:keepLines w:val="0"/>
        <w:pageBreakBefore w:val="0"/>
        <w:widowControl w:val="0"/>
        <w:tabs>
          <w:tab w:val="left" w:pos="1510"/>
          <w:tab w:val="left" w:pos="1829"/>
          <w:tab w:val="left" w:pos="2148"/>
          <w:tab w:val="left" w:pos="3108"/>
          <w:tab w:val="left" w:pos="3312"/>
          <w:tab w:val="left" w:pos="3953"/>
          <w:tab w:val="left" w:pos="4591"/>
          <w:tab w:val="left" w:pos="5551"/>
          <w:tab w:val="left" w:pos="5988"/>
          <w:tab w:val="left" w:pos="7790"/>
          <w:tab w:val="left" w:pos="8750"/>
        </w:tabs>
        <w:kinsoku/>
        <w:wordWrap/>
        <w:overflowPunct/>
        <w:topLinePunct w:val="0"/>
        <w:autoSpaceDE/>
        <w:autoSpaceDN/>
        <w:bidi w:val="0"/>
        <w:adjustRightInd/>
        <w:snapToGrid/>
        <w:spacing w:line="560" w:lineRule="exact"/>
        <w:ind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根据项目绩效</w:t>
      </w:r>
      <w:r>
        <w:rPr>
          <w:rFonts w:hint="eastAsia" w:cs="仿宋"/>
          <w:sz w:val="32"/>
          <w:szCs w:val="32"/>
          <w:lang w:val="en-US" w:eastAsia="zh-CN"/>
        </w:rPr>
        <w:t>自评</w:t>
      </w:r>
      <w:r>
        <w:rPr>
          <w:rFonts w:hint="eastAsia" w:ascii="仿宋" w:hAnsi="仿宋" w:eastAsia="仿宋" w:cs="仿宋"/>
          <w:sz w:val="32"/>
          <w:szCs w:val="32"/>
          <w:lang w:val="en-US" w:eastAsia="zh-CN"/>
        </w:rPr>
        <w:t>工作方案，自评小组从2025年</w:t>
      </w:r>
      <w:r>
        <w:rPr>
          <w:rFonts w:hint="eastAsia" w:cs="仿宋"/>
          <w:sz w:val="32"/>
          <w:szCs w:val="32"/>
          <w:lang w:val="en-US" w:eastAsia="zh-CN"/>
        </w:rPr>
        <w:t>3</w:t>
      </w:r>
      <w:r>
        <w:rPr>
          <w:rFonts w:hint="eastAsia" w:ascii="仿宋" w:hAnsi="仿宋" w:eastAsia="仿宋" w:cs="仿宋"/>
          <w:sz w:val="32"/>
          <w:szCs w:val="32"/>
          <w:lang w:val="en-US" w:eastAsia="zh-CN"/>
        </w:rPr>
        <w:t>月20日开始系统收集了本项目执行过程的资料。在系统收集项目相关资料的基础上，</w:t>
      </w:r>
      <w:r>
        <w:rPr>
          <w:rFonts w:hint="eastAsia"/>
          <w:lang w:val="zh-TW" w:bidi="zh-TW"/>
        </w:rPr>
        <w:t>自评小组对所收到的项目基础资料一一进行了核实，同时通过人员访问和问卷调查</w:t>
      </w:r>
      <w:r>
        <w:rPr>
          <w:rFonts w:hint="eastAsia"/>
          <w:lang w:val="en-US" w:eastAsia="zh-CN" w:bidi="zh-TW"/>
        </w:rPr>
        <w:t>收集</w:t>
      </w:r>
      <w:r>
        <w:rPr>
          <w:rFonts w:hint="eastAsia"/>
          <w:lang w:val="zh-TW" w:bidi="zh-TW"/>
        </w:rPr>
        <w:t>满意度指标</w:t>
      </w:r>
      <w:r>
        <w:rPr>
          <w:rFonts w:hint="eastAsia"/>
          <w:lang w:val="zh-TW" w:eastAsia="zh-CN" w:bidi="zh-TW"/>
        </w:rPr>
        <w:t>所需</w:t>
      </w:r>
      <w:r>
        <w:rPr>
          <w:rFonts w:hint="eastAsia"/>
          <w:lang w:val="zh-TW" w:bidi="zh-TW"/>
        </w:rPr>
        <w:t>要的相关资料。对照预算文本中设置的各绩效指标年度指标值，结合具体完成情况对这些指标进行了逐一分析，根据湖北省财政厅项目支出绩效</w:t>
      </w:r>
      <w:r>
        <w:rPr>
          <w:rFonts w:hint="eastAsia"/>
          <w:lang w:val="zh-TW" w:eastAsia="zh-CN" w:bidi="zh-TW"/>
        </w:rPr>
        <w:t>自评</w:t>
      </w:r>
      <w:r>
        <w:rPr>
          <w:rFonts w:hint="eastAsia"/>
          <w:lang w:val="zh-TW" w:bidi="zh-TW"/>
        </w:rPr>
        <w:t>标准，合理分配各绩效指标的分值后建立项目支出绩效自评的</w:t>
      </w:r>
      <w:r>
        <w:rPr>
          <w:rFonts w:hint="eastAsia"/>
          <w:lang w:val="zh-TW" w:eastAsia="zh-CN" w:bidi="zh-TW"/>
        </w:rPr>
        <w:t>自评</w:t>
      </w:r>
      <w:r>
        <w:rPr>
          <w:rFonts w:hint="eastAsia"/>
          <w:lang w:val="zh-TW" w:bidi="zh-TW"/>
        </w:rPr>
        <w:t>体系，在此基础上完成了对本项目的综合分析</w:t>
      </w:r>
      <w:r>
        <w:rPr>
          <w:rFonts w:hint="eastAsia"/>
          <w:lang w:val="zh-TW" w:eastAsia="zh-CN" w:bidi="zh-TW"/>
        </w:rPr>
        <w:t>自评</w:t>
      </w:r>
      <w:r>
        <w:rPr>
          <w:rFonts w:hint="eastAsia"/>
          <w:lang w:val="zh-TW" w:bidi="zh-TW"/>
        </w:rPr>
        <w:t>，自评小组对初步确定的项目支出绩效</w:t>
      </w:r>
      <w:r>
        <w:rPr>
          <w:rFonts w:hint="eastAsia"/>
          <w:lang w:val="zh-TW" w:eastAsia="zh-CN" w:bidi="zh-TW"/>
        </w:rPr>
        <w:t>自评</w:t>
      </w:r>
      <w:r>
        <w:rPr>
          <w:rFonts w:hint="eastAsia"/>
          <w:lang w:val="zh-TW" w:bidi="zh-TW"/>
        </w:rPr>
        <w:t>结果进行逐级复核、汇总、分析，核查</w:t>
      </w:r>
      <w:r>
        <w:rPr>
          <w:rFonts w:hint="eastAsia"/>
          <w:lang w:val="zh-TW" w:eastAsia="zh-CN" w:bidi="zh-TW"/>
        </w:rPr>
        <w:t>自评</w:t>
      </w:r>
      <w:r>
        <w:rPr>
          <w:rFonts w:hint="eastAsia"/>
          <w:lang w:val="zh-TW" w:bidi="zh-TW"/>
        </w:rPr>
        <w:t>工作中是否存在重复和遗漏的情况；在此基础上，撰写部门项目支出绩效自评报告初稿。与项目支出负责部门充分交换意见，并作必要修改后，在规定的时间内提交正式绩效</w:t>
      </w:r>
      <w:r>
        <w:rPr>
          <w:rFonts w:hint="eastAsia"/>
          <w:lang w:val="zh-TW" w:eastAsia="zh-CN" w:bidi="zh-TW"/>
        </w:rPr>
        <w:t>自评</w:t>
      </w:r>
      <w:r>
        <w:rPr>
          <w:rFonts w:hint="eastAsia"/>
          <w:lang w:val="zh-TW" w:bidi="zh-TW"/>
        </w:rPr>
        <w:t>报告</w:t>
      </w:r>
      <w:r>
        <w:rPr>
          <w:rFonts w:hint="eastAsia" w:ascii="仿宋" w:hAnsi="仿宋" w:eastAsia="仿宋" w:cs="仿宋"/>
          <w:sz w:val="32"/>
          <w:szCs w:val="32"/>
          <w:lang w:val="en-US" w:eastAsia="zh-CN"/>
        </w:rPr>
        <w:t>。</w:t>
      </w:r>
    </w:p>
    <w:p w14:paraId="05FD836B">
      <w:pPr>
        <w:pStyle w:val="10"/>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 w:hAnsi="楷体" w:eastAsia="楷体" w:cs="楷体"/>
          <w:sz w:val="32"/>
          <w:szCs w:val="32"/>
          <w:lang w:val="en-US" w:eastAsia="zh-CN"/>
        </w:rPr>
      </w:pPr>
      <w:r>
        <w:rPr>
          <w:rFonts w:hint="eastAsia" w:ascii="楷体" w:hAnsi="楷体" w:eastAsia="楷体" w:cs="楷体"/>
          <w:sz w:val="32"/>
          <w:szCs w:val="32"/>
          <w:lang w:val="en-US" w:eastAsia="zh-CN"/>
        </w:rPr>
        <w:t>2.2.3撰写项目绩效自评报告</w:t>
      </w:r>
    </w:p>
    <w:p w14:paraId="5E90E32C">
      <w:pPr>
        <w:pStyle w:val="2"/>
        <w:keepNext w:val="0"/>
        <w:keepLines w:val="0"/>
        <w:pageBreakBefore w:val="0"/>
        <w:widowControl w:val="0"/>
        <w:tabs>
          <w:tab w:val="left" w:pos="1510"/>
          <w:tab w:val="left" w:pos="1829"/>
          <w:tab w:val="left" w:pos="2148"/>
          <w:tab w:val="left" w:pos="3108"/>
          <w:tab w:val="left" w:pos="3312"/>
          <w:tab w:val="left" w:pos="3953"/>
          <w:tab w:val="left" w:pos="4591"/>
          <w:tab w:val="left" w:pos="5551"/>
          <w:tab w:val="left" w:pos="5988"/>
          <w:tab w:val="left" w:pos="7790"/>
          <w:tab w:val="left" w:pos="8750"/>
        </w:tabs>
        <w:kinsoku/>
        <w:wordWrap/>
        <w:overflowPunct/>
        <w:topLinePunct w:val="0"/>
        <w:autoSpaceDE/>
        <w:autoSpaceDN/>
        <w:bidi w:val="0"/>
        <w:adjustRightInd/>
        <w:snapToGrid/>
        <w:spacing w:line="560" w:lineRule="exact"/>
        <w:ind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bidi="zh-TW"/>
        </w:rPr>
        <w:t>根据整理分析基础上评分，形成综合</w:t>
      </w:r>
      <w:r>
        <w:rPr>
          <w:rFonts w:hint="eastAsia" w:cs="仿宋"/>
          <w:color w:val="000000"/>
          <w:sz w:val="32"/>
          <w:szCs w:val="32"/>
          <w:lang w:val="en-US" w:eastAsia="zh-CN" w:bidi="zh-TW"/>
        </w:rPr>
        <w:t>自评</w:t>
      </w:r>
      <w:r>
        <w:rPr>
          <w:rFonts w:hint="eastAsia" w:ascii="仿宋" w:hAnsi="仿宋" w:eastAsia="仿宋" w:cs="仿宋"/>
          <w:color w:val="000000"/>
          <w:sz w:val="32"/>
          <w:szCs w:val="32"/>
          <w:lang w:val="en-US" w:eastAsia="zh-CN" w:bidi="zh-TW"/>
        </w:rPr>
        <w:t>结果</w:t>
      </w:r>
      <w:r>
        <w:rPr>
          <w:rFonts w:hint="eastAsia" w:ascii="仿宋" w:hAnsi="仿宋" w:eastAsia="仿宋" w:cs="仿宋"/>
          <w:sz w:val="32"/>
          <w:szCs w:val="32"/>
          <w:lang w:val="en-US" w:eastAsia="zh-CN"/>
        </w:rPr>
        <w:t>。</w:t>
      </w:r>
    </w:p>
    <w:p w14:paraId="1E379198">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lang w:val="en-US" w:eastAsia="zh-CN"/>
        </w:rPr>
      </w:pPr>
      <w:r>
        <w:rPr>
          <w:rFonts w:hint="eastAsia" w:ascii="楷体" w:hAnsi="楷体" w:eastAsia="楷体" w:cs="楷体"/>
          <w:sz w:val="32"/>
          <w:szCs w:val="32"/>
          <w:lang w:val="en-US" w:eastAsia="zh-CN"/>
        </w:rPr>
        <w:t>2.3绩效目标完成情况分析</w:t>
      </w:r>
    </w:p>
    <w:p w14:paraId="2D3FDB80">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lang w:val="en-US" w:eastAsia="zh-CN"/>
        </w:rPr>
      </w:pPr>
      <w:r>
        <w:rPr>
          <w:rFonts w:hint="eastAsia" w:ascii="楷体" w:hAnsi="楷体" w:eastAsia="楷体" w:cs="楷体"/>
          <w:sz w:val="32"/>
          <w:szCs w:val="32"/>
          <w:lang w:val="en-US" w:eastAsia="zh-CN"/>
        </w:rPr>
        <w:t>2.3.1预算执行情况分析</w:t>
      </w:r>
    </w:p>
    <w:p w14:paraId="5B8BD818">
      <w:pPr>
        <w:pStyle w:val="10"/>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2024年度项目申报预算金额1,436.16万元，实际到位资金1,436.16万元，项目支出</w:t>
      </w:r>
      <w:r>
        <w:rPr>
          <w:rFonts w:ascii="Times New Roman" w:hAnsi="Times New Roman" w:eastAsia="仿宋" w:cs="Times New Roman"/>
          <w:sz w:val="32"/>
          <w:szCs w:val="32"/>
          <w:lang w:val="en-US" w:eastAsia="zh-CN"/>
        </w:rPr>
        <w:t>执行数</w:t>
      </w:r>
      <w:r>
        <w:rPr>
          <w:rFonts w:hint="eastAsia" w:ascii="仿宋" w:hAnsi="仿宋" w:eastAsia="仿宋" w:cs="仿宋"/>
          <w:sz w:val="32"/>
          <w:szCs w:val="32"/>
          <w:lang w:val="en-US" w:eastAsia="zh-CN"/>
        </w:rPr>
        <w:t>76.30</w:t>
      </w:r>
      <w:r>
        <w:rPr>
          <w:rFonts w:ascii="Times New Roman" w:hAnsi="Times New Roman" w:eastAsia="仿宋" w:cs="Times New Roman"/>
          <w:sz w:val="32"/>
          <w:szCs w:val="32"/>
          <w:lang w:val="en-US" w:eastAsia="zh-CN"/>
        </w:rPr>
        <w:t>万元，资金执行率</w:t>
      </w:r>
      <w:r>
        <w:rPr>
          <w:rFonts w:hint="eastAsia" w:ascii="仿宋" w:hAnsi="仿宋" w:eastAsia="仿宋" w:cs="仿宋"/>
          <w:sz w:val="32"/>
          <w:szCs w:val="32"/>
          <w:lang w:val="en-US" w:eastAsia="zh-CN"/>
        </w:rPr>
        <w:t>5.31%</w:t>
      </w:r>
      <w:r>
        <w:rPr>
          <w:rFonts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lang w:val="en-US" w:eastAsia="zh-CN"/>
        </w:rPr>
        <w:t>该</w:t>
      </w:r>
      <w:r>
        <w:rPr>
          <w:rFonts w:hint="eastAsia" w:ascii="仿宋" w:hAnsi="仿宋" w:eastAsia="仿宋" w:cs="仿宋"/>
          <w:sz w:val="32"/>
          <w:szCs w:val="32"/>
        </w:rPr>
        <w:t>指标</w:t>
      </w:r>
      <w:r>
        <w:rPr>
          <w:rFonts w:hint="eastAsia" w:ascii="仿宋" w:hAnsi="仿宋" w:eastAsia="仿宋" w:cs="仿宋"/>
          <w:sz w:val="32"/>
          <w:szCs w:val="32"/>
          <w:lang w:eastAsia="zh-CN"/>
        </w:rPr>
        <w:t>设置分值</w:t>
      </w:r>
      <w:r>
        <w:rPr>
          <w:rFonts w:hint="eastAsia" w:ascii="仿宋" w:hAnsi="仿宋" w:eastAsia="仿宋" w:cs="仿宋"/>
          <w:sz w:val="32"/>
          <w:szCs w:val="32"/>
        </w:rPr>
        <w:t>20分，</w:t>
      </w:r>
      <w:r>
        <w:rPr>
          <w:rFonts w:hint="eastAsia" w:ascii="仿宋" w:hAnsi="仿宋" w:eastAsia="仿宋" w:cs="仿宋"/>
          <w:sz w:val="32"/>
          <w:szCs w:val="32"/>
          <w:lang w:val="en-US" w:eastAsia="zh-CN"/>
        </w:rPr>
        <w:t>自评得1.06分。</w:t>
      </w:r>
    </w:p>
    <w:p w14:paraId="0C174B2F">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lang w:val="en-US" w:eastAsia="zh-CN"/>
        </w:rPr>
      </w:pPr>
      <w:r>
        <w:rPr>
          <w:rFonts w:hint="eastAsia" w:ascii="楷体" w:hAnsi="楷体" w:eastAsia="楷体" w:cs="楷体"/>
          <w:sz w:val="32"/>
          <w:szCs w:val="32"/>
          <w:lang w:val="en-US" w:eastAsia="zh-CN"/>
        </w:rPr>
        <w:t>2.3.2绩效目标完成情况分析</w:t>
      </w:r>
    </w:p>
    <w:p w14:paraId="2488A261">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2.3.2.1成本指标完成情况分析</w:t>
      </w:r>
    </w:p>
    <w:tbl>
      <w:tblPr>
        <w:tblStyle w:val="6"/>
        <w:tblW w:w="8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245"/>
        <w:gridCol w:w="2001"/>
        <w:gridCol w:w="1605"/>
        <w:gridCol w:w="1524"/>
        <w:gridCol w:w="1116"/>
      </w:tblGrid>
      <w:tr w14:paraId="4348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1356" w:type="dxa"/>
            <w:noWrap w:val="0"/>
            <w:vAlign w:val="center"/>
          </w:tcPr>
          <w:p w14:paraId="6B7D951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245" w:type="dxa"/>
            <w:noWrap w:val="0"/>
            <w:vAlign w:val="center"/>
          </w:tcPr>
          <w:p w14:paraId="2996D103">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2001" w:type="dxa"/>
            <w:noWrap w:val="0"/>
            <w:vAlign w:val="center"/>
          </w:tcPr>
          <w:p w14:paraId="52A2ACDF">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605" w:type="dxa"/>
            <w:noWrap w:val="0"/>
            <w:vAlign w:val="center"/>
          </w:tcPr>
          <w:p w14:paraId="4DF3B441">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年初目标值（A）</w:t>
            </w:r>
          </w:p>
        </w:tc>
        <w:tc>
          <w:tcPr>
            <w:tcW w:w="1524" w:type="dxa"/>
            <w:noWrap w:val="0"/>
            <w:vAlign w:val="center"/>
          </w:tcPr>
          <w:p w14:paraId="57BF0873">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1116" w:type="dxa"/>
            <w:noWrap w:val="0"/>
            <w:vAlign w:val="center"/>
          </w:tcPr>
          <w:p w14:paraId="4B3DA54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得分</w:t>
            </w:r>
          </w:p>
        </w:tc>
      </w:tr>
      <w:tr w14:paraId="1F01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56" w:type="dxa"/>
            <w:noWrap w:val="0"/>
            <w:vAlign w:val="center"/>
          </w:tcPr>
          <w:p w14:paraId="3B302E3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成本指标(20分)</w:t>
            </w:r>
          </w:p>
        </w:tc>
        <w:tc>
          <w:tcPr>
            <w:tcW w:w="1245" w:type="dxa"/>
            <w:noWrap w:val="0"/>
            <w:vAlign w:val="center"/>
          </w:tcPr>
          <w:p w14:paraId="79AB923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经济成本指标</w:t>
            </w:r>
          </w:p>
          <w:p w14:paraId="47D2EB04">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（20分）</w:t>
            </w:r>
          </w:p>
        </w:tc>
        <w:tc>
          <w:tcPr>
            <w:tcW w:w="2001" w:type="dxa"/>
            <w:noWrap w:val="0"/>
            <w:vAlign w:val="center"/>
          </w:tcPr>
          <w:p w14:paraId="78EE2453">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成本费用支出</w:t>
            </w:r>
          </w:p>
          <w:p w14:paraId="122CB895">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合规性</w:t>
            </w:r>
          </w:p>
        </w:tc>
        <w:tc>
          <w:tcPr>
            <w:tcW w:w="1605" w:type="dxa"/>
            <w:noWrap w:val="0"/>
            <w:vAlign w:val="center"/>
          </w:tcPr>
          <w:p w14:paraId="74CABCFF">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合规</w:t>
            </w:r>
          </w:p>
        </w:tc>
        <w:tc>
          <w:tcPr>
            <w:tcW w:w="1524" w:type="dxa"/>
            <w:noWrap w:val="0"/>
            <w:vAlign w:val="center"/>
          </w:tcPr>
          <w:p w14:paraId="29EAB8CF">
            <w:pPr>
              <w:keepNext w:val="0"/>
              <w:keepLines w:val="0"/>
              <w:widowControl/>
              <w:suppressLineNumbers w:val="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合规</w:t>
            </w:r>
          </w:p>
        </w:tc>
        <w:tc>
          <w:tcPr>
            <w:tcW w:w="1116" w:type="dxa"/>
            <w:noWrap w:val="0"/>
            <w:vAlign w:val="center"/>
          </w:tcPr>
          <w:p w14:paraId="57BB6716">
            <w:pPr>
              <w:keepNext w:val="0"/>
              <w:keepLines w:val="0"/>
              <w:widowControl/>
              <w:suppressLineNumbers w:val="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20</w:t>
            </w:r>
          </w:p>
        </w:tc>
      </w:tr>
    </w:tbl>
    <w:p w14:paraId="1B1E1EE8">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经济成本指标：</w:t>
      </w:r>
    </w:p>
    <w:p w14:paraId="69AE7885">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sz w:val="32"/>
          <w:szCs w:val="32"/>
          <w:lang w:val="en-US" w:eastAsia="zh-CN"/>
        </w:rPr>
        <w:t>“成本费用支出合规性”年度目标值设定“合规”，实际完成值为合规。</w:t>
      </w:r>
      <w:r>
        <w:rPr>
          <w:rFonts w:hint="eastAsia" w:ascii="仿宋" w:hAnsi="仿宋" w:eastAsia="仿宋" w:cs="仿宋"/>
          <w:bCs/>
          <w:color w:val="000000" w:themeColor="text1"/>
          <w:sz w:val="32"/>
          <w:szCs w:val="32"/>
          <w:highlight w:val="none"/>
          <w:lang w:eastAsia="zh-CN"/>
          <w14:textFill>
            <w14:solidFill>
              <w14:schemeClr w14:val="tx1"/>
            </w14:solidFill>
          </w14:textFill>
        </w:rPr>
        <w:t>该指标设定分值</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20</w:t>
      </w:r>
      <w:r>
        <w:rPr>
          <w:rFonts w:hint="eastAsia" w:ascii="仿宋" w:hAnsi="仿宋" w:eastAsia="仿宋" w:cs="仿宋"/>
          <w:bCs/>
          <w:color w:val="000000" w:themeColor="text1"/>
          <w:sz w:val="32"/>
          <w:szCs w:val="32"/>
          <w:highlight w:val="none"/>
          <w:lang w:eastAsia="zh-CN"/>
          <w14:textFill>
            <w14:solidFill>
              <w14:schemeClr w14:val="tx1"/>
            </w14:solidFill>
          </w14:textFill>
        </w:rPr>
        <w:t>分，自评得</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20分</w:t>
      </w:r>
      <w:r>
        <w:rPr>
          <w:rFonts w:hint="eastAsia" w:ascii="仿宋" w:hAnsi="仿宋" w:eastAsia="仿宋" w:cs="仿宋"/>
          <w:bCs/>
          <w:color w:val="000000" w:themeColor="text1"/>
          <w:sz w:val="32"/>
          <w:szCs w:val="32"/>
          <w:highlight w:val="none"/>
          <w:lang w:eastAsia="zh-CN"/>
          <w14:textFill>
            <w14:solidFill>
              <w14:schemeClr w14:val="tx1"/>
            </w14:solidFill>
          </w14:textFill>
        </w:rPr>
        <w:t>。</w:t>
      </w:r>
    </w:p>
    <w:p w14:paraId="574DE78D">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2.3.2.2产出指标完成情况分析</w:t>
      </w:r>
    </w:p>
    <w:p w14:paraId="2051D83A">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p>
    <w:p w14:paraId="0E708615">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p>
    <w:p w14:paraId="23C97CB8">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p>
    <w:tbl>
      <w:tblPr>
        <w:tblStyle w:val="6"/>
        <w:tblW w:w="5271" w:type="pct"/>
        <w:tblInd w:w="-2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0"/>
        <w:gridCol w:w="1350"/>
        <w:gridCol w:w="2324"/>
        <w:gridCol w:w="1530"/>
        <w:gridCol w:w="1421"/>
        <w:gridCol w:w="1069"/>
      </w:tblGrid>
      <w:tr w14:paraId="5A292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3393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FA5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E6A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7F8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年初目标值（A）</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65A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AD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得分</w:t>
            </w:r>
          </w:p>
        </w:tc>
      </w:tr>
      <w:tr w14:paraId="54F5D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0" w:type="dxa"/>
            <w:vMerge w:val="restart"/>
            <w:tcBorders>
              <w:top w:val="single" w:color="000000" w:sz="4" w:space="0"/>
              <w:left w:val="single" w:color="000000" w:sz="4" w:space="0"/>
              <w:right w:val="single" w:color="000000" w:sz="4" w:space="0"/>
            </w:tcBorders>
            <w:shd w:val="clear" w:color="auto" w:fill="auto"/>
            <w:vAlign w:val="center"/>
          </w:tcPr>
          <w:p w14:paraId="005DE5C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产出指标（20分）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3AF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数量指标 (16分）</w:t>
            </w: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25B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兑现企业发展金</w:t>
            </w:r>
          </w:p>
          <w:p w14:paraId="1DAA94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完成率(4分）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425E">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4"/>
                <w:szCs w:val="24"/>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B361">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4"/>
                <w:szCs w:val="24"/>
                <w:u w:val="none"/>
                <w:lang w:val="en-US" w:eastAsia="zh-CN" w:bidi="ar"/>
              </w:rPr>
              <w:t>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0E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45B77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0" w:type="dxa"/>
            <w:vMerge w:val="continue"/>
            <w:tcBorders>
              <w:left w:val="single" w:color="000000" w:sz="4" w:space="0"/>
              <w:right w:val="single" w:color="000000" w:sz="4" w:space="0"/>
            </w:tcBorders>
            <w:shd w:val="clear" w:color="auto" w:fill="auto"/>
            <w:vAlign w:val="center"/>
          </w:tcPr>
          <w:p w14:paraId="0AFA5558">
            <w:pPr>
              <w:jc w:val="center"/>
              <w:rPr>
                <w:rFonts w:hint="eastAsia" w:ascii="仿宋" w:hAnsi="仿宋" w:eastAsia="仿宋" w:cs="仿宋"/>
                <w:i w:val="0"/>
                <w:iCs w:val="0"/>
                <w:color w:val="000000"/>
                <w:sz w:val="24"/>
                <w:szCs w:val="24"/>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3675F">
            <w:pPr>
              <w:jc w:val="center"/>
              <w:rPr>
                <w:rFonts w:hint="eastAsia" w:ascii="仿宋" w:hAnsi="仿宋" w:eastAsia="仿宋" w:cs="仿宋"/>
                <w:i w:val="0"/>
                <w:iCs w:val="0"/>
                <w:color w:val="000000"/>
                <w:sz w:val="24"/>
                <w:szCs w:val="24"/>
                <w:u w:val="none"/>
              </w:rPr>
            </w:pP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FBF2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兑现企业数量</w:t>
            </w:r>
          </w:p>
          <w:p w14:paraId="7B4E31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4A33">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4"/>
                <w:szCs w:val="24"/>
                <w:u w:val="none"/>
                <w:lang w:val="en-US" w:eastAsia="zh-CN" w:bidi="ar"/>
              </w:rPr>
              <w:t>30家</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3A0A">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4"/>
                <w:szCs w:val="24"/>
                <w:u w:val="none"/>
                <w:lang w:val="en-US" w:eastAsia="zh-CN" w:bidi="ar"/>
              </w:rPr>
              <w:t>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04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6F9D7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0" w:type="dxa"/>
            <w:vMerge w:val="continue"/>
            <w:tcBorders>
              <w:left w:val="single" w:color="000000" w:sz="4" w:space="0"/>
              <w:right w:val="single" w:color="000000" w:sz="4" w:space="0"/>
            </w:tcBorders>
            <w:shd w:val="clear" w:color="auto" w:fill="auto"/>
            <w:vAlign w:val="center"/>
          </w:tcPr>
          <w:p w14:paraId="78201A0E">
            <w:pPr>
              <w:jc w:val="center"/>
              <w:rPr>
                <w:rFonts w:hint="eastAsia" w:ascii="仿宋" w:hAnsi="仿宋" w:eastAsia="仿宋" w:cs="仿宋"/>
                <w:i w:val="0"/>
                <w:iCs w:val="0"/>
                <w:color w:val="000000"/>
                <w:sz w:val="24"/>
                <w:szCs w:val="24"/>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EF893">
            <w:pPr>
              <w:jc w:val="center"/>
              <w:rPr>
                <w:rFonts w:hint="eastAsia" w:ascii="仿宋" w:hAnsi="仿宋" w:eastAsia="仿宋" w:cs="仿宋"/>
                <w:i w:val="0"/>
                <w:iCs w:val="0"/>
                <w:color w:val="000000"/>
                <w:sz w:val="24"/>
                <w:szCs w:val="24"/>
                <w:u w:val="none"/>
              </w:rPr>
            </w:pP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A40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服务项目建设数量(8分）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48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1个</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3C5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529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r>
      <w:tr w14:paraId="662B9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0" w:type="dxa"/>
            <w:vMerge w:val="continue"/>
            <w:tcBorders>
              <w:left w:val="single" w:color="000000" w:sz="4" w:space="0"/>
              <w:right w:val="single" w:color="000000" w:sz="4" w:space="0"/>
            </w:tcBorders>
            <w:shd w:val="clear" w:color="auto" w:fill="auto"/>
            <w:vAlign w:val="center"/>
          </w:tcPr>
          <w:p w14:paraId="67A5BA1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9D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质量指标(2分）</w:t>
            </w: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F5B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资金发放合规性</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8B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合格</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CA2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8366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EB34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0" w:type="dxa"/>
            <w:vMerge w:val="continue"/>
            <w:tcBorders>
              <w:left w:val="single" w:color="000000" w:sz="4" w:space="0"/>
              <w:bottom w:val="single" w:color="000000" w:sz="4" w:space="0"/>
              <w:right w:val="single" w:color="000000" w:sz="4" w:space="0"/>
            </w:tcBorders>
            <w:shd w:val="clear" w:color="auto" w:fill="auto"/>
            <w:vAlign w:val="center"/>
          </w:tcPr>
          <w:p w14:paraId="3BFB99B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791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时效指标(2分）</w:t>
            </w:r>
          </w:p>
        </w:tc>
        <w:tc>
          <w:tcPr>
            <w:tcW w:w="2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9D3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及时拨付企业</w:t>
            </w:r>
          </w:p>
          <w:p w14:paraId="58036C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发展金</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87A8">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及时</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F0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未发放</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27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bl>
    <w:p w14:paraId="0FF13503">
      <w:pPr>
        <w:pStyle w:val="2"/>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cs="Arial"/>
          <w:b w:val="0"/>
          <w:bCs/>
          <w:caps/>
          <w:color w:val="000000" w:themeColor="text1"/>
          <w:sz w:val="32"/>
          <w:szCs w:val="32"/>
          <w:highlight w:val="none"/>
          <w:lang w:val="en-US" w:eastAsia="zh-CN"/>
          <w14:textFill>
            <w14:solidFill>
              <w14:schemeClr w14:val="tx1"/>
            </w14:solidFill>
          </w14:textFill>
        </w:rPr>
      </w:pPr>
      <w:r>
        <w:rPr>
          <w:rFonts w:hint="eastAsia" w:ascii="仿宋" w:hAnsi="仿宋" w:eastAsia="仿宋" w:cs="Arial"/>
          <w:b w:val="0"/>
          <w:bCs/>
          <w:caps/>
          <w:color w:val="000000" w:themeColor="text1"/>
          <w:sz w:val="32"/>
          <w:szCs w:val="32"/>
          <w:highlight w:val="none"/>
          <w:lang w:eastAsia="zh-CN"/>
          <w14:textFill>
            <w14:solidFill>
              <w14:schemeClr w14:val="tx1"/>
            </w14:solidFill>
          </w14:textFill>
        </w:rPr>
        <w:t>数量</w:t>
      </w:r>
      <w:r>
        <w:rPr>
          <w:rFonts w:hint="eastAsia" w:ascii="仿宋" w:hAnsi="仿宋" w:eastAsia="仿宋" w:cs="Arial"/>
          <w:b w:val="0"/>
          <w:bCs/>
          <w:caps/>
          <w:color w:val="000000" w:themeColor="text1"/>
          <w:sz w:val="32"/>
          <w:szCs w:val="32"/>
          <w:highlight w:val="none"/>
          <w:lang w:val="en-US" w:eastAsia="zh-CN"/>
          <w14:textFill>
            <w14:solidFill>
              <w14:schemeClr w14:val="tx1"/>
            </w14:solidFill>
          </w14:textFill>
        </w:rPr>
        <w:t>指标</w:t>
      </w:r>
      <w:r>
        <w:rPr>
          <w:rFonts w:hint="eastAsia" w:cs="Arial"/>
          <w:b w:val="0"/>
          <w:bCs/>
          <w:caps/>
          <w:color w:val="000000" w:themeColor="text1"/>
          <w:sz w:val="32"/>
          <w:szCs w:val="32"/>
          <w:highlight w:val="none"/>
          <w:lang w:val="en-US" w:eastAsia="zh-CN"/>
          <w14:textFill>
            <w14:solidFill>
              <w14:schemeClr w14:val="tx1"/>
            </w14:solidFill>
          </w14:textFill>
        </w:rPr>
        <w:t>：</w:t>
      </w:r>
    </w:p>
    <w:p w14:paraId="1E4A0C63">
      <w:pPr>
        <w:pStyle w:val="2"/>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eastAsia="仿宋" w:cs="Arial"/>
          <w:bCs/>
          <w:caps/>
          <w:color w:val="000000" w:themeColor="text1"/>
          <w:sz w:val="32"/>
          <w:szCs w:val="32"/>
          <w:highlight w:val="none"/>
          <w:lang w:val="en-US" w:eastAsia="zh-CN"/>
          <w14:textFill>
            <w14:solidFill>
              <w14:schemeClr w14:val="tx1"/>
            </w14:solidFill>
          </w14:textFill>
        </w:rPr>
      </w:pP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“兑现企业发展金完成率”</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w:t>
      </w:r>
      <w:r>
        <w:rPr>
          <w:rFonts w:hint="eastAsia" w:cs="Arial"/>
          <w:bCs/>
          <w:caps/>
          <w:color w:val="000000" w:themeColor="text1"/>
          <w:sz w:val="32"/>
          <w:szCs w:val="32"/>
          <w:highlight w:val="none"/>
          <w:lang w:val="en-US" w:eastAsia="zh-CN"/>
          <w14:textFill>
            <w14:solidFill>
              <w14:schemeClr w14:val="tx1"/>
            </w14:solidFill>
          </w14:textFill>
        </w:rPr>
        <w:t>100%</w:t>
      </w:r>
      <w:r>
        <w:rPr>
          <w:rFonts w:hint="eastAsia" w:ascii="仿宋" w:hAnsi="仿宋" w:eastAsia="仿宋"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实际完成值为零</w:t>
      </w:r>
      <w:r>
        <w:rPr>
          <w:rFonts w:hint="eastAsia" w:cs="Arial"/>
          <w:bCs/>
          <w:caps/>
          <w:color w:val="000000" w:themeColor="text1"/>
          <w:sz w:val="32"/>
          <w:szCs w:val="32"/>
          <w:highlight w:val="none"/>
          <w:lang w:val="en-US"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该指标设定分值</w:t>
      </w:r>
      <w:r>
        <w:rPr>
          <w:rFonts w:hint="eastAsia" w:cs="Arial"/>
          <w:bCs/>
          <w:caps/>
          <w:color w:val="000000" w:themeColor="text1"/>
          <w:sz w:val="32"/>
          <w:szCs w:val="32"/>
          <w:highlight w:val="none"/>
          <w:lang w:val="en-US" w:eastAsia="zh-CN"/>
          <w14:textFill>
            <w14:solidFill>
              <w14:schemeClr w14:val="tx1"/>
            </w14:solidFill>
          </w14:textFill>
        </w:rPr>
        <w:t>4</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分，</w:t>
      </w:r>
      <w:r>
        <w:rPr>
          <w:rFonts w:hint="eastAsia" w:cs="Arial"/>
          <w:bCs/>
          <w:caps/>
          <w:color w:val="000000" w:themeColor="text1"/>
          <w:sz w:val="32"/>
          <w:szCs w:val="32"/>
          <w:highlight w:val="none"/>
          <w:lang w:val="en-US" w:eastAsia="zh-CN"/>
          <w14:textFill>
            <w14:solidFill>
              <w14:schemeClr w14:val="tx1"/>
            </w14:solidFill>
          </w14:textFill>
        </w:rPr>
        <w:t>自评</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得</w:t>
      </w:r>
      <w:r>
        <w:rPr>
          <w:rFonts w:hint="eastAsia" w:cs="Arial"/>
          <w:bCs/>
          <w:caps/>
          <w:color w:val="000000" w:themeColor="text1"/>
          <w:sz w:val="32"/>
          <w:szCs w:val="32"/>
          <w:highlight w:val="none"/>
          <w:lang w:val="en-US" w:eastAsia="zh-CN"/>
          <w14:textFill>
            <w14:solidFill>
              <w14:schemeClr w14:val="tx1"/>
            </w14:solidFill>
          </w14:textFill>
        </w:rPr>
        <w:t>0</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分</w:t>
      </w:r>
      <w:r>
        <w:rPr>
          <w:rFonts w:hint="eastAsia" w:cs="Arial"/>
          <w:bCs/>
          <w:caps/>
          <w:color w:val="000000" w:themeColor="text1"/>
          <w:sz w:val="32"/>
          <w:szCs w:val="32"/>
          <w:highlight w:val="none"/>
          <w:lang w:val="en-US" w:eastAsia="zh-CN"/>
          <w14:textFill>
            <w14:solidFill>
              <w14:schemeClr w14:val="tx1"/>
            </w14:solidFill>
          </w14:textFill>
        </w:rPr>
        <w:t>；</w:t>
      </w:r>
    </w:p>
    <w:p w14:paraId="0354A6AD">
      <w:pPr>
        <w:pStyle w:val="2"/>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cs="Arial"/>
          <w:bCs/>
          <w:caps/>
          <w:color w:val="000000" w:themeColor="text1"/>
          <w:sz w:val="32"/>
          <w:szCs w:val="32"/>
          <w:highlight w:val="none"/>
          <w:lang w:val="en-US" w:eastAsia="zh-CN"/>
          <w14:textFill>
            <w14:solidFill>
              <w14:schemeClr w14:val="tx1"/>
            </w14:solidFill>
          </w14:textFill>
        </w:rPr>
      </w:pP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“兑现企业数量”</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w:t>
      </w:r>
      <w:r>
        <w:rPr>
          <w:rFonts w:hint="eastAsia"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30家</w:t>
      </w:r>
      <w:r>
        <w:rPr>
          <w:rFonts w:hint="eastAsia"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，实际完成值为零</w:t>
      </w:r>
      <w:r>
        <w:rPr>
          <w:rFonts w:hint="eastAsia" w:cs="Arial"/>
          <w:bCs/>
          <w:caps/>
          <w:color w:val="000000" w:themeColor="text1"/>
          <w:sz w:val="32"/>
          <w:szCs w:val="32"/>
          <w:highlight w:val="none"/>
          <w:lang w:val="en-US"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该指标设定分值</w:t>
      </w:r>
      <w:r>
        <w:rPr>
          <w:rFonts w:hint="eastAsia" w:cs="Arial"/>
          <w:bCs/>
          <w:caps/>
          <w:color w:val="000000" w:themeColor="text1"/>
          <w:sz w:val="32"/>
          <w:szCs w:val="32"/>
          <w:highlight w:val="none"/>
          <w:lang w:val="en-US" w:eastAsia="zh-CN"/>
          <w14:textFill>
            <w14:solidFill>
              <w14:schemeClr w14:val="tx1"/>
            </w14:solidFill>
          </w14:textFill>
        </w:rPr>
        <w:t>4</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分，</w:t>
      </w:r>
      <w:r>
        <w:rPr>
          <w:rFonts w:hint="eastAsia" w:cs="Arial"/>
          <w:bCs/>
          <w:caps/>
          <w:color w:val="000000" w:themeColor="text1"/>
          <w:sz w:val="32"/>
          <w:szCs w:val="32"/>
          <w:highlight w:val="none"/>
          <w:lang w:val="en-US" w:eastAsia="zh-CN"/>
          <w14:textFill>
            <w14:solidFill>
              <w14:schemeClr w14:val="tx1"/>
            </w14:solidFill>
          </w14:textFill>
        </w:rPr>
        <w:t>自评</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得</w:t>
      </w:r>
      <w:r>
        <w:rPr>
          <w:rFonts w:hint="eastAsia" w:cs="Arial"/>
          <w:bCs/>
          <w:caps/>
          <w:color w:val="000000" w:themeColor="text1"/>
          <w:sz w:val="32"/>
          <w:szCs w:val="32"/>
          <w:highlight w:val="none"/>
          <w:lang w:val="en-US" w:eastAsia="zh-CN"/>
          <w14:textFill>
            <w14:solidFill>
              <w14:schemeClr w14:val="tx1"/>
            </w14:solidFill>
          </w14:textFill>
        </w:rPr>
        <w:t>0</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分</w:t>
      </w:r>
      <w:r>
        <w:rPr>
          <w:rFonts w:hint="eastAsia" w:cs="Arial"/>
          <w:bCs/>
          <w:caps/>
          <w:color w:val="000000" w:themeColor="text1"/>
          <w:sz w:val="32"/>
          <w:szCs w:val="32"/>
          <w:highlight w:val="none"/>
          <w:lang w:val="en-US" w:eastAsia="zh-CN"/>
          <w14:textFill>
            <w14:solidFill>
              <w14:schemeClr w14:val="tx1"/>
            </w14:solidFill>
          </w14:textFill>
        </w:rPr>
        <w:t>；</w:t>
      </w:r>
    </w:p>
    <w:p w14:paraId="0C03C32E">
      <w:pPr>
        <w:pStyle w:val="2"/>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lang w:eastAsia="zh-CN"/>
        </w:rPr>
      </w:pP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“服务项目建设数量”</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w:t>
      </w:r>
      <w:r>
        <w:rPr>
          <w:rFonts w:hint="eastAsia"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1个</w:t>
      </w:r>
      <w:r>
        <w:rPr>
          <w:rFonts w:hint="eastAsia"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w:t>
      </w:r>
      <w:r>
        <w:rPr>
          <w:rFonts w:hint="eastAsia" w:cs="Arial"/>
          <w:bCs/>
          <w:caps/>
          <w:color w:val="000000" w:themeColor="text1"/>
          <w:sz w:val="32"/>
          <w:szCs w:val="32"/>
          <w:highlight w:val="none"/>
          <w:lang w:val="en-US" w:eastAsia="zh-CN"/>
          <w14:textFill>
            <w14:solidFill>
              <w14:schemeClr w14:val="tx1"/>
            </w14:solidFill>
          </w14:textFill>
        </w:rPr>
        <w:t>经汇总分析，</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服务项目建设数量实际完成值为3个</w:t>
      </w:r>
      <w:r>
        <w:rPr>
          <w:rFonts w:hint="eastAsia" w:cs="Arial"/>
          <w:bCs/>
          <w:caps/>
          <w:color w:val="000000" w:themeColor="text1"/>
          <w:sz w:val="32"/>
          <w:szCs w:val="32"/>
          <w:highlight w:val="none"/>
          <w:lang w:val="en-US" w:eastAsia="zh-CN"/>
          <w14:textFill>
            <w14:solidFill>
              <w14:schemeClr w14:val="tx1"/>
            </w14:solidFill>
          </w14:textFill>
        </w:rPr>
        <w:t>，分别是精实机电、联东土地回收、宏胜恒枫水线扩容</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。该指标设定分值</w:t>
      </w:r>
      <w:r>
        <w:rPr>
          <w:rFonts w:hint="eastAsia" w:cs="Arial"/>
          <w:bCs/>
          <w:caps/>
          <w:color w:val="000000" w:themeColor="text1"/>
          <w:sz w:val="32"/>
          <w:szCs w:val="32"/>
          <w:highlight w:val="none"/>
          <w:lang w:val="en-US" w:eastAsia="zh-CN"/>
          <w14:textFill>
            <w14:solidFill>
              <w14:schemeClr w14:val="tx1"/>
            </w14:solidFill>
          </w14:textFill>
        </w:rPr>
        <w:t>8</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分，</w:t>
      </w:r>
      <w:r>
        <w:rPr>
          <w:rFonts w:hint="eastAsia" w:cs="Arial"/>
          <w:bCs/>
          <w:caps/>
          <w:color w:val="000000" w:themeColor="text1"/>
          <w:sz w:val="32"/>
          <w:szCs w:val="32"/>
          <w:highlight w:val="none"/>
          <w:lang w:val="en-US" w:eastAsia="zh-CN"/>
          <w14:textFill>
            <w14:solidFill>
              <w14:schemeClr w14:val="tx1"/>
            </w14:solidFill>
          </w14:textFill>
        </w:rPr>
        <w:t>自评</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得8分。</w:t>
      </w:r>
    </w:p>
    <w:p w14:paraId="6D035D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bCs/>
          <w:color w:val="000000" w:themeColor="text1"/>
          <w:sz w:val="32"/>
          <w:szCs w:val="32"/>
          <w:highlight w:val="none"/>
          <w:lang w:val="en-US" w:eastAsia="zh-CN"/>
          <w14:textFill>
            <w14:solidFill>
              <w14:schemeClr w14:val="tx1"/>
            </w14:solidFill>
          </w14:textFill>
        </w:rPr>
      </w:pPr>
      <w:r>
        <w:rPr>
          <w:rFonts w:hint="eastAsia" w:ascii="仿宋" w:hAnsi="仿宋" w:eastAsia="仿宋"/>
          <w:bCs/>
          <w:color w:val="000000" w:themeColor="text1"/>
          <w:sz w:val="32"/>
          <w:szCs w:val="32"/>
          <w:highlight w:val="none"/>
          <w:lang w:val="en-US" w:eastAsia="zh-CN"/>
          <w14:textFill>
            <w14:solidFill>
              <w14:schemeClr w14:val="tx1"/>
            </w14:solidFill>
          </w14:textFill>
        </w:rPr>
        <w:t>质量指标：</w:t>
      </w:r>
    </w:p>
    <w:p w14:paraId="787FF2C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color w:val="000000"/>
          <w:sz w:val="32"/>
          <w:szCs w:val="32"/>
          <w:highlight w:val="none"/>
          <w:lang w:val="en-US" w:eastAsia="zh-CN" w:bidi="zh-TW"/>
        </w:rPr>
      </w:pPr>
      <w:r>
        <w:rPr>
          <w:rFonts w:hint="eastAsia" w:ascii="仿宋" w:hAnsi="仿宋" w:eastAsia="仿宋"/>
          <w:bCs/>
          <w:color w:val="000000" w:themeColor="text1"/>
          <w:sz w:val="32"/>
          <w:szCs w:val="32"/>
          <w:highlight w:val="none"/>
          <w:lang w:val="en-US" w:eastAsia="zh-CN"/>
          <w14:textFill>
            <w14:solidFill>
              <w14:schemeClr w14:val="tx1"/>
            </w14:solidFill>
          </w14:textFill>
        </w:rPr>
        <w:t>“资金发放合规性”</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年度目标值设定“合格”</w:t>
      </w:r>
      <w:r>
        <w:rPr>
          <w:rFonts w:hint="eastAsia" w:ascii="仿宋" w:hAnsi="仿宋" w:eastAsia="仿宋"/>
          <w:bCs/>
          <w:color w:val="000000" w:themeColor="text1"/>
          <w:sz w:val="32"/>
          <w:szCs w:val="32"/>
          <w:highlight w:val="none"/>
          <w:lang w:val="en-US" w:eastAsia="zh-CN"/>
          <w14:textFill>
            <w14:solidFill>
              <w14:schemeClr w14:val="tx1"/>
            </w14:solidFill>
          </w14:textFill>
        </w:rPr>
        <w:t>，经查阅相关资料，基础设施建设资金支付手续合格。</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该指标设定分值2分，自评得2分。</w:t>
      </w:r>
    </w:p>
    <w:p w14:paraId="5CF39B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Arial"/>
          <w:b w:val="0"/>
          <w:bCs/>
          <w:caps/>
          <w:color w:val="000000" w:themeColor="text1"/>
          <w:sz w:val="32"/>
          <w:szCs w:val="32"/>
          <w:highlight w:val="none"/>
          <w:lang w:val="en-US" w:eastAsia="zh-CN" w:bidi="en-US"/>
          <w14:textFill>
            <w14:solidFill>
              <w14:schemeClr w14:val="tx1"/>
            </w14:solidFill>
          </w14:textFill>
        </w:rPr>
      </w:pPr>
      <w:r>
        <w:rPr>
          <w:rFonts w:hint="eastAsia" w:ascii="仿宋" w:hAnsi="仿宋" w:eastAsia="仿宋" w:cs="Arial"/>
          <w:b w:val="0"/>
          <w:bCs/>
          <w:caps/>
          <w:color w:val="000000" w:themeColor="text1"/>
          <w:sz w:val="32"/>
          <w:szCs w:val="32"/>
          <w:highlight w:val="none"/>
          <w:lang w:val="en-US" w:eastAsia="zh-CN" w:bidi="en-US"/>
          <w14:textFill>
            <w14:solidFill>
              <w14:schemeClr w14:val="tx1"/>
            </w14:solidFill>
          </w14:textFill>
        </w:rPr>
        <w:t>时效指标：</w:t>
      </w:r>
    </w:p>
    <w:p w14:paraId="601892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bCs/>
          <w:color w:val="000000" w:themeColor="text1"/>
          <w:sz w:val="32"/>
          <w:szCs w:val="32"/>
          <w:highlight w:val="none"/>
          <w:lang w:eastAsia="zh-CN"/>
          <w14:textFill>
            <w14:solidFill>
              <w14:schemeClr w14:val="tx1"/>
            </w14:solidFill>
          </w14:textFill>
        </w:rPr>
      </w:pP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“及时拨付企业发展金”</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“及时”，及时拨付企业发展金实际完成值为未发放。</w:t>
      </w:r>
      <w:r>
        <w:rPr>
          <w:rFonts w:hint="eastAsia" w:ascii="仿宋" w:hAnsi="仿宋" w:eastAsia="仿宋"/>
          <w:bCs/>
          <w:color w:val="000000" w:themeColor="text1"/>
          <w:sz w:val="32"/>
          <w:szCs w:val="32"/>
          <w:highlight w:val="none"/>
          <w:lang w:eastAsia="zh-CN"/>
          <w14:textFill>
            <w14:solidFill>
              <w14:schemeClr w14:val="tx1"/>
            </w14:solidFill>
          </w14:textFill>
        </w:rPr>
        <w:t>该指标设定分值</w:t>
      </w:r>
      <w:r>
        <w:rPr>
          <w:rFonts w:hint="eastAsia" w:ascii="仿宋" w:hAnsi="仿宋" w:eastAsia="仿宋"/>
          <w:bCs/>
          <w:color w:val="000000" w:themeColor="text1"/>
          <w:sz w:val="32"/>
          <w:szCs w:val="32"/>
          <w:highlight w:val="none"/>
          <w:lang w:val="en-US" w:eastAsia="zh-CN"/>
          <w14:textFill>
            <w14:solidFill>
              <w14:schemeClr w14:val="tx1"/>
            </w14:solidFill>
          </w14:textFill>
        </w:rPr>
        <w:t>2</w:t>
      </w:r>
      <w:r>
        <w:rPr>
          <w:rFonts w:hint="eastAsia" w:ascii="仿宋" w:hAnsi="仿宋" w:eastAsia="仿宋"/>
          <w:bCs/>
          <w:color w:val="000000" w:themeColor="text1"/>
          <w:sz w:val="32"/>
          <w:szCs w:val="32"/>
          <w:highlight w:val="none"/>
          <w:lang w:eastAsia="zh-CN"/>
          <w14:textFill>
            <w14:solidFill>
              <w14:schemeClr w14:val="tx1"/>
            </w14:solidFill>
          </w14:textFill>
        </w:rPr>
        <w:t>分，</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自评得0分。</w:t>
      </w:r>
    </w:p>
    <w:p w14:paraId="6A7C24D8">
      <w:pPr>
        <w:pStyle w:val="10"/>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lang w:val="en-US" w:eastAsia="zh-CN"/>
        </w:rPr>
        <w:t>2.3.2.3</w:t>
      </w:r>
      <w:r>
        <w:rPr>
          <w:rFonts w:hint="eastAsia" w:ascii="楷体" w:hAnsi="楷体" w:eastAsia="楷体" w:cs="楷体"/>
          <w:sz w:val="32"/>
          <w:szCs w:val="32"/>
          <w:highlight w:val="none"/>
          <w:lang w:val="en-US" w:eastAsia="zh-CN"/>
        </w:rPr>
        <w:t>效益指标完成情况分析</w:t>
      </w:r>
    </w:p>
    <w:tbl>
      <w:tblPr>
        <w:tblStyle w:val="6"/>
        <w:tblW w:w="5245" w:type="pct"/>
        <w:tblInd w:w="-2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293"/>
        <w:gridCol w:w="1832"/>
        <w:gridCol w:w="2125"/>
        <w:gridCol w:w="1500"/>
        <w:gridCol w:w="1485"/>
        <w:gridCol w:w="705"/>
      </w:tblGrid>
      <w:tr w14:paraId="19750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0" w:hRule="atLeast"/>
        </w:trPr>
        <w:tc>
          <w:tcPr>
            <w:tcW w:w="1293" w:type="dxa"/>
            <w:tcBorders>
              <w:tl2br w:val="nil"/>
              <w:tr2bl w:val="nil"/>
            </w:tcBorders>
            <w:shd w:val="clear" w:color="auto" w:fill="auto"/>
            <w:vAlign w:val="center"/>
          </w:tcPr>
          <w:p w14:paraId="43884F87">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832" w:type="dxa"/>
            <w:tcBorders>
              <w:tl2br w:val="nil"/>
              <w:tr2bl w:val="nil"/>
            </w:tcBorders>
            <w:shd w:val="clear" w:color="auto" w:fill="auto"/>
            <w:vAlign w:val="center"/>
          </w:tcPr>
          <w:p w14:paraId="50B7C2C6">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2125" w:type="dxa"/>
            <w:tcBorders>
              <w:tl2br w:val="nil"/>
              <w:tr2bl w:val="nil"/>
            </w:tcBorders>
            <w:shd w:val="clear" w:color="auto" w:fill="auto"/>
            <w:vAlign w:val="center"/>
          </w:tcPr>
          <w:p w14:paraId="6589B84D">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500" w:type="dxa"/>
            <w:tcBorders>
              <w:tl2br w:val="nil"/>
              <w:tr2bl w:val="nil"/>
            </w:tcBorders>
            <w:shd w:val="clear" w:color="auto" w:fill="auto"/>
            <w:vAlign w:val="center"/>
          </w:tcPr>
          <w:p w14:paraId="50251233">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年初目标值（A）</w:t>
            </w:r>
          </w:p>
        </w:tc>
        <w:tc>
          <w:tcPr>
            <w:tcW w:w="1485" w:type="dxa"/>
            <w:tcBorders>
              <w:tl2br w:val="nil"/>
              <w:tr2bl w:val="nil"/>
            </w:tcBorders>
            <w:shd w:val="clear" w:color="auto" w:fill="auto"/>
            <w:vAlign w:val="center"/>
          </w:tcPr>
          <w:p w14:paraId="5DBEA6C1">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705" w:type="dxa"/>
            <w:tcBorders>
              <w:tl2br w:val="nil"/>
              <w:tr2bl w:val="nil"/>
            </w:tcBorders>
            <w:shd w:val="clear" w:color="auto" w:fill="auto"/>
            <w:vAlign w:val="center"/>
          </w:tcPr>
          <w:p w14:paraId="69F3B949">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得分</w:t>
            </w:r>
          </w:p>
        </w:tc>
      </w:tr>
      <w:tr w14:paraId="28B36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1293" w:type="dxa"/>
            <w:vMerge w:val="restart"/>
            <w:tcBorders>
              <w:tl2br w:val="nil"/>
              <w:tr2bl w:val="nil"/>
            </w:tcBorders>
            <w:shd w:val="clear" w:color="auto" w:fill="auto"/>
            <w:vAlign w:val="center"/>
          </w:tcPr>
          <w:p w14:paraId="647DB78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效益</w:t>
            </w:r>
          </w:p>
          <w:p w14:paraId="1DFC37E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指标</w:t>
            </w:r>
          </w:p>
          <w:p w14:paraId="3F2FFEA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u w:val="none"/>
                <w:lang w:val="en-US" w:eastAsia="zh-CN" w:bidi="ar"/>
              </w:rPr>
              <w:t>（30分）</w:t>
            </w:r>
          </w:p>
        </w:tc>
        <w:tc>
          <w:tcPr>
            <w:tcW w:w="1832" w:type="dxa"/>
            <w:tcBorders>
              <w:tl2br w:val="nil"/>
              <w:tr2bl w:val="nil"/>
            </w:tcBorders>
            <w:shd w:val="clear" w:color="auto" w:fill="auto"/>
            <w:vAlign w:val="center"/>
          </w:tcPr>
          <w:p w14:paraId="788FBAE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经济效益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指标</w:t>
            </w:r>
          </w:p>
          <w:p w14:paraId="152A9CB9">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u w:val="none"/>
                <w:lang w:val="en-US" w:eastAsia="zh-CN" w:bidi="ar"/>
              </w:rPr>
              <w:t>(15分）</w:t>
            </w:r>
          </w:p>
        </w:tc>
        <w:tc>
          <w:tcPr>
            <w:tcW w:w="2125" w:type="dxa"/>
            <w:tcBorders>
              <w:tl2br w:val="nil"/>
              <w:tr2bl w:val="nil"/>
            </w:tcBorders>
            <w:shd w:val="clear" w:color="auto" w:fill="auto"/>
            <w:vAlign w:val="center"/>
          </w:tcPr>
          <w:p w14:paraId="48129B9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招揽企业</w:t>
            </w:r>
          </w:p>
          <w:p w14:paraId="6B6FBA8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kern w:val="0"/>
                <w:sz w:val="24"/>
                <w:szCs w:val="24"/>
                <w:u w:val="none"/>
                <w:lang w:val="en-US" w:eastAsia="zh-CN" w:bidi="ar"/>
              </w:rPr>
              <w:t>入驻上户</w:t>
            </w:r>
          </w:p>
        </w:tc>
        <w:tc>
          <w:tcPr>
            <w:tcW w:w="1500" w:type="dxa"/>
            <w:tcBorders>
              <w:tl2br w:val="nil"/>
              <w:tr2bl w:val="nil"/>
            </w:tcBorders>
            <w:shd w:val="clear" w:color="auto" w:fill="auto"/>
            <w:vAlign w:val="center"/>
          </w:tcPr>
          <w:p w14:paraId="154F665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u w:val="none"/>
                <w:lang w:val="en-US" w:eastAsia="zh-CN" w:bidi="ar"/>
              </w:rPr>
              <w:t>增加</w:t>
            </w:r>
          </w:p>
        </w:tc>
        <w:tc>
          <w:tcPr>
            <w:tcW w:w="1485" w:type="dxa"/>
            <w:tcBorders>
              <w:tl2br w:val="nil"/>
              <w:tr2bl w:val="nil"/>
            </w:tcBorders>
            <w:shd w:val="clear" w:color="auto" w:fill="auto"/>
            <w:vAlign w:val="center"/>
          </w:tcPr>
          <w:p w14:paraId="08CC792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u w:val="none"/>
                <w:lang w:val="en-US" w:eastAsia="zh-CN" w:bidi="ar"/>
              </w:rPr>
              <w:t>增加</w:t>
            </w:r>
          </w:p>
        </w:tc>
        <w:tc>
          <w:tcPr>
            <w:tcW w:w="705" w:type="dxa"/>
            <w:tcBorders>
              <w:tl2br w:val="nil"/>
              <w:tr2bl w:val="nil"/>
            </w:tcBorders>
            <w:shd w:val="clear" w:color="auto" w:fill="auto"/>
            <w:vAlign w:val="center"/>
          </w:tcPr>
          <w:p w14:paraId="27C70E1B">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u w:val="none"/>
                <w:lang w:val="en-US" w:eastAsia="zh-CN" w:bidi="ar"/>
              </w:rPr>
              <w:t>15</w:t>
            </w:r>
          </w:p>
        </w:tc>
      </w:tr>
      <w:tr w14:paraId="1B33E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93" w:type="dxa"/>
            <w:vMerge w:val="continue"/>
            <w:tcBorders>
              <w:tl2br w:val="nil"/>
              <w:tr2bl w:val="nil"/>
            </w:tcBorders>
            <w:shd w:val="clear" w:color="auto" w:fill="auto"/>
            <w:vAlign w:val="center"/>
          </w:tcPr>
          <w:p w14:paraId="0AF1A006">
            <w:pPr>
              <w:jc w:val="center"/>
              <w:rPr>
                <w:rFonts w:hint="eastAsia" w:ascii="仿宋" w:hAnsi="仿宋" w:eastAsia="仿宋" w:cs="仿宋"/>
                <w:i w:val="0"/>
                <w:iCs w:val="0"/>
                <w:color w:val="000000"/>
                <w:sz w:val="24"/>
                <w:szCs w:val="24"/>
                <w:highlight w:val="none"/>
                <w:u w:val="none"/>
              </w:rPr>
            </w:pPr>
          </w:p>
        </w:tc>
        <w:tc>
          <w:tcPr>
            <w:tcW w:w="1832" w:type="dxa"/>
            <w:tcBorders>
              <w:tl2br w:val="nil"/>
              <w:tr2bl w:val="nil"/>
            </w:tcBorders>
            <w:shd w:val="clear" w:color="auto" w:fill="auto"/>
            <w:vAlign w:val="center"/>
          </w:tcPr>
          <w:p w14:paraId="52A8614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社会效益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指标</w:t>
            </w:r>
          </w:p>
          <w:p w14:paraId="1C6AD75E">
            <w:pPr>
              <w:keepNext w:val="0"/>
              <w:keepLines w:val="0"/>
              <w:widowControl/>
              <w:suppressLineNumbers w:val="0"/>
              <w:jc w:val="center"/>
              <w:textAlignment w:val="center"/>
              <w:rPr>
                <w:rFonts w:hint="eastAsia" w:ascii="仿宋" w:hAnsi="仿宋" w:eastAsia="仿宋" w:cs="仿宋"/>
                <w:color w:val="000000"/>
                <w:sz w:val="24"/>
                <w:szCs w:val="24"/>
                <w:lang w:val="en-US" w:eastAsia="en-US" w:bidi="en-US"/>
              </w:rPr>
            </w:pPr>
            <w:r>
              <w:rPr>
                <w:rFonts w:hint="eastAsia" w:ascii="仿宋" w:hAnsi="仿宋" w:eastAsia="仿宋" w:cs="仿宋"/>
                <w:i w:val="0"/>
                <w:iCs w:val="0"/>
                <w:color w:val="000000"/>
                <w:kern w:val="0"/>
                <w:sz w:val="24"/>
                <w:szCs w:val="24"/>
                <w:u w:val="none"/>
                <w:lang w:val="en-US" w:eastAsia="zh-CN" w:bidi="ar"/>
              </w:rPr>
              <w:t>(15分）</w:t>
            </w:r>
          </w:p>
        </w:tc>
        <w:tc>
          <w:tcPr>
            <w:tcW w:w="2125" w:type="dxa"/>
            <w:tcBorders>
              <w:tl2br w:val="nil"/>
              <w:tr2bl w:val="nil"/>
            </w:tcBorders>
            <w:shd w:val="clear" w:color="auto" w:fill="auto"/>
            <w:vAlign w:val="center"/>
          </w:tcPr>
          <w:p w14:paraId="64EC147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调动企业积极性</w:t>
            </w:r>
          </w:p>
        </w:tc>
        <w:tc>
          <w:tcPr>
            <w:tcW w:w="1500" w:type="dxa"/>
            <w:tcBorders>
              <w:tl2br w:val="nil"/>
              <w:tr2bl w:val="nil"/>
            </w:tcBorders>
            <w:shd w:val="clear" w:color="auto" w:fill="auto"/>
            <w:vAlign w:val="center"/>
          </w:tcPr>
          <w:p w14:paraId="1445FC0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良好</w:t>
            </w:r>
          </w:p>
        </w:tc>
        <w:tc>
          <w:tcPr>
            <w:tcW w:w="1485" w:type="dxa"/>
            <w:tcBorders>
              <w:tl2br w:val="nil"/>
              <w:tr2bl w:val="nil"/>
            </w:tcBorders>
            <w:shd w:val="clear" w:color="auto" w:fill="auto"/>
            <w:vAlign w:val="center"/>
          </w:tcPr>
          <w:p w14:paraId="74839B3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良好</w:t>
            </w:r>
          </w:p>
        </w:tc>
        <w:tc>
          <w:tcPr>
            <w:tcW w:w="705" w:type="dxa"/>
            <w:tcBorders>
              <w:tl2br w:val="nil"/>
              <w:tr2bl w:val="nil"/>
            </w:tcBorders>
            <w:shd w:val="clear" w:color="auto" w:fill="auto"/>
            <w:vAlign w:val="center"/>
          </w:tcPr>
          <w:p w14:paraId="70549EB4">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r>
    </w:tbl>
    <w:p w14:paraId="3C379EAC">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仿宋"/>
          <w:color w:val="000000"/>
          <w:sz w:val="32"/>
          <w:szCs w:val="32"/>
          <w:highlight w:val="none"/>
          <w:lang w:val="en-US" w:eastAsia="zh-CN" w:bidi="zh-TW"/>
        </w:rPr>
      </w:pPr>
      <w:r>
        <w:rPr>
          <w:rFonts w:hint="eastAsia" w:ascii="仿宋" w:hAnsi="仿宋" w:eastAsia="仿宋" w:cs="仿宋"/>
          <w:color w:val="000000"/>
          <w:sz w:val="32"/>
          <w:szCs w:val="32"/>
          <w:highlight w:val="none"/>
          <w:lang w:val="en-US" w:eastAsia="zh-CN" w:bidi="zh-TW"/>
        </w:rPr>
        <w:t>经济效益指标：</w:t>
      </w:r>
    </w:p>
    <w:p w14:paraId="402DDD6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Times New Roman"/>
          <w:bCs/>
          <w:color w:val="000000" w:themeColor="text1"/>
          <w:sz w:val="32"/>
          <w:szCs w:val="32"/>
          <w:highlight w:val="none"/>
          <w:lang w:val="en-US" w:eastAsia="zh-CN"/>
          <w14:textFill>
            <w14:solidFill>
              <w14:schemeClr w14:val="tx1"/>
            </w14:solidFill>
          </w14:textFill>
        </w:rPr>
      </w:pPr>
      <w:r>
        <w:rPr>
          <w:rFonts w:hint="eastAsia" w:ascii="仿宋" w:hAnsi="仿宋" w:eastAsia="仿宋"/>
          <w:bCs/>
          <w:color w:val="000000" w:themeColor="text1"/>
          <w:sz w:val="32"/>
          <w:szCs w:val="32"/>
          <w:highlight w:val="none"/>
          <w:lang w:eastAsia="zh-CN"/>
          <w14:textFill>
            <w14:solidFill>
              <w14:schemeClr w14:val="tx1"/>
            </w14:solidFill>
          </w14:textFill>
        </w:rPr>
        <w:t>“招揽企业入驻上户”</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年度目标值设定“增加”</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，经汇总分析，</w:t>
      </w:r>
      <w:r>
        <w:rPr>
          <w:rFonts w:hint="eastAsia" w:ascii="仿宋" w:hAnsi="仿宋" w:eastAsia="仿宋"/>
          <w:bCs/>
          <w:color w:val="000000" w:themeColor="text1"/>
          <w:sz w:val="32"/>
          <w:szCs w:val="32"/>
          <w:highlight w:val="none"/>
          <w:lang w:eastAsia="zh-CN"/>
          <w14:textFill>
            <w14:solidFill>
              <w14:schemeClr w14:val="tx1"/>
            </w14:solidFill>
          </w14:textFill>
        </w:rPr>
        <w:t>招揽企业入驻上户</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实际完成值为增加，2024年上户企业较上年共增加</w:t>
      </w:r>
      <w:r>
        <w:rPr>
          <w:rFonts w:hint="eastAsia" w:ascii="仿宋" w:hAnsi="仿宋" w:eastAsia="仿宋" w:cs="Times New Roman"/>
          <w:bCs/>
          <w:color w:val="000000" w:themeColor="text1"/>
          <w:sz w:val="32"/>
          <w:szCs w:val="32"/>
          <w:highlight w:val="none"/>
          <w:lang w:val="en-US" w:eastAsia="zh-CN"/>
          <w14:textFill>
            <w14:solidFill>
              <w14:schemeClr w14:val="tx1"/>
            </w14:solidFill>
          </w14:textFill>
        </w:rPr>
        <w:t>166户，该指标设定分值15分，</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自评得15分</w:t>
      </w:r>
      <w:r>
        <w:rPr>
          <w:rFonts w:hint="eastAsia" w:ascii="仿宋" w:hAnsi="仿宋" w:eastAsia="仿宋" w:cs="Times New Roman"/>
          <w:bCs/>
          <w:color w:val="000000" w:themeColor="text1"/>
          <w:sz w:val="32"/>
          <w:szCs w:val="32"/>
          <w:highlight w:val="none"/>
          <w:lang w:val="en-US" w:eastAsia="zh-CN"/>
          <w14:textFill>
            <w14:solidFill>
              <w14:schemeClr w14:val="tx1"/>
            </w14:solidFill>
          </w14:textFill>
        </w:rPr>
        <w:t>。</w:t>
      </w:r>
    </w:p>
    <w:p w14:paraId="238DA38C">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Arial"/>
          <w:bCs/>
          <w:caps/>
          <w:color w:val="000000" w:themeColor="text1"/>
          <w:sz w:val="32"/>
          <w:szCs w:val="32"/>
          <w:highlight w:val="none"/>
          <w:lang w:eastAsia="zh-CN"/>
          <w14:textFill>
            <w14:solidFill>
              <w14:schemeClr w14:val="tx1"/>
            </w14:solidFill>
          </w14:textFill>
        </w:rPr>
      </w:pPr>
      <w:r>
        <w:rPr>
          <w:rFonts w:hint="eastAsia" w:ascii="仿宋" w:hAnsi="仿宋" w:eastAsia="仿宋" w:cs="Arial"/>
          <w:bCs/>
          <w:caps/>
          <w:color w:val="000000" w:themeColor="text1"/>
          <w:sz w:val="32"/>
          <w:szCs w:val="32"/>
          <w:highlight w:val="none"/>
          <w:lang w:eastAsia="zh-CN"/>
          <w14:textFill>
            <w14:solidFill>
              <w14:schemeClr w14:val="tx1"/>
            </w14:solidFill>
          </w14:textFill>
        </w:rPr>
        <w:t>社会效益指标：</w:t>
      </w:r>
    </w:p>
    <w:p w14:paraId="6820EEC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bCs/>
          <w:color w:val="000000" w:themeColor="text1"/>
          <w:sz w:val="32"/>
          <w:szCs w:val="32"/>
          <w:highlight w:val="yellow"/>
          <w:lang w:val="en-US" w:eastAsia="zh-CN"/>
          <w14:textFill>
            <w14:solidFill>
              <w14:schemeClr w14:val="tx1"/>
            </w14:solidFill>
          </w14:textFill>
        </w:rPr>
      </w:pPr>
      <w:r>
        <w:rPr>
          <w:rFonts w:hint="eastAsia" w:ascii="仿宋" w:hAnsi="仿宋" w:eastAsia="仿宋" w:cs="Arial"/>
          <w:bCs/>
          <w:caps/>
          <w:color w:val="000000" w:themeColor="text1"/>
          <w:sz w:val="32"/>
          <w:szCs w:val="32"/>
          <w:highlight w:val="none"/>
          <w:lang w:eastAsia="zh-CN"/>
          <w14:textFill>
            <w14:solidFill>
              <w14:schemeClr w14:val="tx1"/>
            </w14:solidFill>
          </w14:textFill>
        </w:rPr>
        <w:t>“调动企业积极性”年度目标值设定“良好”</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w:t>
      </w:r>
      <w:r>
        <w:rPr>
          <w:rFonts w:hint="eastAsia" w:ascii="仿宋" w:hAnsi="仿宋" w:eastAsia="仿宋"/>
          <w:bCs/>
          <w:color w:val="000000" w:themeColor="text1"/>
          <w:sz w:val="32"/>
          <w:szCs w:val="32"/>
          <w:highlight w:val="none"/>
          <w:lang w:eastAsia="zh-CN"/>
          <w14:textFill>
            <w14:solidFill>
              <w14:schemeClr w14:val="tx1"/>
            </w14:solidFill>
          </w14:textFill>
        </w:rPr>
        <w:t>依据</w:t>
      </w:r>
      <w:r>
        <w:rPr>
          <w:rFonts w:hint="eastAsia" w:ascii="仿宋" w:hAnsi="仿宋" w:eastAsia="仿宋" w:cs="仿宋"/>
          <w:sz w:val="32"/>
          <w:szCs w:val="32"/>
          <w:lang w:val="en-US" w:eastAsia="zh-CN"/>
        </w:rPr>
        <w:t>调查问卷相关企业对慈惠街经济发展办服务感到满意，</w:t>
      </w:r>
      <w:r>
        <w:rPr>
          <w:rFonts w:hint="eastAsia" w:ascii="仿宋" w:hAnsi="仿宋" w:eastAsia="仿宋" w:cs="Arial"/>
          <w:bCs/>
          <w:caps/>
          <w:color w:val="000000" w:themeColor="text1"/>
          <w:sz w:val="32"/>
          <w:szCs w:val="32"/>
          <w:highlight w:val="none"/>
          <w:lang w:eastAsia="zh-CN"/>
          <w14:textFill>
            <w14:solidFill>
              <w14:schemeClr w14:val="tx1"/>
            </w14:solidFill>
          </w14:textFill>
        </w:rPr>
        <w:t>调动企业积极性实际完成值达到预期指标</w:t>
      </w:r>
      <w:r>
        <w:rPr>
          <w:rFonts w:hint="eastAsia" w:ascii="仿宋" w:hAnsi="仿宋" w:eastAsia="仿宋"/>
          <w:bCs/>
          <w:color w:val="000000" w:themeColor="text1"/>
          <w:sz w:val="32"/>
          <w:szCs w:val="32"/>
          <w:highlight w:val="none"/>
          <w:lang w:eastAsia="zh-CN"/>
          <w14:textFill>
            <w14:solidFill>
              <w14:schemeClr w14:val="tx1"/>
            </w14:solidFill>
          </w14:textFill>
        </w:rPr>
        <w:t>。该指标设定分值</w:t>
      </w:r>
      <w:r>
        <w:rPr>
          <w:rFonts w:hint="eastAsia" w:ascii="仿宋" w:hAnsi="仿宋" w:eastAsia="仿宋"/>
          <w:bCs/>
          <w:color w:val="000000" w:themeColor="text1"/>
          <w:sz w:val="32"/>
          <w:szCs w:val="32"/>
          <w:highlight w:val="none"/>
          <w:lang w:val="en-US" w:eastAsia="zh-CN"/>
          <w14:textFill>
            <w14:solidFill>
              <w14:schemeClr w14:val="tx1"/>
            </w14:solidFill>
          </w14:textFill>
        </w:rPr>
        <w:t>15</w:t>
      </w:r>
      <w:r>
        <w:rPr>
          <w:rFonts w:hint="eastAsia" w:ascii="仿宋" w:hAnsi="仿宋" w:eastAsia="仿宋"/>
          <w:bCs/>
          <w:color w:val="000000" w:themeColor="text1"/>
          <w:sz w:val="32"/>
          <w:szCs w:val="32"/>
          <w:highlight w:val="none"/>
          <w:lang w:eastAsia="zh-CN"/>
          <w14:textFill>
            <w14:solidFill>
              <w14:schemeClr w14:val="tx1"/>
            </w14:solidFill>
          </w14:textFill>
        </w:rPr>
        <w:t>分，</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自评得15分</w:t>
      </w:r>
      <w:r>
        <w:rPr>
          <w:rFonts w:hint="eastAsia" w:ascii="仿宋" w:hAnsi="仿宋" w:eastAsia="仿宋"/>
          <w:bCs/>
          <w:color w:val="000000" w:themeColor="text1"/>
          <w:sz w:val="32"/>
          <w:szCs w:val="32"/>
          <w:highlight w:val="none"/>
          <w:lang w:eastAsia="zh-CN"/>
          <w14:textFill>
            <w14:solidFill>
              <w14:schemeClr w14:val="tx1"/>
            </w14:solidFill>
          </w14:textFill>
        </w:rPr>
        <w:t>。</w:t>
      </w:r>
    </w:p>
    <w:p w14:paraId="52605DDE">
      <w:pPr>
        <w:pStyle w:val="10"/>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lang w:val="en-US" w:eastAsia="zh-CN"/>
        </w:rPr>
        <w:t>2.3.2.4</w:t>
      </w:r>
      <w:r>
        <w:rPr>
          <w:rFonts w:hint="eastAsia" w:ascii="楷体" w:hAnsi="楷体" w:eastAsia="楷体" w:cs="楷体"/>
          <w:sz w:val="32"/>
          <w:szCs w:val="32"/>
          <w:highlight w:val="none"/>
          <w:lang w:val="en-US" w:eastAsia="zh-CN"/>
        </w:rPr>
        <w:t>满意度指标完成情况分析</w:t>
      </w:r>
    </w:p>
    <w:tbl>
      <w:tblPr>
        <w:tblStyle w:val="6"/>
        <w:tblW w:w="5279" w:type="pct"/>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9"/>
        <w:gridCol w:w="1509"/>
        <w:gridCol w:w="1952"/>
        <w:gridCol w:w="1575"/>
        <w:gridCol w:w="1476"/>
        <w:gridCol w:w="1087"/>
      </w:tblGrid>
      <w:tr w14:paraId="3C4C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52C44">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一级指标</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232CC">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二级指标</w:t>
            </w:r>
          </w:p>
        </w:tc>
        <w:tc>
          <w:tcPr>
            <w:tcW w:w="10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A2C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三级指标</w:t>
            </w:r>
          </w:p>
        </w:tc>
        <w:tc>
          <w:tcPr>
            <w:tcW w:w="8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087FC">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年初目标值（A）</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5774C">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实际完成值（B)</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0A2F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得分</w:t>
            </w:r>
          </w:p>
        </w:tc>
      </w:tr>
      <w:tr w14:paraId="22F41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3173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满意度</w:t>
            </w:r>
          </w:p>
          <w:p w14:paraId="3CDE9CA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w:t>
            </w:r>
          </w:p>
          <w:p w14:paraId="1758F14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（10分）</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BF35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服务对象</w:t>
            </w:r>
          </w:p>
          <w:p w14:paraId="139A8F2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满意度指标（10分）</w:t>
            </w:r>
          </w:p>
        </w:tc>
        <w:tc>
          <w:tcPr>
            <w:tcW w:w="10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8364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企业满意度</w:t>
            </w:r>
          </w:p>
        </w:tc>
        <w:tc>
          <w:tcPr>
            <w:tcW w:w="8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CBFE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en-US" w:bidi="en-US"/>
              </w:rPr>
            </w:pPr>
            <w:r>
              <w:rPr>
                <w:rFonts w:hint="eastAsia" w:ascii="仿宋" w:hAnsi="仿宋" w:eastAsia="仿宋" w:cs="仿宋"/>
                <w:i w:val="0"/>
                <w:iCs w:val="0"/>
                <w:color w:val="000000"/>
                <w:kern w:val="0"/>
                <w:sz w:val="24"/>
                <w:szCs w:val="24"/>
                <w:highlight w:val="none"/>
                <w:u w:val="none"/>
                <w:lang w:val="en-US" w:eastAsia="zh-CN" w:bidi="ar"/>
              </w:rPr>
              <w:t>≥90%</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068B9">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en-US" w:bidi="en-US"/>
              </w:rPr>
            </w:pPr>
            <w:r>
              <w:rPr>
                <w:rFonts w:hint="eastAsia" w:ascii="仿宋" w:hAnsi="仿宋" w:eastAsia="仿宋" w:cs="仿宋"/>
                <w:i w:val="0"/>
                <w:iCs w:val="0"/>
                <w:color w:val="000000"/>
                <w:kern w:val="0"/>
                <w:sz w:val="24"/>
                <w:szCs w:val="24"/>
                <w:highlight w:val="none"/>
                <w:u w:val="none"/>
                <w:lang w:val="en-US" w:eastAsia="zh-CN" w:bidi="ar"/>
              </w:rPr>
              <w:t>≥90%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D872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r>
    </w:tbl>
    <w:p w14:paraId="4EF4A3E1">
      <w:pPr>
        <w:pStyle w:val="10"/>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服务对象</w:t>
      </w:r>
      <w:r>
        <w:rPr>
          <w:rFonts w:hint="eastAsia" w:ascii="仿宋" w:hAnsi="仿宋" w:eastAsia="仿宋" w:cs="仿宋"/>
          <w:sz w:val="32"/>
          <w:szCs w:val="32"/>
          <w:highlight w:val="none"/>
        </w:rPr>
        <w:t>满意度</w:t>
      </w:r>
      <w:r>
        <w:rPr>
          <w:rFonts w:hint="eastAsia" w:ascii="仿宋" w:hAnsi="仿宋" w:eastAsia="仿宋" w:cs="仿宋"/>
          <w:sz w:val="32"/>
          <w:szCs w:val="32"/>
          <w:highlight w:val="none"/>
          <w:lang w:eastAsia="zh-CN"/>
        </w:rPr>
        <w:t>指标：</w:t>
      </w:r>
    </w:p>
    <w:p w14:paraId="2188FF67">
      <w:pPr>
        <w:pStyle w:val="10"/>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仿宋" w:hAnsi="仿宋" w:eastAsia="仿宋" w:cs="仿宋"/>
          <w:sz w:val="32"/>
          <w:szCs w:val="32"/>
          <w:highlight w:val="none"/>
          <w:lang w:eastAsia="zh-CN"/>
        </w:rPr>
        <w:t>“企业满意度”</w:t>
      </w:r>
      <w:r>
        <w:rPr>
          <w:rFonts w:hint="eastAsia" w:ascii="仿宋" w:hAnsi="仿宋" w:eastAsia="仿宋" w:cs="Arial"/>
          <w:bCs/>
          <w:caps/>
          <w:color w:val="000000" w:themeColor="text1"/>
          <w:sz w:val="32"/>
          <w:szCs w:val="32"/>
          <w:highlight w:val="none"/>
          <w:lang w:eastAsia="zh-CN"/>
          <w14:textFill>
            <w14:solidFill>
              <w14:schemeClr w14:val="tx1"/>
            </w14:solidFill>
          </w14:textFill>
        </w:rPr>
        <w:t>年度目标值设定“</w:t>
      </w:r>
      <w:r>
        <w:rPr>
          <w:rFonts w:hint="eastAsia" w:ascii="仿宋" w:hAnsi="仿宋" w:eastAsia="PMingLiU" w:cs="仿宋"/>
          <w:sz w:val="32"/>
          <w:szCs w:val="32"/>
          <w:highlight w:val="none"/>
        </w:rPr>
        <w:t>≥9</w:t>
      </w:r>
      <w:r>
        <w:rPr>
          <w:rFonts w:hint="eastAsia" w:eastAsia="宋体" w:cs="仿宋"/>
          <w:sz w:val="32"/>
          <w:szCs w:val="32"/>
          <w:highlight w:val="none"/>
          <w:lang w:val="en-US" w:eastAsia="zh-CN"/>
        </w:rPr>
        <w:t>0</w:t>
      </w:r>
      <w:r>
        <w:rPr>
          <w:rFonts w:hint="eastAsia" w:ascii="仿宋" w:hAnsi="仿宋" w:eastAsia="PMingLiU" w:cs="仿宋"/>
          <w:sz w:val="32"/>
          <w:szCs w:val="32"/>
          <w:highlight w:val="none"/>
        </w:rPr>
        <w:t>%</w:t>
      </w:r>
      <w:r>
        <w:rPr>
          <w:rFonts w:hint="eastAsia" w:ascii="仿宋" w:hAnsi="仿宋" w:eastAsia="仿宋" w:cs="Arial"/>
          <w:bCs/>
          <w:caps/>
          <w:color w:val="000000" w:themeColor="text1"/>
          <w:sz w:val="32"/>
          <w:szCs w:val="32"/>
          <w:highlight w:val="none"/>
          <w:lang w:eastAsia="zh-CN"/>
          <w14:textFill>
            <w14:solidFill>
              <w14:schemeClr w14:val="tx1"/>
            </w14:solidFill>
          </w14:textFill>
        </w:rPr>
        <w:t>”</w:t>
      </w:r>
      <w:r>
        <w:rPr>
          <w:rFonts w:hint="eastAsia" w:ascii="仿宋" w:hAnsi="仿宋" w:eastAsia="仿宋" w:cs="仿宋"/>
          <w:sz w:val="32"/>
          <w:szCs w:val="32"/>
          <w:highlight w:val="none"/>
          <w:lang w:val="en-US" w:eastAsia="zh-CN"/>
        </w:rPr>
        <w:t>，根</w:t>
      </w:r>
      <w:r>
        <w:rPr>
          <w:rFonts w:hint="eastAsia" w:ascii="仿宋" w:hAnsi="仿宋" w:eastAsia="仿宋" w:cs="仿宋"/>
          <w:sz w:val="32"/>
          <w:szCs w:val="32"/>
          <w:lang w:val="en-US" w:eastAsia="zh-CN"/>
        </w:rPr>
        <w:t>据发放的调查问卷显示满意度均为满意。</w:t>
      </w:r>
      <w:r>
        <w:rPr>
          <w:rFonts w:hint="eastAsia" w:ascii="仿宋" w:hAnsi="仿宋" w:eastAsia="仿宋"/>
          <w:bCs/>
          <w:color w:val="000000" w:themeColor="text1"/>
          <w:sz w:val="32"/>
          <w:szCs w:val="32"/>
          <w:highlight w:val="none"/>
          <w:lang w:eastAsia="zh-CN"/>
          <w14:textFill>
            <w14:solidFill>
              <w14:schemeClr w14:val="tx1"/>
            </w14:solidFill>
          </w14:textFill>
        </w:rPr>
        <w:t>该指标设定分值</w:t>
      </w:r>
      <w:r>
        <w:rPr>
          <w:rFonts w:hint="eastAsia"/>
          <w:bCs/>
          <w:color w:val="000000" w:themeColor="text1"/>
          <w:sz w:val="32"/>
          <w:szCs w:val="32"/>
          <w:highlight w:val="none"/>
          <w:lang w:val="en-US" w:eastAsia="zh-CN"/>
          <w14:textFill>
            <w14:solidFill>
              <w14:schemeClr w14:val="tx1"/>
            </w14:solidFill>
          </w14:textFill>
        </w:rPr>
        <w:t>10</w:t>
      </w:r>
      <w:r>
        <w:rPr>
          <w:rFonts w:hint="eastAsia" w:ascii="仿宋" w:hAnsi="仿宋" w:eastAsia="仿宋"/>
          <w:bCs/>
          <w:color w:val="000000" w:themeColor="text1"/>
          <w:sz w:val="32"/>
          <w:szCs w:val="32"/>
          <w:highlight w:val="none"/>
          <w:lang w:eastAsia="zh-CN"/>
          <w14:textFill>
            <w14:solidFill>
              <w14:schemeClr w14:val="tx1"/>
            </w14:solidFill>
          </w14:textFill>
        </w:rPr>
        <w:t>分，</w:t>
      </w:r>
      <w:r>
        <w:rPr>
          <w:rFonts w:hint="eastAsia" w:ascii="仿宋" w:hAnsi="仿宋" w:eastAsia="仿宋" w:cs="Arial"/>
          <w:bCs/>
          <w:caps/>
          <w:color w:val="000000" w:themeColor="text1"/>
          <w:sz w:val="32"/>
          <w:szCs w:val="32"/>
          <w:highlight w:val="none"/>
          <w:lang w:val="en-US" w:eastAsia="zh-CN"/>
          <w14:textFill>
            <w14:solidFill>
              <w14:schemeClr w14:val="tx1"/>
            </w14:solidFill>
          </w14:textFill>
        </w:rPr>
        <w:t>自评得10分</w:t>
      </w:r>
      <w:r>
        <w:rPr>
          <w:rFonts w:hint="eastAsia" w:ascii="仿宋" w:hAnsi="仿宋" w:eastAsia="仿宋"/>
          <w:bCs/>
          <w:color w:val="000000" w:themeColor="text1"/>
          <w:sz w:val="32"/>
          <w:szCs w:val="32"/>
          <w:highlight w:val="none"/>
          <w:lang w:eastAsia="zh-CN"/>
          <w14:textFill>
            <w14:solidFill>
              <w14:schemeClr w14:val="tx1"/>
            </w14:solidFill>
          </w14:textFill>
        </w:rPr>
        <w:t>。</w:t>
      </w:r>
    </w:p>
    <w:p w14:paraId="5F6AEFF5">
      <w:pPr>
        <w:pStyle w:val="10"/>
        <w:pageBreakBefore w:val="0"/>
        <w:widowControl w:val="0"/>
        <w:kinsoku/>
        <w:wordWrap/>
        <w:overflowPunct/>
        <w:topLinePunct w:val="0"/>
        <w:autoSpaceDE/>
        <w:autoSpaceDN/>
        <w:bidi w:val="0"/>
        <w:spacing w:line="560" w:lineRule="exact"/>
        <w:ind w:firstLine="640" w:firstLineChars="200"/>
        <w:jc w:val="both"/>
        <w:textAlignment w:val="auto"/>
        <w:rPr>
          <w:rFonts w:ascii="楷体" w:hAnsi="楷体" w:eastAsia="楷体" w:cs="楷体"/>
          <w:sz w:val="32"/>
          <w:szCs w:val="32"/>
          <w:highlight w:val="none"/>
          <w:lang w:val="en-US" w:eastAsia="zh-CN"/>
        </w:rPr>
      </w:pPr>
      <w:r>
        <w:rPr>
          <w:rFonts w:hint="eastAsia" w:ascii="楷体" w:hAnsi="楷体" w:eastAsia="楷体" w:cs="楷体"/>
          <w:bCs/>
          <w:color w:val="000000"/>
          <w:sz w:val="32"/>
          <w:szCs w:val="32"/>
          <w:lang w:val="en-US" w:eastAsia="zh-CN"/>
        </w:rPr>
        <w:t>2.4</w:t>
      </w:r>
      <w:r>
        <w:rPr>
          <w:rFonts w:hint="eastAsia" w:ascii="楷体" w:hAnsi="楷体" w:eastAsia="楷体" w:cs="楷体"/>
          <w:sz w:val="32"/>
          <w:szCs w:val="32"/>
          <w:highlight w:val="none"/>
          <w:lang w:val="en-US" w:eastAsia="zh-CN"/>
        </w:rPr>
        <w:t>上年度部门自评报告应用情况</w:t>
      </w:r>
    </w:p>
    <w:p w14:paraId="2F86F52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cs="Arial"/>
          <w:bCs/>
          <w:caps/>
          <w:color w:val="000000"/>
          <w:sz w:val="32"/>
          <w:szCs w:val="32"/>
          <w:lang w:eastAsia="zh-CN"/>
        </w:rPr>
        <w:t>慈惠</w:t>
      </w:r>
      <w:r>
        <w:rPr>
          <w:rFonts w:hint="eastAsia" w:ascii="仿宋" w:hAnsi="仿宋" w:eastAsia="仿宋" w:cs="Arial"/>
          <w:bCs/>
          <w:caps/>
          <w:color w:val="000000"/>
          <w:sz w:val="32"/>
          <w:szCs w:val="32"/>
        </w:rPr>
        <w:t>街在上一年度</w:t>
      </w:r>
      <w:r>
        <w:rPr>
          <w:rFonts w:hint="eastAsia" w:ascii="仿宋" w:hAnsi="仿宋" w:eastAsia="仿宋"/>
          <w:sz w:val="32"/>
          <w:szCs w:val="32"/>
        </w:rPr>
        <w:t>自评结果的基础上，总结工作经验和存在的问题，切实加强项目整改落实。一是在本年的预算编制中进一步改进，科学合理</w:t>
      </w:r>
      <w:r>
        <w:rPr>
          <w:rFonts w:hint="eastAsia" w:ascii="仿宋" w:hAnsi="仿宋" w:eastAsia="仿宋"/>
          <w:sz w:val="32"/>
          <w:szCs w:val="32"/>
          <w:lang w:eastAsia="zh-CN"/>
        </w:rPr>
        <w:t>地</w:t>
      </w:r>
      <w:r>
        <w:rPr>
          <w:rFonts w:hint="eastAsia" w:ascii="仿宋" w:hAnsi="仿宋" w:eastAsia="仿宋"/>
          <w:sz w:val="32"/>
          <w:szCs w:val="32"/>
        </w:rPr>
        <w:t>编制绩效预算，增强预算的执行效率；二是进一步完善绩效指标的设计，考虑指标数据来源的可获得性，科学合理编制绩效指标，保证指标编制的完整性、全面性；三是提高项目绩效与资金的匹配度，编制更为详细的用款</w:t>
      </w:r>
      <w:r>
        <w:rPr>
          <w:rFonts w:hint="eastAsia" w:ascii="仿宋" w:hAnsi="仿宋" w:eastAsia="仿宋"/>
          <w:sz w:val="32"/>
          <w:szCs w:val="32"/>
          <w:lang w:eastAsia="zh-CN"/>
        </w:rPr>
        <w:t>计划</w:t>
      </w:r>
      <w:r>
        <w:rPr>
          <w:rFonts w:hint="eastAsia" w:ascii="仿宋" w:hAnsi="仿宋" w:eastAsia="仿宋"/>
          <w:sz w:val="32"/>
          <w:szCs w:val="32"/>
        </w:rPr>
        <w:t>；四是</w:t>
      </w:r>
      <w:r>
        <w:rPr>
          <w:rFonts w:ascii="仿宋" w:hAnsi="仿宋" w:eastAsia="仿宋"/>
          <w:sz w:val="32"/>
          <w:szCs w:val="32"/>
        </w:rPr>
        <w:t>提高单位人员对预算资金使用效益的认识</w:t>
      </w:r>
      <w:r>
        <w:rPr>
          <w:rFonts w:hint="eastAsia" w:ascii="仿宋" w:hAnsi="仿宋" w:eastAsia="仿宋"/>
          <w:sz w:val="32"/>
          <w:szCs w:val="32"/>
        </w:rPr>
        <w:t>，</w:t>
      </w:r>
      <w:r>
        <w:rPr>
          <w:rFonts w:ascii="仿宋" w:hAnsi="仿宋" w:eastAsia="仿宋"/>
          <w:sz w:val="32"/>
          <w:szCs w:val="32"/>
        </w:rPr>
        <w:t>精细测算支出额度，把需求核准核实</w:t>
      </w:r>
      <w:r>
        <w:rPr>
          <w:rFonts w:hint="eastAsia" w:ascii="仿宋" w:hAnsi="仿宋" w:eastAsia="仿宋"/>
          <w:sz w:val="32"/>
          <w:szCs w:val="32"/>
        </w:rPr>
        <w:t>，</w:t>
      </w:r>
      <w:r>
        <w:rPr>
          <w:rFonts w:ascii="仿宋" w:hAnsi="仿宋" w:eastAsia="仿宋"/>
          <w:sz w:val="32"/>
          <w:szCs w:val="32"/>
        </w:rPr>
        <w:t>充分发挥</w:t>
      </w:r>
      <w:r>
        <w:rPr>
          <w:rFonts w:hint="eastAsia" w:ascii="仿宋" w:hAnsi="仿宋" w:eastAsia="仿宋"/>
          <w:sz w:val="32"/>
          <w:szCs w:val="32"/>
        </w:rPr>
        <w:t>项目</w:t>
      </w:r>
      <w:r>
        <w:rPr>
          <w:rFonts w:ascii="仿宋" w:hAnsi="仿宋" w:eastAsia="仿宋"/>
          <w:sz w:val="32"/>
          <w:szCs w:val="32"/>
        </w:rPr>
        <w:t>资金的效益</w:t>
      </w:r>
      <w:r>
        <w:rPr>
          <w:rFonts w:hint="eastAsia" w:ascii="仿宋" w:hAnsi="仿宋" w:eastAsia="仿宋"/>
          <w:sz w:val="32"/>
          <w:szCs w:val="32"/>
        </w:rPr>
        <w:t>；五是</w:t>
      </w:r>
      <w:r>
        <w:rPr>
          <w:rFonts w:ascii="仿宋" w:hAnsi="仿宋" w:eastAsia="仿宋"/>
          <w:sz w:val="32"/>
          <w:szCs w:val="32"/>
        </w:rPr>
        <w:t>对相关人员加强培训，规范部门预算收支核算，切实提高部门预算收支管理水平</w:t>
      </w:r>
      <w:r>
        <w:rPr>
          <w:rFonts w:hint="eastAsia" w:ascii="仿宋" w:hAnsi="仿宋" w:eastAsia="仿宋"/>
          <w:sz w:val="32"/>
          <w:szCs w:val="32"/>
        </w:rPr>
        <w:t>。</w:t>
      </w:r>
    </w:p>
    <w:p w14:paraId="6396EBE4">
      <w:pPr>
        <w:pStyle w:val="3"/>
        <w:pageBreakBefore w:val="0"/>
        <w:widowControl w:val="0"/>
        <w:kinsoku/>
        <w:wordWrap/>
        <w:overflowPunct/>
        <w:topLinePunct w:val="0"/>
        <w:autoSpaceDE/>
        <w:autoSpaceDN/>
        <w:bidi w:val="0"/>
        <w:adjustRightInd w:val="0"/>
        <w:snapToGrid w:val="0"/>
        <w:spacing w:line="560" w:lineRule="exact"/>
        <w:ind w:firstLine="643"/>
        <w:textAlignment w:val="auto"/>
        <w:rPr>
          <w:b w:val="0"/>
          <w:bCs w:val="0"/>
        </w:rPr>
      </w:pPr>
      <w:bookmarkStart w:id="7" w:name="_Toc99722524"/>
      <w:r>
        <w:rPr>
          <w:rFonts w:hint="eastAsia" w:ascii="楷体" w:hAnsi="楷体" w:eastAsia="楷体" w:cs="楷体"/>
          <w:snapToGrid w:val="0"/>
          <w:color w:val="000000"/>
          <w:kern w:val="0"/>
          <w:sz w:val="32"/>
          <w:szCs w:val="32"/>
          <w:u w:val="none"/>
          <w:shd w:val="clear" w:color="auto" w:fill="auto"/>
          <w:lang w:val="en-US" w:eastAsia="zh-CN" w:bidi="zh-TW"/>
        </w:rPr>
        <w:t>2.5</w:t>
      </w:r>
      <w:r>
        <w:rPr>
          <w:rFonts w:hint="eastAsia"/>
          <w:b w:val="0"/>
          <w:bCs w:val="0"/>
        </w:rPr>
        <w:t>其他</w:t>
      </w:r>
      <w:r>
        <w:rPr>
          <w:rFonts w:hint="eastAsia"/>
          <w:b w:val="0"/>
          <w:bCs w:val="0"/>
          <w:lang w:eastAsia="zh-CN"/>
        </w:rPr>
        <w:t>佐</w:t>
      </w:r>
      <w:r>
        <w:rPr>
          <w:rFonts w:hint="eastAsia"/>
          <w:b w:val="0"/>
          <w:bCs w:val="0"/>
        </w:rPr>
        <w:t>证材料</w:t>
      </w:r>
      <w:bookmarkEnd w:id="7"/>
    </w:p>
    <w:p w14:paraId="732178C2">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Arial"/>
          <w:bCs/>
          <w:caps/>
          <w:color w:val="000000" w:themeColor="text1"/>
          <w:sz w:val="32"/>
          <w:szCs w:val="32"/>
          <w14:textFill>
            <w14:solidFill>
              <w14:schemeClr w14:val="tx1"/>
            </w14:solidFill>
          </w14:textFill>
        </w:rPr>
        <w:t>无</w:t>
      </w:r>
      <w:r>
        <w:rPr>
          <w:rFonts w:hint="eastAsia" w:ascii="仿宋" w:hAnsi="仿宋" w:eastAsia="仿宋" w:cs="Arial"/>
          <w:bCs/>
          <w:caps/>
          <w:color w:val="000000" w:themeColor="text1"/>
          <w:sz w:val="32"/>
          <w:szCs w:val="32"/>
          <w:lang w:eastAsia="zh-CN"/>
          <w14:textFill>
            <w14:solidFill>
              <w14:schemeClr w14:val="tx1"/>
            </w14:solidFill>
          </w14:textFill>
        </w:rPr>
        <w:t>其他佐证材料。</w:t>
      </w:r>
    </w:p>
    <w:p w14:paraId="1C627080">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right"/>
        <w:textAlignment w:val="auto"/>
        <w:rPr>
          <w:rFonts w:hint="eastAsia" w:ascii="仿宋" w:hAnsi="仿宋" w:eastAsia="仿宋" w:cs="仿宋"/>
          <w:color w:val="000000"/>
          <w:spacing w:val="0"/>
          <w:w w:val="100"/>
          <w:position w:val="0"/>
          <w:sz w:val="32"/>
          <w:szCs w:val="32"/>
          <w:highlight w:val="none"/>
          <w:lang w:val="en-US" w:eastAsia="zh-CN"/>
        </w:rPr>
      </w:pPr>
    </w:p>
    <w:p w14:paraId="38D7F3E2">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right"/>
        <w:textAlignment w:val="auto"/>
        <w:rPr>
          <w:rFonts w:hint="eastAsia" w:ascii="仿宋" w:hAnsi="仿宋" w:eastAsia="仿宋" w:cs="仿宋"/>
          <w:color w:val="000000"/>
          <w:spacing w:val="0"/>
          <w:w w:val="100"/>
          <w:position w:val="0"/>
          <w:sz w:val="32"/>
          <w:szCs w:val="32"/>
          <w:highlight w:val="none"/>
          <w:lang w:val="en-US" w:eastAsia="zh-CN"/>
        </w:rPr>
      </w:pPr>
    </w:p>
    <w:p w14:paraId="620B34F4">
      <w:pPr>
        <w:pStyle w:val="10"/>
        <w:keepNext w:val="0"/>
        <w:keepLines w:val="0"/>
        <w:pageBreakBefore w:val="0"/>
        <w:widowControl w:val="0"/>
        <w:shd w:val="clear" w:color="auto" w:fill="auto"/>
        <w:tabs>
          <w:tab w:val="left" w:pos="1418"/>
          <w:tab w:val="left" w:pos="7216"/>
          <w:tab w:val="left" w:pos="7302"/>
        </w:tabs>
        <w:kinsoku/>
        <w:wordWrap w:val="0"/>
        <w:overflowPunct/>
        <w:topLinePunct w:val="0"/>
        <w:autoSpaceDE/>
        <w:autoSpaceDN/>
        <w:bidi w:val="0"/>
        <w:adjustRightInd/>
        <w:snapToGrid/>
        <w:spacing w:before="0" w:after="0" w:line="560" w:lineRule="exact"/>
        <w:ind w:left="0" w:leftChars="0" w:right="0" w:firstLine="0" w:firstLineChars="0"/>
        <w:jc w:val="center"/>
        <w:textAlignment w:val="auto"/>
        <w:rPr>
          <w:rFonts w:hint="default" w:ascii="Times New Roman" w:hAnsi="Times New Roman" w:eastAsia="宋体" w:cs="Times New Roman"/>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 xml:space="preserve">               </w:t>
      </w:r>
      <w:bookmarkStart w:id="8" w:name="_GoBack"/>
      <w:bookmarkEnd w:id="8"/>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武汉市东西湖区人民政府慈惠街道办事处</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EFBF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A08FB">
                          <w:pPr>
                            <w:pStyle w:val="4"/>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09A08FB">
                    <w:pPr>
                      <w:pStyle w:val="4"/>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zk0MmI4YzlhYjE1NjRlM2U0YmFlYmU2NDZmNGIifQ=="/>
  </w:docVars>
  <w:rsids>
    <w:rsidRoot w:val="00000000"/>
    <w:rsid w:val="035937A7"/>
    <w:rsid w:val="052139B2"/>
    <w:rsid w:val="075229E7"/>
    <w:rsid w:val="08D13DE0"/>
    <w:rsid w:val="0D974726"/>
    <w:rsid w:val="0DB77A48"/>
    <w:rsid w:val="0DC907BA"/>
    <w:rsid w:val="0DE07448"/>
    <w:rsid w:val="10AA73F0"/>
    <w:rsid w:val="10C1473A"/>
    <w:rsid w:val="10D34B99"/>
    <w:rsid w:val="12EA61CA"/>
    <w:rsid w:val="16D058C7"/>
    <w:rsid w:val="175A759D"/>
    <w:rsid w:val="17773DA4"/>
    <w:rsid w:val="18307719"/>
    <w:rsid w:val="193D7AA5"/>
    <w:rsid w:val="1AA17AB6"/>
    <w:rsid w:val="1B090296"/>
    <w:rsid w:val="1C812E9D"/>
    <w:rsid w:val="1F77033E"/>
    <w:rsid w:val="21B10FCC"/>
    <w:rsid w:val="226C09A9"/>
    <w:rsid w:val="23BD6DB1"/>
    <w:rsid w:val="244F40DF"/>
    <w:rsid w:val="285A252A"/>
    <w:rsid w:val="297B4B33"/>
    <w:rsid w:val="2A1B6D23"/>
    <w:rsid w:val="2E5222B8"/>
    <w:rsid w:val="31C53C32"/>
    <w:rsid w:val="33231A83"/>
    <w:rsid w:val="33296443"/>
    <w:rsid w:val="333E1084"/>
    <w:rsid w:val="333F17C2"/>
    <w:rsid w:val="33582924"/>
    <w:rsid w:val="3415547F"/>
    <w:rsid w:val="348C576F"/>
    <w:rsid w:val="366854D4"/>
    <w:rsid w:val="366A2FFA"/>
    <w:rsid w:val="37904CE2"/>
    <w:rsid w:val="37BF1123"/>
    <w:rsid w:val="38C95346"/>
    <w:rsid w:val="392956FC"/>
    <w:rsid w:val="396226AE"/>
    <w:rsid w:val="39CC2F6B"/>
    <w:rsid w:val="3AA7481D"/>
    <w:rsid w:val="3D4D1795"/>
    <w:rsid w:val="3E03620E"/>
    <w:rsid w:val="42CA554C"/>
    <w:rsid w:val="432B3B11"/>
    <w:rsid w:val="442D477C"/>
    <w:rsid w:val="44A43B7B"/>
    <w:rsid w:val="45F14B9E"/>
    <w:rsid w:val="46D877CE"/>
    <w:rsid w:val="48EC0F33"/>
    <w:rsid w:val="49B5097B"/>
    <w:rsid w:val="4A6A0240"/>
    <w:rsid w:val="4B5300A9"/>
    <w:rsid w:val="4C121D12"/>
    <w:rsid w:val="4D897585"/>
    <w:rsid w:val="4F853162"/>
    <w:rsid w:val="51661A7D"/>
    <w:rsid w:val="521437F7"/>
    <w:rsid w:val="523A0C26"/>
    <w:rsid w:val="53AC6661"/>
    <w:rsid w:val="55227E49"/>
    <w:rsid w:val="573C7C43"/>
    <w:rsid w:val="57C02622"/>
    <w:rsid w:val="5AE663B1"/>
    <w:rsid w:val="5B44356A"/>
    <w:rsid w:val="5B8F6EDB"/>
    <w:rsid w:val="5BF27AEE"/>
    <w:rsid w:val="5E912F6A"/>
    <w:rsid w:val="5F4151FC"/>
    <w:rsid w:val="61B3405F"/>
    <w:rsid w:val="61C84362"/>
    <w:rsid w:val="68993147"/>
    <w:rsid w:val="68DE42DC"/>
    <w:rsid w:val="697B31A7"/>
    <w:rsid w:val="69C266CE"/>
    <w:rsid w:val="6C2F3B9C"/>
    <w:rsid w:val="6C3D7344"/>
    <w:rsid w:val="6DEF55B7"/>
    <w:rsid w:val="71F46B8A"/>
    <w:rsid w:val="741144D9"/>
    <w:rsid w:val="767945B8"/>
    <w:rsid w:val="77536BB7"/>
    <w:rsid w:val="77E7748B"/>
    <w:rsid w:val="796B2677"/>
    <w:rsid w:val="7E4B4A8C"/>
    <w:rsid w:val="7FC8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2"/>
    <w:basedOn w:val="1"/>
    <w:next w:val="1"/>
    <w:autoRedefine/>
    <w:unhideWhenUsed/>
    <w:qFormat/>
    <w:uiPriority w:val="9"/>
    <w:pPr>
      <w:keepNext/>
      <w:keepLines/>
      <w:spacing w:line="360" w:lineRule="auto"/>
      <w:ind w:firstLine="200" w:firstLineChars="200"/>
      <w:outlineLvl w:val="1"/>
    </w:pPr>
    <w:rPr>
      <w:rFonts w:ascii="楷体" w:hAnsi="楷体" w:eastAsia="楷体" w:cstheme="majorBidi"/>
      <w:bCs/>
      <w:sz w:val="32"/>
      <w:szCs w:val="32"/>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1"/>
    <w:rPr>
      <w:rFonts w:ascii="仿宋" w:hAnsi="仿宋" w:eastAsia="仿宋" w:cs="仿宋"/>
      <w:sz w:val="32"/>
      <w:szCs w:val="32"/>
      <w:lang w:val="zh-CN" w:eastAsia="zh-CN" w:bidi="zh-C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 #1|1"/>
    <w:basedOn w:val="1"/>
    <w:autoRedefine/>
    <w:qFormat/>
    <w:uiPriority w:val="0"/>
    <w:pPr>
      <w:spacing w:after="180" w:line="499" w:lineRule="exact"/>
      <w:jc w:val="center"/>
      <w:outlineLvl w:val="0"/>
    </w:pPr>
    <w:rPr>
      <w:rFonts w:ascii="宋体" w:hAnsi="宋体" w:eastAsia="宋体" w:cs="宋体"/>
      <w:sz w:val="30"/>
      <w:szCs w:val="30"/>
      <w:lang w:val="zh-TW" w:eastAsia="zh-TW" w:bidi="zh-TW"/>
    </w:rPr>
  </w:style>
  <w:style w:type="paragraph" w:customStyle="1" w:styleId="10">
    <w:name w:val="Body text|1"/>
    <w:basedOn w:val="1"/>
    <w:autoRedefine/>
    <w:qFormat/>
    <w:uiPriority w:val="0"/>
    <w:pPr>
      <w:spacing w:line="437" w:lineRule="auto"/>
      <w:ind w:firstLine="400"/>
    </w:pPr>
    <w:rPr>
      <w:rFonts w:ascii="宋体" w:hAnsi="宋体" w:eastAsia="宋体" w:cs="宋体"/>
      <w:sz w:val="22"/>
      <w:szCs w:val="22"/>
      <w:lang w:val="zh-TW" w:eastAsia="zh-TW" w:bidi="zh-TW"/>
    </w:rPr>
  </w:style>
  <w:style w:type="paragraph" w:customStyle="1" w:styleId="11">
    <w:name w:val="Other|1"/>
    <w:basedOn w:val="1"/>
    <w:autoRedefine/>
    <w:qFormat/>
    <w:uiPriority w:val="0"/>
    <w:pPr>
      <w:spacing w:line="437" w:lineRule="auto"/>
      <w:ind w:firstLine="400"/>
    </w:pPr>
    <w:rPr>
      <w:rFonts w:ascii="宋体" w:hAnsi="宋体" w:eastAsia="宋体" w:cs="宋体"/>
      <w:sz w:val="22"/>
      <w:szCs w:val="22"/>
      <w:lang w:val="zh-TW" w:eastAsia="zh-TW" w:bidi="zh-TW"/>
    </w:rPr>
  </w:style>
  <w:style w:type="paragraph" w:customStyle="1" w:styleId="12">
    <w:name w:val="正文2"/>
    <w:basedOn w:val="13"/>
    <w:autoRedefine/>
    <w:qFormat/>
    <w:uiPriority w:val="3"/>
    <w:pPr>
      <w:jc w:val="both"/>
    </w:pPr>
    <w:rPr>
      <w:rFonts w:ascii="Times New Roman" w:hAnsi="Times New Roman" w:eastAsia="Times New Roman"/>
      <w:sz w:val="21"/>
    </w:rPr>
  </w:style>
  <w:style w:type="paragraph" w:customStyle="1" w:styleId="13">
    <w:name w:val="[Normal]"/>
    <w:autoRedefine/>
    <w:qFormat/>
    <w:uiPriority w:val="6"/>
    <w:rPr>
      <w:rFonts w:ascii="宋体" w:hAnsi="宋体" w:eastAsia="宋体" w:cstheme="minorBidi"/>
      <w:sz w:val="24"/>
      <w:lang w:val="zh-CN"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3721</Words>
  <Characters>4073</Characters>
  <Lines>0</Lines>
  <Paragraphs>0</Paragraphs>
  <TotalTime>0</TotalTime>
  <ScaleCrop>false</ScaleCrop>
  <LinksUpToDate>false</LinksUpToDate>
  <CharactersWithSpaces>4076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工作</cp:lastModifiedBy>
  <dcterms:modified xsi:type="dcterms:W3CDTF">2025-04-24T08:08:14Z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2B1241EBB8054EE580C1EE6A9C2013EC</vt:lpwstr>
  </property>
  <property fmtid="{D5CDD505-2E9C-101B-9397-08002B2CF9AE}" pid="4" name="KSOTemplateDocerSaveRecord">
    <vt:lpwstr>eyJoZGlkIjoiYWYyOWYzY2U2MjlkNTgwNmJmMDFlZTczY2EzZDlhYzAiLCJ1c2VySWQiOiIyNTIyNjY5MzgifQ==</vt:lpwstr>
  </property>
</Properties>
</file>