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835C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3134C8B3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2024年度环卫经费项目绩效自评结果</w:t>
      </w:r>
    </w:p>
    <w:p w14:paraId="6DDE7982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（缩略版）</w:t>
      </w:r>
    </w:p>
    <w:p w14:paraId="4BF08C6E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1自评结论</w:t>
      </w:r>
    </w:p>
    <w:bookmarkEnd w:id="0"/>
    <w:p w14:paraId="060BD99B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6F5F0ED3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1" w:name="bookmark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根据项目绩效自评标准和对项目绩效目标完成情况的分析，2024年度环卫经费项目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综合评分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95.41分，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绩效自评等级为“优”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tbl>
      <w:tblPr>
        <w:tblStyle w:val="6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555"/>
        <w:gridCol w:w="1555"/>
        <w:gridCol w:w="1555"/>
        <w:gridCol w:w="1560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16.91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84.55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0199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95.41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95.41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46DC4DD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6E742167">
      <w:pPr>
        <w:pStyle w:val="10"/>
        <w:keepNext w:val="0"/>
        <w:keepLines w:val="0"/>
        <w:pageBreakBefore w:val="0"/>
        <w:tabs>
          <w:tab w:val="left" w:pos="819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bookmarkStart w:id="2" w:name="bookmark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682457B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资金主要用于各项环卫经费合理支出，保障单位及相关工作正常运转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资金1,894.87万元，实际到位资金1,894.87万元，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1,894.87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1DC26BE8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PMingLiU" w:cs="楷体"/>
          <w:sz w:val="32"/>
          <w:szCs w:val="32"/>
        </w:rPr>
      </w:pPr>
      <w:bookmarkStart w:id="3" w:name="bookmark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1239FC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项目共设置13个三级指标，完成9个。项目执行率较高，产出良好，并取得良好的社会效益。</w:t>
      </w:r>
    </w:p>
    <w:p w14:paraId="5385402F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1.2.3未完成的绩效目标</w:t>
      </w:r>
    </w:p>
    <w:p w14:paraId="2EFC257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数量指标：</w:t>
      </w:r>
    </w:p>
    <w:p w14:paraId="69672D9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“年处理垃圾吨数”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年初目标值设定“1.8万吨”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，实际完成值1.75万吨。</w:t>
      </w:r>
    </w:p>
    <w:p w14:paraId="076C352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质量指标：</w:t>
      </w:r>
    </w:p>
    <w:p w14:paraId="61CEEB7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“生活垃圾分类处理占比”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年初目标值设定“≥85%”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，实际完成值依据资料不全面，无法客观自评。</w:t>
      </w:r>
    </w:p>
    <w:p w14:paraId="3BC469D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社会效益指标：</w:t>
      </w:r>
    </w:p>
    <w:p w14:paraId="648829D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“保障居民人居环境干净、整洁”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年初目标值设定“有效保障”，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实际完成值达到预期，该指标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为非量化指标，缺乏相应的佐证资料来证明，根据定性指标计分原则完成情况按90%区间计分。</w:t>
      </w:r>
    </w:p>
    <w:p w14:paraId="562E7F7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生态效益指标：</w:t>
      </w:r>
    </w:p>
    <w:p w14:paraId="31F5DAF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“生活垃圾资源化利用率”年初目标值设定“≥85%”，实际完成值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依据资料不全面，无法客观自评。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根据定性指标计分原则完成情况按90%区间计分。</w:t>
      </w:r>
    </w:p>
    <w:p w14:paraId="25790CC1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</w:t>
      </w:r>
      <w:r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DA779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3F2D4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  <w:bookmarkStart w:id="4" w:name="_Hlk78792446"/>
      <w:bookmarkStart w:id="5" w:name="_Toc99459711"/>
    </w:p>
    <w:p w14:paraId="0AB012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绩效目标是绩效管理的基础和起点。绩效目标和指标设置不科学、不规范，指标值不合理等问题，直接影响绩效自评乃至整体绩效管理工作的质量和效果。根据项目绩效目标中的项目绩效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设定情况，项目制定了年度目标，并进一步细化绩效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，具体设有项目产出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、效果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指标及满意度指标，但是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指标中“生活垃圾分类处理占比”及生态效益指标“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生活垃圾资源化利用率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”设定后无完整的自评考核资料支撑，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未体现项目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质量及效果情况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。</w:t>
      </w:r>
    </w:p>
    <w:bookmarkEnd w:id="4"/>
    <w:bookmarkEnd w:id="5"/>
    <w:p w14:paraId="4FF1E94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1.4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74D8474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 w:bidi="zh-TW"/>
        </w:rPr>
        <w:t>1.4.1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 w14:paraId="05F375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绩效目标申报作为预算绩效管理工作的起点，是预算绩效管理的基础，也是整个预算绩效管理系统的前提，对于指导本年工作具有重要意义。建议项目单位根据项目实施内容、项目目标，依照产出—效果</w:t>
      </w:r>
      <w:r>
        <w:rPr>
          <w:rFonts w:hint="eastAsia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两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个环节，进一步完善绩效目标申报表，全面、合理考察项目各个环节。特别是在产出类绩效指标中，需根据项目内容全面考察项目数量、质量及时效性情况，并且绩效指标要做到可衡量、可达成，有据可依。</w:t>
      </w:r>
    </w:p>
    <w:p w14:paraId="38ED2B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1.4.2拟与预算安排相结合情况</w:t>
      </w:r>
    </w:p>
    <w:p w14:paraId="634747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4279DFB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年度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环卫经费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项目自评表</w:t>
      </w:r>
    </w:p>
    <w:p w14:paraId="7F4C32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佐证材料</w:t>
      </w:r>
    </w:p>
    <w:p w14:paraId="2714C1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基本情况</w:t>
      </w:r>
    </w:p>
    <w:p w14:paraId="53C35B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2.1.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1项目立项目的和年度绩效目标</w:t>
      </w:r>
    </w:p>
    <w:p w14:paraId="2C5AC8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依据《市容环境卫生管理办法》实施方案，为深入推进精细环卫工作，严格按照国家卫生城市标准，全面排查和整改城市环境卫生工作存在的问题，不断提升慈惠街辖区环卫精细化、智能化管理水平，全力维护好辖区的城市环境卫生。做好道路清扫保洁；道路及护栏清洗、冲洗；城市家具及垃圾容器清洗；生活垃圾收运、转运及建筑、装修及大件垃圾消纳处置；环卫作业车辆技改、维修维护及保养；环卫作业车辆燃油、年审及保险；环卫车辆停保场运行；垃圾中转站运行、维修维护；小型环卫设施设备的建设、购置；小型环卫设施设备维修维护；环境卫生专项整治；道路融雪防冻应急处置；环卫意外伤害保险；环卫工人高、低温作业慰问；环卫工人工资及福利待遇；农村村湾环境治理及日常清扫保洁工作；环卫系统智慧化建设；环卫特种车辆逐年更新、道路清洗清扫及垃圾收集转运车辆；全区生活垃圾处置费；采购、维修维护垃圾容器、环卫工作服和环卫车辆；环卫培训经费。</w:t>
      </w:r>
    </w:p>
    <w:p w14:paraId="3E72C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通过项目的实施，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合理使用预算资金，用于各项环卫经费支出，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保证慈惠街辖区内生活垃圾及时有效清理，辖区内居民的居住环境更美好，路面洁净，空气质量更安全，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保障单位及相关工作正常运转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6EB9EDE">
      <w:pPr>
        <w:pStyle w:val="2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年度绩效目标是：做好车辆维修保养、环卫等相关工作，完成道路及护栏清扫保洁面积达169万平方米，及时对垃圾进行清理，车处理垃圾吨数达1.8万吨，使生活垃圾无害化处理率达100%，生活垃圾分类处理占比</w:t>
      </w:r>
      <w:r>
        <w:rPr>
          <w:rFonts w:hint="eastAsi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生活</w:t>
      </w:r>
      <w:r>
        <w:rPr>
          <w:rFonts w:hint="eastAsi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垃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圾资源化利用率均达85%及以上，场站环境监察达标率达95%及以上，保障居民人居环境干净、整洁，群众投诉处理率达 100%，使群众满意率达95%及以上。</w:t>
      </w:r>
    </w:p>
    <w:p w14:paraId="4CEF3E5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2.1.2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项目资金情况</w:t>
      </w:r>
    </w:p>
    <w:p w14:paraId="6E9F0C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年度项目申报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1,894.87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到位资金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1,894.87万元，项目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1,894.87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，项目资金来源为财政拨款，项目资金执行率为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 w14:paraId="295A436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武汉市东西湖区人民政府慈惠街道办事处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未发现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14:paraId="798DED8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项目资金主要用于各项环卫经费合理支出，保障单位及相关工作正常运转。</w:t>
      </w:r>
    </w:p>
    <w:p w14:paraId="4E996D3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2.2部门自评工作开展情况</w:t>
      </w:r>
    </w:p>
    <w:p w14:paraId="72894DAD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2.2.1前期准备阶段</w:t>
      </w:r>
    </w:p>
    <w:p w14:paraId="592D64AA">
      <w:pPr>
        <w:pStyle w:val="10"/>
        <w:keepNext w:val="0"/>
        <w:keepLines w:val="0"/>
        <w:pageBreakBefore w:val="0"/>
        <w:widowControl w:val="0"/>
        <w:tabs>
          <w:tab w:val="left" w:pos="720"/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2025年3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月，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武汉市东西湖区人民政府慈惠街道办事处依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照区财政局《关于开展202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年度预算绩效自评及结果应用工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作的通知》（东财〔2025〕4号）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开展财政支出绩效自评工作的要求，确定202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年度项目支出的预算资金作为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自评的对象，在组建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绩效自评工作督导小组的基础上成立了本次项目的自评小组，自评小组通过进一步明确本次项目绩效自评工作的目标、任务、自评方法和资料收集方法，确定了项目绩效自评工作开展的方向和重点，形成了本次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项目完整的绩效自评工作方案。</w:t>
      </w:r>
    </w:p>
    <w:p w14:paraId="43CB5602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2.2.2具体组织过程</w:t>
      </w:r>
    </w:p>
    <w:p w14:paraId="048E7D12">
      <w:pPr>
        <w:pStyle w:val="2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</w:t>
      </w:r>
      <w:r>
        <w:rPr>
          <w:rFonts w:hint="eastAsia" w:cs="仿宋"/>
          <w:sz w:val="32"/>
          <w:szCs w:val="32"/>
          <w:lang w:val="en-US"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工作方案，自评小组从2025年</w:t>
      </w:r>
      <w:r>
        <w:rPr>
          <w:rFonts w:hint="eastAsia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月20日开始系统收集了本项目执行过程的资料。在系统收集项目相关资料的基础上，</w:t>
      </w:r>
      <w:r>
        <w:rPr>
          <w:rFonts w:hint="eastAsia"/>
          <w:lang w:val="zh-TW" w:bidi="zh-TW"/>
        </w:rPr>
        <w:t>自评小组对所收到的项目基础资料一一进行了核实，同时通过人员访问和问卷调查</w:t>
      </w:r>
      <w:r>
        <w:rPr>
          <w:rFonts w:hint="eastAsia"/>
          <w:lang w:val="en-US" w:eastAsia="zh-CN" w:bidi="zh-TW"/>
        </w:rPr>
        <w:t>收集</w:t>
      </w:r>
      <w:r>
        <w:rPr>
          <w:rFonts w:hint="eastAsia"/>
          <w:lang w:val="zh-TW" w:bidi="zh-TW"/>
        </w:rPr>
        <w:t>满意度指标</w:t>
      </w:r>
      <w:r>
        <w:rPr>
          <w:rFonts w:hint="eastAsia"/>
          <w:lang w:val="zh-TW" w:eastAsia="zh-CN" w:bidi="zh-TW"/>
        </w:rPr>
        <w:t>所需</w:t>
      </w:r>
      <w:r>
        <w:rPr>
          <w:rFonts w:hint="eastAsia"/>
          <w:lang w:val="zh-TW" w:bidi="zh-TW"/>
        </w:rPr>
        <w:t>要的相关资料。对照预算文本中设置的各绩效指标年度指标值，结合具体完成情况对这些指标进行了逐一分析，根据湖北省财政厅项目支出绩效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标准，合理分配各绩效指标的分值后建立项目支出绩效自评的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体系，在此基础上完成了对本项目的综合分析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，自评小组对初步确定的项目支出绩效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结果进行逐级复核、汇总、分析，核查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工作中是否存在重复和遗漏的情况；在此基础上，撰写部门项目支出绩效自评报告初稿。与项目支出负责部门充分交换意见，并作必要修改后，在规定的时间内提交正式绩效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报告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05FD836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2.2.3撰写项目绩效自评报告</w:t>
      </w:r>
    </w:p>
    <w:p w14:paraId="69C1367E">
      <w:pPr>
        <w:pStyle w:val="2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根据整理分析基础上评分，形成综合</w:t>
      </w:r>
      <w:r>
        <w:rPr>
          <w:rFonts w:hint="eastAsia" w:cs="仿宋"/>
          <w:color w:val="000000"/>
          <w:sz w:val="32"/>
          <w:szCs w:val="32"/>
          <w:lang w:val="en-US" w:eastAsia="zh-CN" w:bidi="zh-TW"/>
        </w:rPr>
        <w:t>自评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结果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E37919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2.3绩效目标完成情况分析</w:t>
      </w:r>
    </w:p>
    <w:p w14:paraId="2D3FDB8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2.3.1预算执行情况分析</w:t>
      </w:r>
    </w:p>
    <w:p w14:paraId="5B8BD818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2024年度项目申报预算金额1,894.87万元，实际到位资金1,894.87万元，项目支出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1,894.87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万元，资金执行率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该指标设置分值20分，自评得20分。</w:t>
      </w:r>
    </w:p>
    <w:p w14:paraId="0C174B2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2.3.2绩效目标完成情况分析</w:t>
      </w:r>
    </w:p>
    <w:p w14:paraId="2488A261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2.3.2.1成本指标完成情况分析</w:t>
      </w:r>
    </w:p>
    <w:tbl>
      <w:tblPr>
        <w:tblStyle w:val="6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831"/>
        <w:gridCol w:w="2115"/>
        <w:gridCol w:w="1575"/>
        <w:gridCol w:w="1440"/>
        <w:gridCol w:w="780"/>
      </w:tblGrid>
      <w:tr w14:paraId="4348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240" w:type="dxa"/>
            <w:noWrap w:val="0"/>
            <w:vAlign w:val="center"/>
          </w:tcPr>
          <w:p w14:paraId="6B7D9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31" w:type="dxa"/>
            <w:noWrap w:val="0"/>
            <w:vAlign w:val="center"/>
          </w:tcPr>
          <w:p w14:paraId="2996D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15" w:type="dxa"/>
            <w:noWrap w:val="0"/>
            <w:vAlign w:val="center"/>
          </w:tcPr>
          <w:p w14:paraId="52A2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noWrap w:val="0"/>
            <w:vAlign w:val="center"/>
          </w:tcPr>
          <w:p w14:paraId="4DF3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40" w:type="dxa"/>
            <w:noWrap w:val="0"/>
            <w:vAlign w:val="center"/>
          </w:tcPr>
          <w:p w14:paraId="57BF0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80" w:type="dxa"/>
            <w:noWrap w:val="0"/>
            <w:vAlign w:val="center"/>
          </w:tcPr>
          <w:p w14:paraId="4B3D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1DD8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0" w:type="dxa"/>
            <w:noWrap w:val="0"/>
            <w:vAlign w:val="center"/>
          </w:tcPr>
          <w:p w14:paraId="04AB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  <w:p w14:paraId="02D8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831" w:type="dxa"/>
            <w:noWrap w:val="0"/>
            <w:vAlign w:val="center"/>
          </w:tcPr>
          <w:p w14:paraId="4541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经济成本指标</w:t>
            </w:r>
          </w:p>
          <w:p w14:paraId="6646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2115" w:type="dxa"/>
            <w:noWrap w:val="0"/>
            <w:vAlign w:val="center"/>
          </w:tcPr>
          <w:p w14:paraId="1791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成本费用支出</w:t>
            </w:r>
          </w:p>
          <w:p w14:paraId="4102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合规性</w:t>
            </w:r>
          </w:p>
        </w:tc>
        <w:tc>
          <w:tcPr>
            <w:tcW w:w="1575" w:type="dxa"/>
            <w:noWrap w:val="0"/>
            <w:vAlign w:val="center"/>
          </w:tcPr>
          <w:p w14:paraId="225A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440" w:type="dxa"/>
            <w:noWrap w:val="0"/>
            <w:vAlign w:val="center"/>
          </w:tcPr>
          <w:p w14:paraId="5D29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780" w:type="dxa"/>
            <w:noWrap w:val="0"/>
            <w:vAlign w:val="center"/>
          </w:tcPr>
          <w:p w14:paraId="2FD3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</w:tbl>
    <w:p w14:paraId="3A9979D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经济成本指标：</w:t>
      </w:r>
    </w:p>
    <w:p w14:paraId="62680B8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“成本费用支出合规性”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年度目标值设定“合规”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，实际完成值为合规。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20分。</w:t>
      </w:r>
    </w:p>
    <w:p w14:paraId="574DE78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2.3.2.2产出指标完成情况分析</w:t>
      </w:r>
    </w:p>
    <w:tbl>
      <w:tblPr>
        <w:tblStyle w:val="6"/>
        <w:tblW w:w="5271" w:type="pct"/>
        <w:tblInd w:w="-2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260"/>
        <w:gridCol w:w="2805"/>
        <w:gridCol w:w="1515"/>
        <w:gridCol w:w="1455"/>
        <w:gridCol w:w="765"/>
      </w:tblGrid>
      <w:tr w14:paraId="5A292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3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8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E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7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C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5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4F5D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E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数量指标(9分）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A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道路及护栏清扫保洁面积（3分）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1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  <w:p w14:paraId="5845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万平方米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6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169.51</w:t>
            </w:r>
          </w:p>
          <w:p w14:paraId="5112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万平方米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B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5B77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A55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67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年处理垃圾吨数（3分）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1.8万吨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3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1.75万吨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C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2.91</w:t>
            </w:r>
          </w:p>
        </w:tc>
      </w:tr>
      <w:tr w14:paraId="6F9D7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01A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F8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9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维修保养车辆数量（3分）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94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3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662B9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5B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质量指标(9分）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生活垃圾无害化处理率</w:t>
            </w:r>
          </w:p>
          <w:p w14:paraId="6DB6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8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83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5631D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C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A4F53E6">
            <w:pPr>
              <w:pStyle w:val="2"/>
              <w:rPr>
                <w:rFonts w:hint="eastAsia"/>
                <w:lang w:val="en-US" w:eastAsia="zh-CN"/>
              </w:rPr>
            </w:pP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D0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生活垃圾分类处理占比</w:t>
            </w:r>
          </w:p>
          <w:p w14:paraId="5B94F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1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B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依据资料</w:t>
            </w:r>
          </w:p>
          <w:p w14:paraId="4B243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不充分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A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AB91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8F7A4">
            <w:pPr>
              <w:pStyle w:val="2"/>
              <w:rPr>
                <w:rFonts w:hint="eastAsia"/>
                <w:lang w:val="en-US" w:eastAsia="zh-CN"/>
              </w:rPr>
            </w:pPr>
          </w:p>
        </w:tc>
        <w:tc>
          <w:tcPr>
            <w:tcW w:w="12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场站环境监察达标率</w:t>
            </w:r>
          </w:p>
          <w:p w14:paraId="63DE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4C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C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1EB34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D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79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时效指标(2分）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8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垃圾清理及时性</w:t>
            </w:r>
          </w:p>
          <w:p w14:paraId="5803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6F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</w:tbl>
    <w:p w14:paraId="55F223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数量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 w14:paraId="095A2F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道路及护栏清扫保洁面积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169万平方米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根据2024年慈惠街清扫道路面积统计表分析，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169.51万平方米。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5F84A2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年处理垃圾吨数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1.8万吨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根据2024年垃圾处置报表分析，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新沟焚烧厂垃圾量车数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1901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趟，净重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1.75万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吨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1.75万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吨。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2.91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14233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维修保养车辆数量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40台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根据2024年车辆信息表分析，车辆维修保养数量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42台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7617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质量指标：</w:t>
      </w:r>
    </w:p>
    <w:p w14:paraId="787FF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“生活垃圾无害化处理率”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根据2024年垃圾处置报表分析，新沟焚烧厂已处理垃圾量净重17461.44吨，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为100%，该指标设定分值3分，自评得3分；</w:t>
      </w:r>
    </w:p>
    <w:p w14:paraId="0E015309">
      <w:pPr>
        <w:pStyle w:val="2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“生活垃圾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分类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处理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占比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≥85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，实际完成值为依据资料不充分，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年度目标值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大于等于85%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无法收集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完整的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相关佐证资料，无法客观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5F4B52E0">
      <w:pPr>
        <w:pStyle w:val="2"/>
        <w:ind w:firstLine="640" w:firstLineChars="200"/>
        <w:rPr>
          <w:rFonts w:hint="default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“场站环境检查达标率”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≥95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，实际完成值为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≥95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，根据2024年区级视察工作照片，未下达整改通知。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 w14:paraId="7E080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  <w:t>时效指标：</w:t>
      </w:r>
    </w:p>
    <w:p w14:paraId="6018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“垃圾清理及时性”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及时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，实际完成值为及时。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自评得2分。</w:t>
      </w:r>
    </w:p>
    <w:p w14:paraId="6A7C24D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2.3.2.3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效益指标完成情况分析</w:t>
      </w:r>
    </w:p>
    <w:tbl>
      <w:tblPr>
        <w:tblStyle w:val="6"/>
        <w:tblW w:w="5306" w:type="pct"/>
        <w:tblInd w:w="-2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650"/>
        <w:gridCol w:w="2340"/>
        <w:gridCol w:w="1440"/>
        <w:gridCol w:w="1470"/>
        <w:gridCol w:w="854"/>
      </w:tblGrid>
      <w:tr w14:paraId="19750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88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B7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89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5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E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F3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28B36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9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FFE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3EC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  <w:p w14:paraId="726E2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(22.5分）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C49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群众投诉处理率</w:t>
            </w:r>
          </w:p>
          <w:p w14:paraId="6B6FB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（7.5分）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F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C7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7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</w:tr>
      <w:tr w14:paraId="1B33E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1A0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5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A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EC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重大安全生产事故（7.5分）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5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39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49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</w:tr>
      <w:tr w14:paraId="05165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A4B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5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44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2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保障居民人居环境</w:t>
            </w:r>
          </w:p>
          <w:p w14:paraId="5A754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干净、整洁</w:t>
            </w:r>
          </w:p>
          <w:p w14:paraId="79D0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（7.5分）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90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18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达到预期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98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6.75</w:t>
            </w:r>
          </w:p>
        </w:tc>
      </w:tr>
      <w:tr w14:paraId="7063C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946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1E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  <w:t>生态效益</w:t>
            </w:r>
          </w:p>
          <w:p w14:paraId="272D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  <w:t>指标</w:t>
            </w:r>
          </w:p>
          <w:p w14:paraId="067C9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  <w:t>（7.5分）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FB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生活垃圾资源化</w:t>
            </w:r>
          </w:p>
          <w:p w14:paraId="51E9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利用率</w:t>
            </w:r>
          </w:p>
          <w:p w14:paraId="0531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（7.5分）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FA5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D90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依据资料</w:t>
            </w:r>
          </w:p>
          <w:p w14:paraId="4EFF2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不充分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05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6.75</w:t>
            </w:r>
          </w:p>
        </w:tc>
      </w:tr>
    </w:tbl>
    <w:p w14:paraId="40226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  <w:t>社会效益指标：</w:t>
      </w:r>
    </w:p>
    <w:p w14:paraId="422E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“群众投诉处理率”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  <w:t>完成值为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100%，投诉处理案件平台管理化，及时处理群众反馈意见。该指标设定分值7.5分，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自评得7.5分；</w:t>
      </w:r>
    </w:p>
    <w:p w14:paraId="2CC58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“重大安全生产事故”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零次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  <w:t>完成值为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零次，该指标设定分值7.5分，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自评得7.5分；</w:t>
      </w:r>
    </w:p>
    <w:p w14:paraId="37E7A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“保障居民人居环境干净、整洁”年度目标值设定“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有效保障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实际完成值为达到预期。该指标非量化指标，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根据定性指标计分原则完成情况按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%区间计分，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自评得6.75分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2923D41">
      <w:pPr>
        <w:pStyle w:val="2"/>
        <w:ind w:firstLine="640" w:firstLineChars="200"/>
        <w:rPr>
          <w:rFonts w:hint="eastAsia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生态效益指标：</w:t>
      </w:r>
    </w:p>
    <w:p w14:paraId="350324A9">
      <w:pPr>
        <w:pStyle w:val="2"/>
        <w:ind w:firstLine="640" w:firstLineChars="200"/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“生活垃圾资源化利用率”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≥85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，实际完成值为依据资料不充分，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该指标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无法收集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完整的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相关佐证资料，无法客观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自评，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根据定性指标计分原则完成情况按90%区间计分。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7.5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6.75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 w14:paraId="52605DDE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2.3.2.4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满意度指标完成情况分析</w:t>
      </w:r>
    </w:p>
    <w:tbl>
      <w:tblPr>
        <w:tblStyle w:val="6"/>
        <w:tblW w:w="5245" w:type="pct"/>
        <w:tblInd w:w="-2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800"/>
        <w:gridCol w:w="1930"/>
        <w:gridCol w:w="1431"/>
        <w:gridCol w:w="1424"/>
        <w:gridCol w:w="840"/>
      </w:tblGrid>
      <w:tr w14:paraId="3C4C3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2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F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5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0A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 w14:paraId="22F41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E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满意度指标</w:t>
            </w:r>
          </w:p>
          <w:p w14:paraId="1758F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服务对象</w:t>
            </w:r>
          </w:p>
          <w:p w14:paraId="608A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满意度指标</w:t>
            </w:r>
          </w:p>
          <w:p w14:paraId="139A8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4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群众满意度</w:t>
            </w:r>
          </w:p>
          <w:p w14:paraId="35B8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（10分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≥95%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06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≥95%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D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</w:tr>
    </w:tbl>
    <w:p w14:paraId="014AAA0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服务对象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满意度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指标：</w:t>
      </w:r>
    </w:p>
    <w:p w14:paraId="2188FF6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“群众满意度”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年度目标值设定为</w:t>
      </w:r>
      <w:r>
        <w:rPr>
          <w:rFonts w:hint="eastAsia" w:ascii="仿宋" w:hAnsi="仿宋" w:eastAsia="PMingLiU" w:cs="仿宋"/>
          <w:sz w:val="32"/>
          <w:szCs w:val="32"/>
          <w:highlight w:val="none"/>
        </w:rPr>
        <w:t>≥9</w:t>
      </w:r>
      <w:r>
        <w:rPr>
          <w:rFonts w:hint="eastAsia" w:ascii="仿宋" w:hAnsi="仿宋" w:eastAsia="宋体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PMingLiU" w:cs="仿宋"/>
          <w:sz w:val="32"/>
          <w:szCs w:val="32"/>
          <w:highlight w:val="none"/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据发放的调查问卷显示满意度均为满意。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自评得10分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F6AEFF5"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color w:val="000000"/>
          <w:sz w:val="32"/>
          <w:szCs w:val="32"/>
          <w:lang w:val="en-US" w:eastAsia="zh-CN"/>
        </w:rPr>
        <w:t>2.4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上年度部门自评报告应用情况</w:t>
      </w:r>
    </w:p>
    <w:p w14:paraId="2F86F5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绩效自评结果将为下年度预算配置、执行和管理提供参照和依据，不断细化绩效自评指标，提高资金使用效益。</w:t>
      </w:r>
    </w:p>
    <w:p w14:paraId="6396EB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/>
        <w:textAlignment w:val="auto"/>
        <w:rPr>
          <w:b w:val="0"/>
          <w:bCs w:val="0"/>
        </w:rPr>
      </w:pPr>
      <w:bookmarkStart w:id="6" w:name="_Toc99722524"/>
      <w:r>
        <w:rPr>
          <w:rFonts w:hint="eastAsia" w:ascii="楷体" w:hAnsi="楷体" w:eastAsia="楷体" w:cs="楷体"/>
          <w:snapToGrid w:val="0"/>
          <w:color w:val="000000"/>
          <w:kern w:val="0"/>
          <w:sz w:val="32"/>
          <w:szCs w:val="32"/>
          <w:u w:val="none"/>
          <w:shd w:val="clear" w:color="auto" w:fill="auto"/>
          <w:lang w:val="en-US" w:eastAsia="zh-CN" w:bidi="zh-TW"/>
        </w:rPr>
        <w:t>2.5</w:t>
      </w:r>
      <w:r>
        <w:rPr>
          <w:rFonts w:hint="eastAsia"/>
          <w:b w:val="0"/>
          <w:bCs w:val="0"/>
        </w:rPr>
        <w:t>其他</w:t>
      </w:r>
      <w:r>
        <w:rPr>
          <w:rFonts w:hint="eastAsia"/>
          <w:b w:val="0"/>
          <w:bCs w:val="0"/>
          <w:lang w:eastAsia="zh-CN"/>
        </w:rPr>
        <w:t>佐证</w:t>
      </w:r>
      <w:r>
        <w:rPr>
          <w:rFonts w:hint="eastAsia"/>
          <w:b w:val="0"/>
          <w:bCs w:val="0"/>
        </w:rPr>
        <w:t>材料</w:t>
      </w:r>
      <w:bookmarkEnd w:id="6"/>
    </w:p>
    <w:p w14:paraId="732178C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其他佐证材料。</w:t>
      </w:r>
    </w:p>
    <w:p w14:paraId="30931581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5E883FC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620B34F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 xml:space="preserve">               </w:t>
      </w:r>
      <w:bookmarkStart w:id="7" w:name="_GoBack"/>
      <w:bookmarkEnd w:id="7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E126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BB5B93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BB5B93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0000000"/>
    <w:rsid w:val="035937A7"/>
    <w:rsid w:val="075229E7"/>
    <w:rsid w:val="08C40505"/>
    <w:rsid w:val="08D13DE0"/>
    <w:rsid w:val="0A9202F9"/>
    <w:rsid w:val="0D974726"/>
    <w:rsid w:val="0DB77A48"/>
    <w:rsid w:val="0DE07448"/>
    <w:rsid w:val="0F540F69"/>
    <w:rsid w:val="101129BF"/>
    <w:rsid w:val="10AA73F0"/>
    <w:rsid w:val="10C1473A"/>
    <w:rsid w:val="10D34B99"/>
    <w:rsid w:val="128A7FAA"/>
    <w:rsid w:val="12EA61CA"/>
    <w:rsid w:val="14026A80"/>
    <w:rsid w:val="1482789D"/>
    <w:rsid w:val="16D058C7"/>
    <w:rsid w:val="17773DA4"/>
    <w:rsid w:val="18307719"/>
    <w:rsid w:val="18AE3BA4"/>
    <w:rsid w:val="1AA17AB6"/>
    <w:rsid w:val="1B090296"/>
    <w:rsid w:val="1BAC7800"/>
    <w:rsid w:val="1F77033E"/>
    <w:rsid w:val="211856A5"/>
    <w:rsid w:val="21B10FCC"/>
    <w:rsid w:val="226C09A9"/>
    <w:rsid w:val="244F40DF"/>
    <w:rsid w:val="27EE4146"/>
    <w:rsid w:val="28455905"/>
    <w:rsid w:val="297B4B33"/>
    <w:rsid w:val="2A1B6D23"/>
    <w:rsid w:val="2AD464DB"/>
    <w:rsid w:val="31C53C32"/>
    <w:rsid w:val="33231A83"/>
    <w:rsid w:val="33296443"/>
    <w:rsid w:val="333E1084"/>
    <w:rsid w:val="333F17C2"/>
    <w:rsid w:val="33582924"/>
    <w:rsid w:val="348C576F"/>
    <w:rsid w:val="366854D4"/>
    <w:rsid w:val="366A2FFA"/>
    <w:rsid w:val="370F4499"/>
    <w:rsid w:val="37904CE2"/>
    <w:rsid w:val="37BF1123"/>
    <w:rsid w:val="390A331E"/>
    <w:rsid w:val="396226AE"/>
    <w:rsid w:val="3AA7481D"/>
    <w:rsid w:val="3D4D1795"/>
    <w:rsid w:val="3E03620E"/>
    <w:rsid w:val="42CA554C"/>
    <w:rsid w:val="432B3B11"/>
    <w:rsid w:val="442D477C"/>
    <w:rsid w:val="44A43B7B"/>
    <w:rsid w:val="45F14B9E"/>
    <w:rsid w:val="46D877CE"/>
    <w:rsid w:val="4B5300A9"/>
    <w:rsid w:val="4C121D12"/>
    <w:rsid w:val="4D897585"/>
    <w:rsid w:val="4F853162"/>
    <w:rsid w:val="51661A7D"/>
    <w:rsid w:val="521437F7"/>
    <w:rsid w:val="523A0C26"/>
    <w:rsid w:val="53AC6661"/>
    <w:rsid w:val="55227E49"/>
    <w:rsid w:val="573C7C43"/>
    <w:rsid w:val="57C02622"/>
    <w:rsid w:val="5AE663B1"/>
    <w:rsid w:val="5B44356A"/>
    <w:rsid w:val="5B8F6EDB"/>
    <w:rsid w:val="5BF27AEE"/>
    <w:rsid w:val="5E912F6A"/>
    <w:rsid w:val="5FC5143F"/>
    <w:rsid w:val="61B3405F"/>
    <w:rsid w:val="68993147"/>
    <w:rsid w:val="697B31A7"/>
    <w:rsid w:val="69C266CE"/>
    <w:rsid w:val="6C2F3B9C"/>
    <w:rsid w:val="6C3D7344"/>
    <w:rsid w:val="6DEF55B7"/>
    <w:rsid w:val="70CF697A"/>
    <w:rsid w:val="71F46B8A"/>
    <w:rsid w:val="741144D9"/>
    <w:rsid w:val="767945B8"/>
    <w:rsid w:val="77536BB7"/>
    <w:rsid w:val="77E7748B"/>
    <w:rsid w:val="78512741"/>
    <w:rsid w:val="796B2677"/>
    <w:rsid w:val="7D827B73"/>
    <w:rsid w:val="7E4B4A8C"/>
    <w:rsid w:val="7FC8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楷体" w:hAnsi="楷体" w:eastAsia="楷体" w:cstheme="majorBidi"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2">
    <w:name w:val="正文2"/>
    <w:basedOn w:val="13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3">
    <w:name w:val="[Normal]"/>
    <w:autoRedefine/>
    <w:qFormat/>
    <w:uiPriority w:val="6"/>
    <w:rPr>
      <w:rFonts w:ascii="宋体" w:hAnsi="宋体" w:eastAsia="宋体" w:cstheme="minorBidi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4374</Words>
  <Characters>4847</Characters>
  <Lines>0</Lines>
  <Paragraphs>0</Paragraphs>
  <TotalTime>0</TotalTime>
  <ScaleCrop>false</ScaleCrop>
  <LinksUpToDate>false</LinksUpToDate>
  <CharactersWithSpaces>4863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dcterms:modified xsi:type="dcterms:W3CDTF">2025-04-24T08:06:35Z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2B1241EBB8054EE580C1EE6A9C2013EC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