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4D27F4">
      <w:pPr>
        <w:pStyle w:val="11"/>
        <w:keepNext/>
        <w:keepLines/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  <w:t>武汉市东西湖区人民政府慈惠街道办事处</w:t>
      </w:r>
    </w:p>
    <w:p w14:paraId="68F1445B">
      <w:pPr>
        <w:pStyle w:val="11"/>
        <w:keepNext/>
        <w:keepLines/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  <w:t>2024年度二级单位经费项目绩效自评结果</w:t>
      </w:r>
    </w:p>
    <w:p w14:paraId="4A5062B3">
      <w:pPr>
        <w:pStyle w:val="10"/>
        <w:spacing w:after="700" w:line="240" w:lineRule="auto"/>
        <w:ind w:firstLine="0"/>
        <w:jc w:val="center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（缩略版）</w:t>
      </w:r>
    </w:p>
    <w:p w14:paraId="59284A68">
      <w:pPr>
        <w:pStyle w:val="10"/>
        <w:spacing w:line="560" w:lineRule="exact"/>
        <w:ind w:left="0" w:leftChars="0" w:firstLine="640" w:firstLineChars="200"/>
        <w:rPr>
          <w:rFonts w:ascii="仿宋" w:hAnsi="仿宋" w:eastAsia="仿宋" w:cs="仿宋"/>
          <w:sz w:val="32"/>
          <w:szCs w:val="32"/>
          <w:lang w:val="en-US" w:eastAsia="zh-CN"/>
        </w:rPr>
      </w:pPr>
      <w:bookmarkStart w:id="0" w:name="bookmark3"/>
      <w:bookmarkStart w:id="1" w:name="bookmark4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1.自评结论</w:t>
      </w:r>
    </w:p>
    <w:bookmarkEnd w:id="0"/>
    <w:p w14:paraId="7BA57924">
      <w:pPr>
        <w:pStyle w:val="10"/>
        <w:spacing w:line="560" w:lineRule="exact"/>
        <w:ind w:firstLine="640" w:firstLineChars="2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1.1 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自评</w:t>
      </w:r>
      <w:r>
        <w:rPr>
          <w:rFonts w:hint="eastAsia" w:ascii="楷体" w:hAnsi="楷体" w:eastAsia="楷体" w:cs="楷体"/>
          <w:sz w:val="32"/>
          <w:szCs w:val="32"/>
        </w:rPr>
        <w:t>得分</w:t>
      </w:r>
    </w:p>
    <w:p w14:paraId="5D79A17D">
      <w:pPr>
        <w:pStyle w:val="1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根据项目绩效自评标准和对项目绩效目标完成情况的分析，2024年度二级单位经费项目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（以下简称“项目”）</w:t>
      </w:r>
      <w:r>
        <w:rPr>
          <w:rFonts w:hint="eastAsia" w:ascii="仿宋" w:hAnsi="仿宋" w:eastAsia="仿宋" w:cs="仿宋"/>
          <w:sz w:val="32"/>
          <w:szCs w:val="32"/>
        </w:rPr>
        <w:t>绩效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自评</w:t>
      </w:r>
      <w:r>
        <w:rPr>
          <w:rFonts w:hint="eastAsia" w:ascii="仿宋" w:hAnsi="仿宋" w:eastAsia="仿宋" w:cs="仿宋"/>
          <w:sz w:val="32"/>
          <w:szCs w:val="32"/>
        </w:rPr>
        <w:t>综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合评分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96.78分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绩效自评等级划分为“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”。</w:t>
      </w:r>
    </w:p>
    <w:tbl>
      <w:tblPr>
        <w:tblStyle w:val="7"/>
        <w:tblW w:w="4800" w:type="pct"/>
        <w:tblInd w:w="9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0"/>
        <w:gridCol w:w="1654"/>
        <w:gridCol w:w="1654"/>
        <w:gridCol w:w="1654"/>
        <w:gridCol w:w="1657"/>
      </w:tblGrid>
      <w:tr w14:paraId="30D2C7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7B4E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自评项目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9A91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权重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F8A1D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评级分值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9365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本项得分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90F1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得分率</w:t>
            </w:r>
          </w:p>
        </w:tc>
      </w:tr>
      <w:tr w14:paraId="1293F7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0FE6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预算执行情况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ABE13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20%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F782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D87A5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18.71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EE8B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93.55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6C3A2A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C0342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项目成本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148C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5A78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EF78D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5CCB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7E739D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CB46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项目产出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61CC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BCDE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AE76B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19.57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01DF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97.85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394359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8287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项目效益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516D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30%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A0B9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78197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28.5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5BD7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95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29995E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ED87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项目满意度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9C50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3922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EAC3B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00A9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100%</w:t>
            </w:r>
          </w:p>
        </w:tc>
      </w:tr>
      <w:tr w14:paraId="45A29A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B148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综合绩效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8AAD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C31A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F71EA">
            <w:pPr>
              <w:widowControl/>
              <w:spacing w:line="560" w:lineRule="exact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96.78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5489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96.78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bookmarkEnd w:id="1"/>
    </w:tbl>
    <w:p w14:paraId="6BF37AFF">
      <w:pPr>
        <w:pStyle w:val="10"/>
        <w:spacing w:line="560" w:lineRule="exact"/>
        <w:ind w:left="0" w:leftChars="0" w:firstLine="640" w:firstLineChars="200"/>
        <w:jc w:val="both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1.2 </w:t>
      </w:r>
      <w:r>
        <w:rPr>
          <w:rFonts w:hint="eastAsia" w:ascii="楷体" w:hAnsi="楷体" w:eastAsia="楷体" w:cs="楷体"/>
          <w:sz w:val="32"/>
          <w:szCs w:val="32"/>
        </w:rPr>
        <w:t>绩效目标完成情况</w:t>
      </w:r>
    </w:p>
    <w:p w14:paraId="46CB9929">
      <w:pPr>
        <w:pStyle w:val="10"/>
        <w:tabs>
          <w:tab w:val="left" w:pos="819"/>
        </w:tabs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1.2.1 </w:t>
      </w:r>
      <w:r>
        <w:rPr>
          <w:rFonts w:hint="eastAsia" w:ascii="楷体" w:hAnsi="楷体" w:eastAsia="楷体" w:cs="楷体"/>
          <w:sz w:val="32"/>
          <w:szCs w:val="32"/>
        </w:rPr>
        <w:t>执行率情况</w:t>
      </w:r>
    </w:p>
    <w:p w14:paraId="3FF6D583">
      <w:pPr>
        <w:pStyle w:val="10"/>
        <w:spacing w:line="560" w:lineRule="exact"/>
        <w:ind w:firstLine="500"/>
        <w:jc w:val="both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该项目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资金主要用于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二级单位经费项目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项目申报预算资金5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,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636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实际到位资金5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,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636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</w:t>
      </w:r>
      <w:r>
        <w:rPr>
          <w:rFonts w:hint="eastAsia" w:ascii="仿宋" w:hAnsi="仿宋" w:eastAsia="仿宋" w:cs="仿宋"/>
          <w:sz w:val="32"/>
          <w:szCs w:val="32"/>
        </w:rPr>
        <w:t>实际支出执行数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,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64</w:t>
      </w:r>
      <w:r>
        <w:rPr>
          <w:rFonts w:hint="eastAsia" w:ascii="仿宋" w:hAnsi="仿宋" w:eastAsia="仿宋" w:cs="仿宋"/>
          <w:sz w:val="32"/>
          <w:szCs w:val="32"/>
        </w:rPr>
        <w:t>万元，预算执行率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93.55%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6F9F7D7F">
      <w:pPr>
        <w:pStyle w:val="10"/>
        <w:tabs>
          <w:tab w:val="left" w:pos="863"/>
        </w:tabs>
        <w:spacing w:line="560" w:lineRule="exact"/>
        <w:ind w:firstLine="640" w:firstLineChars="200"/>
        <w:jc w:val="both"/>
        <w:rPr>
          <w:rFonts w:ascii="楷体" w:hAnsi="楷体" w:eastAsia="PMingLiU" w:cs="楷体"/>
          <w:sz w:val="32"/>
          <w:szCs w:val="32"/>
        </w:rPr>
      </w:pPr>
      <w:bookmarkStart w:id="2" w:name="bookmark6"/>
      <w:bookmarkEnd w:id="2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1.2.2 </w:t>
      </w:r>
      <w:r>
        <w:rPr>
          <w:rFonts w:hint="eastAsia" w:ascii="楷体" w:hAnsi="楷体" w:eastAsia="楷体" w:cs="楷体"/>
          <w:sz w:val="32"/>
          <w:szCs w:val="32"/>
        </w:rPr>
        <w:t>完成的绩效目标</w:t>
      </w:r>
    </w:p>
    <w:p w14:paraId="3E8C9C24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项目共设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置14个绩效指标，完成12个。</w:t>
      </w:r>
    </w:p>
    <w:p w14:paraId="30822970">
      <w:pPr>
        <w:pStyle w:val="10"/>
        <w:tabs>
          <w:tab w:val="left" w:pos="863"/>
        </w:tabs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1.2.3 未完成的绩效目标</w:t>
      </w:r>
    </w:p>
    <w:p w14:paraId="5B5D3F10">
      <w:pPr>
        <w:spacing w:line="560" w:lineRule="exact"/>
        <w:ind w:firstLine="640" w:firstLineChars="200"/>
        <w:jc w:val="both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数量指标：</w:t>
      </w:r>
    </w:p>
    <w:p w14:paraId="4CF821EF">
      <w:pPr>
        <w:spacing w:line="560" w:lineRule="exact"/>
        <w:ind w:firstLine="640" w:firstLineChars="200"/>
        <w:jc w:val="both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“买断45、55职工生活补助人数”年初目标值设定“300人”，实际完成值235人。</w:t>
      </w:r>
    </w:p>
    <w:p w14:paraId="5538CA5E">
      <w:pPr>
        <w:spacing w:line="560" w:lineRule="exact"/>
        <w:ind w:firstLine="640" w:firstLineChars="200"/>
        <w:jc w:val="both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社会效益指标：</w:t>
      </w:r>
    </w:p>
    <w:p w14:paraId="52BACFB9">
      <w:pPr>
        <w:spacing w:line="560" w:lineRule="exact"/>
        <w:ind w:firstLine="640" w:firstLineChars="200"/>
        <w:jc w:val="both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yellow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“丰富社区文化活动”年初目标值设定“促进”，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实际完成值达到预期，该指标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为非量化指标，没有相应的佐证资料来证明，根据定性指标计分原则完成情况按90%区间计分。</w:t>
      </w:r>
    </w:p>
    <w:p w14:paraId="49C759CC">
      <w:pPr>
        <w:spacing w:line="560" w:lineRule="exact"/>
        <w:ind w:firstLine="640" w:firstLineChars="200"/>
        <w:jc w:val="both"/>
        <w:rPr>
          <w:rFonts w:hint="eastAsia" w:ascii="楷体" w:hAnsi="楷体" w:eastAsia="楷体" w:cs="楷体"/>
          <w:color w:val="000000"/>
          <w:sz w:val="32"/>
          <w:szCs w:val="32"/>
          <w:highlight w:val="none"/>
          <w:lang w:val="zh-TW" w:eastAsia="zh-TW" w:bidi="zh-TW"/>
        </w:rPr>
      </w:pPr>
      <w:r>
        <w:rPr>
          <w:rFonts w:hint="eastAsia" w:ascii="楷体" w:hAnsi="楷体" w:eastAsia="楷体" w:cs="楷体"/>
          <w:color w:val="000000"/>
          <w:sz w:val="32"/>
          <w:szCs w:val="32"/>
          <w:highlight w:val="none"/>
          <w:lang w:val="en-US" w:eastAsia="zh-CN" w:bidi="zh-TW"/>
        </w:rPr>
        <w:t xml:space="preserve">1.3 </w:t>
      </w:r>
      <w:r>
        <w:rPr>
          <w:rFonts w:hint="eastAsia" w:ascii="楷体" w:hAnsi="楷体" w:eastAsia="楷体" w:cs="楷体"/>
          <w:color w:val="000000"/>
          <w:sz w:val="32"/>
          <w:szCs w:val="32"/>
          <w:highlight w:val="none"/>
          <w:lang w:val="zh-TW" w:eastAsia="zh-TW" w:bidi="zh-TW"/>
        </w:rPr>
        <w:t>存在的问题和原因</w:t>
      </w:r>
    </w:p>
    <w:p w14:paraId="002CA49E">
      <w:pPr>
        <w:pStyle w:val="10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1.3.1 上年度绩效自评结果应用情况</w:t>
      </w:r>
    </w:p>
    <w:p w14:paraId="4DA7792A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上一年本项目绩效自评结果为保留延续，将绩效自评结果作为以后年度该项目预算编制的重要参考依据，按照要求将绩效自评结果向社会公开，自觉接受社会监督</w:t>
      </w:r>
      <w:r>
        <w:rPr>
          <w:rFonts w:ascii="Times New Roman" w:hAnsi="Times New Roman" w:eastAsia="仿宋" w:cs="Times New Roman"/>
          <w:sz w:val="32"/>
          <w:szCs w:val="32"/>
          <w:lang w:eastAsia="zh-CN"/>
        </w:rPr>
        <w:t>。</w:t>
      </w:r>
    </w:p>
    <w:p w14:paraId="49611FBC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1.3.2 本年度绩效存在的问题和原因</w:t>
      </w:r>
    </w:p>
    <w:p w14:paraId="12166754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 w:bidi="zh-TW"/>
        </w:rPr>
        <w:t>1.3.2.1 绩效</w:t>
      </w:r>
      <w:r>
        <w:rPr>
          <w:rFonts w:hint="eastAsia" w:ascii="楷体_GB2312" w:eastAsia="楷体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目标值</w:t>
      </w:r>
      <w:r>
        <w:rPr>
          <w:rFonts w:hint="eastAsia"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的科学性上有待提升</w:t>
      </w:r>
    </w:p>
    <w:p w14:paraId="68D6C4F0">
      <w:pPr>
        <w:pStyle w:val="2"/>
        <w:ind w:firstLine="640" w:firstLineChars="200"/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从项目实施情况看，项目实施前的年度目标值编制依据不够充分，没有对项目的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年度目标值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进行科学合理的预测，造成实际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完成值与年度目标值差异较大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例如：数量指标“人员工资经费发放数量”年度目标值“≥260人”，实际完成值“</w:t>
      </w:r>
      <w:r>
        <w:rPr>
          <w:rFonts w:hint="eastAsia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685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人”，年度目标值设定偏小，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实际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工作任务匹配度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偏差较大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B701AB3">
      <w:pPr>
        <w:pStyle w:val="2"/>
        <w:ind w:firstLine="640" w:firstLineChars="200"/>
        <w:rPr>
          <w:rFonts w:hint="eastAsia" w:ascii="楷体" w:hAnsi="楷体" w:eastAsia="楷体" w:cs="楷体"/>
          <w:color w:val="000000"/>
          <w:sz w:val="32"/>
          <w:szCs w:val="32"/>
          <w:lang w:val="en-US" w:eastAsia="zh-CN" w:bidi="zh-TW"/>
        </w:rPr>
      </w:pP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 w:bidi="zh-TW"/>
        </w:rPr>
        <w:t>1.3.2.2 绩效目标管理有待加强</w:t>
      </w:r>
    </w:p>
    <w:p w14:paraId="17614BE6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绩效目标是绩效管理的基础和起点。绩效目标和指标设置不科学、不规范，指标值不合理等问题，直接影响绩效自评乃至整体绩效管理工作的质量和效果。根据项目绩效目标中的项目绩效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设定情况，项目制定了年度目标，并进一步细化绩效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，具体设有项目产出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质量指标、效益指标及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满意度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但是社会效益指标中“丰富社区文化活动”非量化指标，设定后无法客观自评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。</w:t>
      </w:r>
    </w:p>
    <w:p w14:paraId="5EF44DB6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1.4 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</w:rPr>
        <w:t>下一步拟改进措施</w:t>
      </w:r>
    </w:p>
    <w:p w14:paraId="64423BA7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1.4.1 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下一步拟改进措施</w:t>
      </w:r>
    </w:p>
    <w:p w14:paraId="54AE8FAA">
      <w:pPr>
        <w:numPr>
          <w:ilvl w:val="0"/>
          <w:numId w:val="0"/>
        </w:numPr>
        <w:adjustRightInd w:val="0"/>
        <w:snapToGrid w:val="0"/>
        <w:spacing w:line="560" w:lineRule="exact"/>
        <w:ind w:right="0" w:rightChars="0" w:firstLine="640" w:firstLineChars="200"/>
        <w:rPr>
          <w:rFonts w:hint="eastAsia"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1.4.1.1 </w:t>
      </w:r>
      <w:r>
        <w:rPr>
          <w:rFonts w:hint="eastAsia"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加强事中监管，进一步提高产出质量</w:t>
      </w:r>
    </w:p>
    <w:p w14:paraId="5398E8DB">
      <w:pPr>
        <w:numPr>
          <w:ilvl w:val="0"/>
          <w:numId w:val="0"/>
        </w:numPr>
        <w:adjustRightInd w:val="0"/>
        <w:snapToGrid w:val="0"/>
        <w:spacing w:line="560" w:lineRule="exact"/>
        <w:ind w:right="0" w:rightChars="0"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eastAsia="zh-CN" w:bidi="zh-TW"/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建议根据项目实际，在年初制定好详细的、科学的、合理的工作计划，对于当年必须完成的、必须实施的工作做好事前安排布置，对工作量、工作完成需要达到的具体目标等做好充分的预计，对于各项工作的资金需求做好合理的、客观的测算，以此为基础来申报预算，做到事前有可行性研究、有绩效评估、有集体决策，使项目绩效目标与实际工作内容具有相关性，预算确定的项目投资额或资金量相匹配。</w:t>
      </w:r>
    </w:p>
    <w:p w14:paraId="1C1E4A34">
      <w:pPr>
        <w:pStyle w:val="2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1.4.1.2 加强单位预算绩效管理工作</w:t>
      </w:r>
    </w:p>
    <w:p w14:paraId="7EFE129E">
      <w:pPr>
        <w:spacing w:line="560" w:lineRule="exact"/>
        <w:ind w:firstLine="640" w:firstLineChars="200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shd w:val="clear" w:color="auto" w:fill="auto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shd w:val="clear" w:color="auto" w:fill="auto"/>
          <w:lang w:val="en-US" w:eastAsia="zh-CN" w:bidi="en-US"/>
        </w:rPr>
        <w:t>绩效目标申报作为预算绩效管理工作的起点，是预算绩效管理的基础，也是整个预算绩效管理系统的前提，对于指导本年工作具有重要意义。建议项目单位根据项目实施内容、项目目标，依照产出—效果两个环节，进一步完善绩效目标申报表，全面、合理考察项目各个环节。特别是在产出类绩效指标中，需根据项目内容全面考察项目数量、质量及时效性情况，并且绩效指标要做到可衡量、可达成，有据可依。</w:t>
      </w:r>
    </w:p>
    <w:p w14:paraId="0C1FB281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  <w:lang w:eastAsia="zh-CN" w:bidi="zh-TW"/>
        </w:rPr>
      </w:pP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1.4.2 拟与预算安排相结合情况</w:t>
      </w:r>
    </w:p>
    <w:p w14:paraId="7FE4449C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 w:bidi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 w:bidi="en-US"/>
          <w14:textFill>
            <w14:solidFill>
              <w14:schemeClr w14:val="tx1"/>
            </w14:solidFill>
          </w14:textFill>
        </w:rPr>
        <w:t>加强预算绩效管理，严格把控绩效目标编制质量，切实做到绩效自评与预算安排相结合；增强单位的绩效自评主体责任意识，制定部门绩效管理办法及项目工作实施方案，建立健全长效机制，完善各项管理制度，促进单位规范使用项目资金，提高资金使用效率，深入推进重点项目绩效自评，做好绩效自评结果应用。</w:t>
      </w:r>
    </w:p>
    <w:p w14:paraId="04922282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Chars="200" w:right="0" w:rightChars="0" w:firstLine="320" w:firstLineChars="1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 w:bidi="zh-TW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</w:t>
      </w:r>
      <w:r>
        <w:rPr>
          <w:rFonts w:hint="eastAsia" w:ascii="仿宋" w:hAnsi="仿宋" w:eastAsia="仿宋" w:cs="仿宋"/>
          <w:sz w:val="32"/>
          <w:szCs w:val="32"/>
          <w:lang w:eastAsia="zh-CN" w:bidi="zh-TW"/>
        </w:rPr>
        <w:t>二级单位经费项目自评表</w:t>
      </w:r>
    </w:p>
    <w:p w14:paraId="473A4D13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2.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佐证材料</w:t>
      </w:r>
    </w:p>
    <w:p w14:paraId="3E66D33B">
      <w:pPr>
        <w:spacing w:line="560" w:lineRule="exact"/>
        <w:ind w:firstLine="640" w:firstLineChars="200"/>
        <w:jc w:val="both"/>
        <w:rPr>
          <w:rFonts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2.1 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基本情况</w:t>
      </w:r>
    </w:p>
    <w:p w14:paraId="04795265">
      <w:pPr>
        <w:spacing w:line="560" w:lineRule="exact"/>
        <w:ind w:firstLine="640" w:firstLineChars="200"/>
        <w:jc w:val="both"/>
        <w:rPr>
          <w:rFonts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2.1.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1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项目立项目的和年度绩效目标</w:t>
      </w:r>
    </w:p>
    <w:p w14:paraId="312EDFF0">
      <w:pPr>
        <w:spacing w:line="560" w:lineRule="exact"/>
        <w:ind w:firstLine="640" w:firstLineChars="200"/>
        <w:jc w:val="both"/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2021年1月4日，中共中央发布2021年一号文件《中共中央国务院关于全面推进乡村振兴加快农业农村现代化的意见》。“十四五”时期，是乘势而上开启全面建设社会主义现代化国家新征程、向第二个百年奋斗目标进军的第一个五年。民族要复兴，乡村必振兴。全面建设社会主义现代化国家，实现中华民族伟大复兴，最艰巨最繁重的任务依然在农村，最广泛最深厚的基础依然在农村。解决好发展不平衡不充分问题，重点难点在“三农”，迫切需要补齐农业农村短板弱项，推动城乡协调发展；构建新发展格局，潜力后劲在“三农”，迫切需要扩大农村需求，畅通城乡经济循环；应对国内外各种风险挑战，基础支撑在“三农”，迫切需要稳住农业基本盘，守好“三农”基础。党中央认为，新发展阶段“三农”工作依然极端重要，须臾不可放松，务必抓紧抓实。要坚持把解决好“三农”问题作为全党工作重中之重，把全面推进乡村振兴作为实现中华民族伟大复兴的一项重大任务，举全党全社会之力加快农业农村现代化，让广大农民过上更加美好的生活。本项目正是在此背景下实施的。</w:t>
      </w:r>
    </w:p>
    <w:p w14:paraId="57527FA0">
      <w:pPr>
        <w:spacing w:line="560" w:lineRule="exact"/>
        <w:ind w:firstLine="640" w:firstLineChars="200"/>
        <w:jc w:val="both"/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项目年度绩效目标是：为落实各项政策实施，举办基层党组织党史专题学习次数达12次以上，人员经费发放数量达260以上，及时盘存固定资产及社区环境治理，基建验收合格，丰富社区文化活动，群众满意度达95%以上。</w:t>
      </w:r>
    </w:p>
    <w:p w14:paraId="0BC3A35C">
      <w:pPr>
        <w:widowControl/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2.1.2 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项目资金情况</w:t>
      </w:r>
    </w:p>
    <w:p w14:paraId="6E9F0C35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年度项目申报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,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636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68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万元，实际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到位资金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,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636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68万元，项目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,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64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，项目资金来源为财政拨款，项目资金执行率为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93.55%。</w:t>
      </w:r>
    </w:p>
    <w:p w14:paraId="295A436F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为了保障项目资金的安全、规范运行，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武汉市东西湖区人民政府慈惠街道办事处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对项目资金的财务管理严格，对项目财务资金监控有效，项目资金使用符合预算批复用途，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未发现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存在截留、挤占、挪用、虚列支出等情况，项目资金使用合规。</w:t>
      </w:r>
    </w:p>
    <w:p w14:paraId="153387D3">
      <w:pPr>
        <w:widowControl/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项目资金主要用于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农场及下属公司的人员经费公用、二级单位退休人员津贴、内退及退休人员生活补助、农垦保险等支出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。</w:t>
      </w:r>
    </w:p>
    <w:p w14:paraId="43B4A07C">
      <w:pPr>
        <w:pStyle w:val="10"/>
        <w:numPr>
          <w:ilvl w:val="0"/>
          <w:numId w:val="0"/>
        </w:numPr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2.2 部门自评工作开展情况</w:t>
      </w:r>
    </w:p>
    <w:p w14:paraId="18016456">
      <w:pPr>
        <w:pStyle w:val="10"/>
        <w:tabs>
          <w:tab w:val="left" w:pos="1418"/>
          <w:tab w:val="left" w:pos="7216"/>
          <w:tab w:val="left" w:pos="7302"/>
        </w:tabs>
        <w:spacing w:line="560" w:lineRule="exact"/>
        <w:ind w:left="0" w:leftChars="0"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2.2.1 前期准备阶段</w:t>
      </w:r>
    </w:p>
    <w:p w14:paraId="60C7439C">
      <w:pPr>
        <w:pStyle w:val="10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2025年3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月，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武汉市东西湖区人民政府慈惠街道办事处依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照区财政局《关于开展202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4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年度预算绩效自评及结果应用工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作的通知》（东财〔2025〕4号）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开展财政支出绩效自评工作的要求，确定202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4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年度项目支出的预算资金作为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武汉市东西湖区人民政府慈惠街道办事处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自评的对象，在组建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武汉市东西湖区人民政府慈惠街道办事处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4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年度绩效自评工作督导小组的基础上成立了本次项目的自评小组，自评小组通过进一步明确本次项目绩效自评工作的目标、任务、自评方法和资料收集方法，确定了项目绩效自评工作开展的方向和重点，形成了本次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项目完整的绩效自评工作方案。</w:t>
      </w:r>
    </w:p>
    <w:p w14:paraId="5BB296FE">
      <w:pPr>
        <w:pStyle w:val="10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2.2.2 具体组织过程</w:t>
      </w:r>
    </w:p>
    <w:p w14:paraId="62F325E5">
      <w:pPr>
        <w:pStyle w:val="10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根据项目绩效自评工作方案，自评小组从2025年3月20日开始系统收集了本项目执行过程的资料。在系统收集项目相关资料的基础上，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自评小组对所收到的项目基础资料一一进行了核实，同时通过人员访问和问卷调查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收集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满意度指标所需要的相关资料。对照预算文本中设置的各绩效指标年度指标值，结合具体完成情况对这些指标进行了逐一分析，根据湖北省财政厅项目支出绩效自评标准，合理分配各绩效指标的分值后建立项目支出绩效自评的自评体系，在此基础上完成了对本项目的综合分析自评，自评小组对初步确定的项目支出绩效自评结果进行逐级复核、汇总、分析，核查自评工作中是否存在重复和遗漏的情况；在此基础上，撰写部门项目支出绩效自评报告初稿。与项目支出负责部门充分交换意见，并作必要修改后，在规定的时间内提交正式绩效自评报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3758493E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2.2.3撰写项目绩效自评报告</w:t>
      </w:r>
    </w:p>
    <w:p w14:paraId="100A71DA">
      <w:pPr>
        <w:pStyle w:val="10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根据整理分析基础上评分，形成综合自评结果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3C638BAC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 绩效目标完成情况分析</w:t>
      </w:r>
    </w:p>
    <w:p w14:paraId="2360B9EB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2.3.1 预算执行情况分析</w:t>
      </w:r>
    </w:p>
    <w:p w14:paraId="537FC028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度项目申报预算金额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,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636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万元，实际到位资金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,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636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</w:t>
      </w:r>
      <w:r>
        <w:rPr>
          <w:rFonts w:hint="eastAsia" w:ascii="仿宋" w:hAnsi="仿宋" w:eastAsia="仿宋" w:cs="仿宋"/>
          <w:sz w:val="32"/>
          <w:szCs w:val="32"/>
        </w:rPr>
        <w:t>项目支出执行数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,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64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资金</w:t>
      </w:r>
      <w:r>
        <w:rPr>
          <w:rFonts w:hint="eastAsia" w:ascii="仿宋" w:hAnsi="仿宋" w:eastAsia="仿宋" w:cs="仿宋"/>
          <w:sz w:val="32"/>
          <w:szCs w:val="32"/>
        </w:rPr>
        <w:t>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93.55%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该</w:t>
      </w:r>
      <w:r>
        <w:rPr>
          <w:rFonts w:hint="eastAsia" w:ascii="仿宋" w:hAnsi="仿宋" w:eastAsia="仿宋" w:cs="仿宋"/>
          <w:sz w:val="32"/>
          <w:szCs w:val="32"/>
        </w:rPr>
        <w:t>指标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设置分值</w:t>
      </w:r>
      <w:r>
        <w:rPr>
          <w:rFonts w:hint="eastAsia" w:ascii="仿宋" w:hAnsi="仿宋" w:eastAsia="仿宋" w:cs="仿宋"/>
          <w:sz w:val="32"/>
          <w:szCs w:val="32"/>
        </w:rPr>
        <w:t>20分，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自评</w:t>
      </w:r>
      <w:r>
        <w:rPr>
          <w:rFonts w:hint="eastAsia" w:ascii="仿宋" w:hAnsi="仿宋" w:eastAsia="仿宋" w:cs="仿宋"/>
          <w:sz w:val="32"/>
          <w:szCs w:val="32"/>
        </w:rPr>
        <w:t>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18.71</w:t>
      </w:r>
      <w:r>
        <w:rPr>
          <w:rFonts w:hint="eastAsia" w:ascii="仿宋" w:hAnsi="仿宋" w:eastAsia="仿宋" w:cs="仿宋"/>
          <w:sz w:val="32"/>
          <w:szCs w:val="32"/>
        </w:rPr>
        <w:t>分。</w:t>
      </w:r>
    </w:p>
    <w:p w14:paraId="36090190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 绩效目标完成情况分析。</w:t>
      </w:r>
    </w:p>
    <w:p w14:paraId="454EFF15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2.3.2.1 成本指标完成情况分析</w:t>
      </w:r>
    </w:p>
    <w:tbl>
      <w:tblPr>
        <w:tblStyle w:val="7"/>
        <w:tblW w:w="94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1"/>
        <w:gridCol w:w="1808"/>
        <w:gridCol w:w="2171"/>
        <w:gridCol w:w="1485"/>
        <w:gridCol w:w="1485"/>
        <w:gridCol w:w="883"/>
      </w:tblGrid>
      <w:tr w14:paraId="0C3B2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51" w:type="dxa"/>
            <w:noWrap w:val="0"/>
            <w:vAlign w:val="center"/>
          </w:tcPr>
          <w:p w14:paraId="0CB3227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一级指标</w:t>
            </w:r>
          </w:p>
        </w:tc>
        <w:tc>
          <w:tcPr>
            <w:tcW w:w="1808" w:type="dxa"/>
            <w:noWrap w:val="0"/>
            <w:vAlign w:val="center"/>
          </w:tcPr>
          <w:p w14:paraId="7096205B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二级指标</w:t>
            </w:r>
          </w:p>
        </w:tc>
        <w:tc>
          <w:tcPr>
            <w:tcW w:w="2171" w:type="dxa"/>
            <w:noWrap w:val="0"/>
            <w:vAlign w:val="center"/>
          </w:tcPr>
          <w:p w14:paraId="3E9619D1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三级指标</w:t>
            </w:r>
          </w:p>
        </w:tc>
        <w:tc>
          <w:tcPr>
            <w:tcW w:w="1485" w:type="dxa"/>
            <w:noWrap w:val="0"/>
            <w:vAlign w:val="center"/>
          </w:tcPr>
          <w:p w14:paraId="1163386B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年初目标值（A）</w:t>
            </w:r>
          </w:p>
        </w:tc>
        <w:tc>
          <w:tcPr>
            <w:tcW w:w="1485" w:type="dxa"/>
            <w:noWrap w:val="0"/>
            <w:vAlign w:val="center"/>
          </w:tcPr>
          <w:p w14:paraId="730CD7E0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实际完成值（B）</w:t>
            </w:r>
          </w:p>
        </w:tc>
        <w:tc>
          <w:tcPr>
            <w:tcW w:w="883" w:type="dxa"/>
            <w:noWrap w:val="0"/>
            <w:vAlign w:val="center"/>
          </w:tcPr>
          <w:p w14:paraId="7499E00C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得分</w:t>
            </w:r>
          </w:p>
        </w:tc>
      </w:tr>
      <w:tr w14:paraId="1DFCE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651" w:type="dxa"/>
            <w:noWrap w:val="0"/>
            <w:vAlign w:val="center"/>
          </w:tcPr>
          <w:p w14:paraId="0EA8E83D">
            <w:pPr>
              <w:snapToGrid w:val="0"/>
              <w:ind w:firstLine="240" w:firstLineChars="100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成本指标</w:t>
            </w:r>
          </w:p>
          <w:p w14:paraId="2A3A63C5">
            <w:pPr>
              <w:snapToGrid w:val="0"/>
              <w:ind w:firstLine="240" w:firstLineChars="100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（20分）</w:t>
            </w:r>
          </w:p>
        </w:tc>
        <w:tc>
          <w:tcPr>
            <w:tcW w:w="1808" w:type="dxa"/>
            <w:noWrap w:val="0"/>
            <w:vAlign w:val="center"/>
          </w:tcPr>
          <w:p w14:paraId="32BBF691">
            <w:pPr>
              <w:widowControl/>
              <w:snapToGrid w:val="0"/>
              <w:ind w:left="240" w:hanging="240" w:hangingChars="100"/>
              <w:jc w:val="both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经济成本指标</w:t>
            </w: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20分</w:t>
            </w: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）</w:t>
            </w:r>
          </w:p>
        </w:tc>
        <w:tc>
          <w:tcPr>
            <w:tcW w:w="2171" w:type="dxa"/>
            <w:noWrap w:val="0"/>
            <w:vAlign w:val="center"/>
          </w:tcPr>
          <w:p w14:paraId="47F88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成本</w:t>
            </w: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费用支出</w:t>
            </w:r>
          </w:p>
          <w:p w14:paraId="4C517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合规性</w:t>
            </w:r>
          </w:p>
        </w:tc>
        <w:tc>
          <w:tcPr>
            <w:tcW w:w="1485" w:type="dxa"/>
            <w:noWrap w:val="0"/>
            <w:vAlign w:val="center"/>
          </w:tcPr>
          <w:p w14:paraId="3D3A6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合规</w:t>
            </w:r>
          </w:p>
        </w:tc>
        <w:tc>
          <w:tcPr>
            <w:tcW w:w="1485" w:type="dxa"/>
            <w:noWrap w:val="0"/>
            <w:vAlign w:val="center"/>
          </w:tcPr>
          <w:p w14:paraId="66CDB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合规</w:t>
            </w:r>
          </w:p>
        </w:tc>
        <w:tc>
          <w:tcPr>
            <w:tcW w:w="883" w:type="dxa"/>
            <w:noWrap w:val="0"/>
            <w:vAlign w:val="center"/>
          </w:tcPr>
          <w:p w14:paraId="768723FB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20</w:t>
            </w:r>
          </w:p>
        </w:tc>
      </w:tr>
    </w:tbl>
    <w:p w14:paraId="65F712D0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经济成本指标：</w:t>
      </w:r>
    </w:p>
    <w:p w14:paraId="74D9FE4C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“成本费用支出合规性”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合规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，实际完成值为合规。该指标设置分值20分，自评得20分。</w:t>
      </w:r>
    </w:p>
    <w:p w14:paraId="46A3F467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F2EA02E">
      <w:pPr>
        <w:pStyle w:val="1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9BC2072">
      <w:pPr>
        <w:pStyle w:val="1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1D1EC25">
      <w:pPr>
        <w:pStyle w:val="10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2.3.2.2产出指标完成情况分析</w:t>
      </w:r>
    </w:p>
    <w:tbl>
      <w:tblPr>
        <w:tblStyle w:val="7"/>
        <w:tblW w:w="95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1245"/>
        <w:gridCol w:w="3401"/>
        <w:gridCol w:w="1440"/>
        <w:gridCol w:w="1425"/>
        <w:gridCol w:w="769"/>
      </w:tblGrid>
      <w:tr w14:paraId="489F3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6" w:type="dxa"/>
            <w:noWrap w:val="0"/>
            <w:vAlign w:val="center"/>
          </w:tcPr>
          <w:p w14:paraId="3A0B855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一级指标</w:t>
            </w:r>
          </w:p>
        </w:tc>
        <w:tc>
          <w:tcPr>
            <w:tcW w:w="1245" w:type="dxa"/>
            <w:noWrap w:val="0"/>
            <w:vAlign w:val="center"/>
          </w:tcPr>
          <w:p w14:paraId="14DB6C1D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二级指标</w:t>
            </w:r>
          </w:p>
        </w:tc>
        <w:tc>
          <w:tcPr>
            <w:tcW w:w="3401" w:type="dxa"/>
            <w:noWrap w:val="0"/>
            <w:vAlign w:val="center"/>
          </w:tcPr>
          <w:p w14:paraId="5CA7FCB6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三级指标</w:t>
            </w:r>
          </w:p>
        </w:tc>
        <w:tc>
          <w:tcPr>
            <w:tcW w:w="1440" w:type="dxa"/>
            <w:noWrap w:val="0"/>
            <w:vAlign w:val="center"/>
          </w:tcPr>
          <w:p w14:paraId="16840857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年初目标值（A）</w:t>
            </w:r>
          </w:p>
        </w:tc>
        <w:tc>
          <w:tcPr>
            <w:tcW w:w="1425" w:type="dxa"/>
            <w:noWrap w:val="0"/>
            <w:vAlign w:val="center"/>
          </w:tcPr>
          <w:p w14:paraId="4E097598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实际完成值（B）</w:t>
            </w:r>
          </w:p>
        </w:tc>
        <w:tc>
          <w:tcPr>
            <w:tcW w:w="769" w:type="dxa"/>
            <w:noWrap w:val="0"/>
            <w:vAlign w:val="center"/>
          </w:tcPr>
          <w:p w14:paraId="352EA40B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得分</w:t>
            </w:r>
          </w:p>
        </w:tc>
      </w:tr>
      <w:tr w14:paraId="4E859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46" w:type="dxa"/>
            <w:vMerge w:val="restart"/>
            <w:noWrap w:val="0"/>
            <w:vAlign w:val="center"/>
          </w:tcPr>
          <w:p w14:paraId="66350DE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产出指标</w:t>
            </w:r>
          </w:p>
          <w:p w14:paraId="2A40D884">
            <w:pPr>
              <w:snapToGrid w:val="0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（20分）</w:t>
            </w:r>
          </w:p>
          <w:p w14:paraId="5EB8F65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45" w:type="dxa"/>
            <w:vMerge w:val="restart"/>
            <w:noWrap w:val="0"/>
            <w:vAlign w:val="center"/>
          </w:tcPr>
          <w:p w14:paraId="7078AEDB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数量指标（</w:t>
            </w: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kern w:val="0"/>
              </w:rPr>
              <w:t>分）</w:t>
            </w:r>
          </w:p>
          <w:p w14:paraId="6C41CFC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3401" w:type="dxa"/>
            <w:noWrap w:val="0"/>
            <w:vAlign w:val="center"/>
          </w:tcPr>
          <w:p w14:paraId="2754D233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基层党组织党史专题学习次数</w:t>
            </w:r>
          </w:p>
          <w:p w14:paraId="443DBACF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（2分）</w:t>
            </w:r>
          </w:p>
        </w:tc>
        <w:tc>
          <w:tcPr>
            <w:tcW w:w="1440" w:type="dxa"/>
            <w:noWrap w:val="0"/>
            <w:vAlign w:val="center"/>
          </w:tcPr>
          <w:p w14:paraId="3E35CBD5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≥12次</w:t>
            </w:r>
          </w:p>
        </w:tc>
        <w:tc>
          <w:tcPr>
            <w:tcW w:w="1425" w:type="dxa"/>
            <w:noWrap w:val="0"/>
            <w:vAlign w:val="center"/>
          </w:tcPr>
          <w:p w14:paraId="73855FEE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24次</w:t>
            </w:r>
          </w:p>
        </w:tc>
        <w:tc>
          <w:tcPr>
            <w:tcW w:w="769" w:type="dxa"/>
            <w:noWrap w:val="0"/>
            <w:vAlign w:val="center"/>
          </w:tcPr>
          <w:p w14:paraId="155CA11C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2</w:t>
            </w:r>
          </w:p>
        </w:tc>
      </w:tr>
      <w:tr w14:paraId="28C2A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46" w:type="dxa"/>
            <w:vMerge w:val="continue"/>
            <w:noWrap w:val="0"/>
            <w:vAlign w:val="center"/>
          </w:tcPr>
          <w:p w14:paraId="721F419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45" w:type="dxa"/>
            <w:vMerge w:val="continue"/>
            <w:noWrap w:val="0"/>
            <w:vAlign w:val="center"/>
          </w:tcPr>
          <w:p w14:paraId="3C618CF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3401" w:type="dxa"/>
            <w:noWrap w:val="0"/>
            <w:vAlign w:val="center"/>
          </w:tcPr>
          <w:p w14:paraId="75E7905D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人员工资经费发放数量</w:t>
            </w:r>
          </w:p>
          <w:p w14:paraId="2120972C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（2分）</w:t>
            </w:r>
          </w:p>
        </w:tc>
        <w:tc>
          <w:tcPr>
            <w:tcW w:w="1440" w:type="dxa"/>
            <w:noWrap w:val="0"/>
            <w:vAlign w:val="center"/>
          </w:tcPr>
          <w:p w14:paraId="6CE9856D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≥260</w:t>
            </w:r>
          </w:p>
        </w:tc>
        <w:tc>
          <w:tcPr>
            <w:tcW w:w="1425" w:type="dxa"/>
            <w:noWrap w:val="0"/>
            <w:vAlign w:val="center"/>
          </w:tcPr>
          <w:p w14:paraId="3EC8A38A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685人</w:t>
            </w:r>
          </w:p>
        </w:tc>
        <w:tc>
          <w:tcPr>
            <w:tcW w:w="769" w:type="dxa"/>
            <w:noWrap w:val="0"/>
            <w:vAlign w:val="center"/>
          </w:tcPr>
          <w:p w14:paraId="76F10FFA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2</w:t>
            </w:r>
          </w:p>
        </w:tc>
      </w:tr>
      <w:tr w14:paraId="0FA16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246" w:type="dxa"/>
            <w:vMerge w:val="continue"/>
            <w:noWrap w:val="0"/>
            <w:vAlign w:val="center"/>
          </w:tcPr>
          <w:p w14:paraId="24EADFE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45" w:type="dxa"/>
            <w:vMerge w:val="continue"/>
            <w:noWrap w:val="0"/>
            <w:vAlign w:val="center"/>
          </w:tcPr>
          <w:p w14:paraId="155BDC22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3401" w:type="dxa"/>
            <w:noWrap w:val="0"/>
            <w:vAlign w:val="center"/>
          </w:tcPr>
          <w:p w14:paraId="242CD493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安全生产业务知识培训</w:t>
            </w:r>
          </w:p>
          <w:p w14:paraId="422216F2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完成次数（2分）</w:t>
            </w:r>
          </w:p>
        </w:tc>
        <w:tc>
          <w:tcPr>
            <w:tcW w:w="1440" w:type="dxa"/>
            <w:noWrap w:val="0"/>
            <w:vAlign w:val="center"/>
          </w:tcPr>
          <w:p w14:paraId="05EE5AFE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≥1次</w:t>
            </w:r>
          </w:p>
        </w:tc>
        <w:tc>
          <w:tcPr>
            <w:tcW w:w="1425" w:type="dxa"/>
            <w:noWrap w:val="0"/>
            <w:vAlign w:val="center"/>
          </w:tcPr>
          <w:p w14:paraId="1999F0D7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1次</w:t>
            </w:r>
          </w:p>
        </w:tc>
        <w:tc>
          <w:tcPr>
            <w:tcW w:w="769" w:type="dxa"/>
            <w:noWrap w:val="0"/>
            <w:vAlign w:val="center"/>
          </w:tcPr>
          <w:p w14:paraId="6E9B41F7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2</w:t>
            </w:r>
          </w:p>
        </w:tc>
      </w:tr>
      <w:tr w14:paraId="12835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246" w:type="dxa"/>
            <w:vMerge w:val="continue"/>
            <w:noWrap w:val="0"/>
            <w:vAlign w:val="center"/>
          </w:tcPr>
          <w:p w14:paraId="61F2625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45" w:type="dxa"/>
            <w:vMerge w:val="continue"/>
            <w:noWrap w:val="0"/>
            <w:vAlign w:val="center"/>
          </w:tcPr>
          <w:p w14:paraId="5D86245B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3401" w:type="dxa"/>
            <w:noWrap w:val="0"/>
            <w:vAlign w:val="center"/>
          </w:tcPr>
          <w:p w14:paraId="333DE176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职工养老保险报销人数（2分）</w:t>
            </w:r>
          </w:p>
        </w:tc>
        <w:tc>
          <w:tcPr>
            <w:tcW w:w="1440" w:type="dxa"/>
            <w:noWrap w:val="0"/>
            <w:vAlign w:val="center"/>
          </w:tcPr>
          <w:p w14:paraId="319A5BE9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150人</w:t>
            </w:r>
          </w:p>
        </w:tc>
        <w:tc>
          <w:tcPr>
            <w:tcW w:w="1425" w:type="dxa"/>
            <w:noWrap w:val="0"/>
            <w:vAlign w:val="center"/>
          </w:tcPr>
          <w:p w14:paraId="466CF98F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219人</w:t>
            </w:r>
          </w:p>
        </w:tc>
        <w:tc>
          <w:tcPr>
            <w:tcW w:w="769" w:type="dxa"/>
            <w:noWrap w:val="0"/>
            <w:vAlign w:val="center"/>
          </w:tcPr>
          <w:p w14:paraId="5A96C1F2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2</w:t>
            </w:r>
          </w:p>
        </w:tc>
      </w:tr>
      <w:tr w14:paraId="48D67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246" w:type="dxa"/>
            <w:vMerge w:val="continue"/>
            <w:noWrap w:val="0"/>
            <w:vAlign w:val="center"/>
          </w:tcPr>
          <w:p w14:paraId="651A8C96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45" w:type="dxa"/>
            <w:vMerge w:val="continue"/>
            <w:noWrap w:val="0"/>
            <w:vAlign w:val="center"/>
          </w:tcPr>
          <w:p w14:paraId="6261DD06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3401" w:type="dxa"/>
            <w:noWrap w:val="0"/>
            <w:vAlign w:val="center"/>
          </w:tcPr>
          <w:p w14:paraId="1A7076D2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买断45、55职工生活补助人数</w:t>
            </w:r>
          </w:p>
          <w:p w14:paraId="7D3DE89E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（2分）</w:t>
            </w:r>
          </w:p>
        </w:tc>
        <w:tc>
          <w:tcPr>
            <w:tcW w:w="1440" w:type="dxa"/>
            <w:noWrap w:val="0"/>
            <w:vAlign w:val="center"/>
          </w:tcPr>
          <w:p w14:paraId="720EDB4D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300人</w:t>
            </w:r>
          </w:p>
        </w:tc>
        <w:tc>
          <w:tcPr>
            <w:tcW w:w="1425" w:type="dxa"/>
            <w:noWrap w:val="0"/>
            <w:vAlign w:val="center"/>
          </w:tcPr>
          <w:p w14:paraId="247F05B9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235人</w:t>
            </w:r>
          </w:p>
        </w:tc>
        <w:tc>
          <w:tcPr>
            <w:tcW w:w="769" w:type="dxa"/>
            <w:noWrap w:val="0"/>
            <w:vAlign w:val="center"/>
          </w:tcPr>
          <w:p w14:paraId="0DF03CE5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1.57</w:t>
            </w:r>
          </w:p>
        </w:tc>
      </w:tr>
      <w:tr w14:paraId="35AD3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246" w:type="dxa"/>
            <w:vMerge w:val="continue"/>
            <w:noWrap w:val="0"/>
            <w:vAlign w:val="center"/>
          </w:tcPr>
          <w:p w14:paraId="7D60350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45" w:type="dxa"/>
            <w:vMerge w:val="continue"/>
            <w:noWrap w:val="0"/>
            <w:vAlign w:val="center"/>
          </w:tcPr>
          <w:p w14:paraId="21C10692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3401" w:type="dxa"/>
            <w:noWrap w:val="0"/>
            <w:vAlign w:val="center"/>
          </w:tcPr>
          <w:p w14:paraId="13F5540E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退休职工生活补助人数（2分）</w:t>
            </w:r>
          </w:p>
        </w:tc>
        <w:tc>
          <w:tcPr>
            <w:tcW w:w="1440" w:type="dxa"/>
            <w:noWrap w:val="0"/>
            <w:vAlign w:val="center"/>
          </w:tcPr>
          <w:p w14:paraId="15D8F2D7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3700人</w:t>
            </w:r>
          </w:p>
        </w:tc>
        <w:tc>
          <w:tcPr>
            <w:tcW w:w="1425" w:type="dxa"/>
            <w:noWrap w:val="0"/>
            <w:vAlign w:val="center"/>
          </w:tcPr>
          <w:p w14:paraId="5611966A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4095人</w:t>
            </w:r>
          </w:p>
        </w:tc>
        <w:tc>
          <w:tcPr>
            <w:tcW w:w="769" w:type="dxa"/>
            <w:noWrap w:val="0"/>
            <w:vAlign w:val="center"/>
          </w:tcPr>
          <w:p w14:paraId="7C311F9C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2</w:t>
            </w:r>
          </w:p>
        </w:tc>
      </w:tr>
      <w:tr w14:paraId="7D242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246" w:type="dxa"/>
            <w:vMerge w:val="continue"/>
            <w:noWrap w:val="0"/>
            <w:vAlign w:val="center"/>
          </w:tcPr>
          <w:p w14:paraId="1B30D9B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45" w:type="dxa"/>
            <w:vMerge w:val="restart"/>
            <w:noWrap w:val="0"/>
            <w:vAlign w:val="center"/>
          </w:tcPr>
          <w:p w14:paraId="45391900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质量指标（</w:t>
            </w: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kern w:val="0"/>
              </w:rPr>
              <w:t>分）</w:t>
            </w:r>
          </w:p>
        </w:tc>
        <w:tc>
          <w:tcPr>
            <w:tcW w:w="3401" w:type="dxa"/>
            <w:noWrap w:val="0"/>
            <w:vAlign w:val="center"/>
          </w:tcPr>
          <w:p w14:paraId="32A50D3D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保障日常工作运转（2分）</w:t>
            </w:r>
          </w:p>
        </w:tc>
        <w:tc>
          <w:tcPr>
            <w:tcW w:w="1440" w:type="dxa"/>
            <w:noWrap w:val="0"/>
            <w:vAlign w:val="center"/>
          </w:tcPr>
          <w:p w14:paraId="392AAB2B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基本保障</w:t>
            </w:r>
          </w:p>
        </w:tc>
        <w:tc>
          <w:tcPr>
            <w:tcW w:w="1425" w:type="dxa"/>
            <w:noWrap w:val="0"/>
            <w:vAlign w:val="center"/>
          </w:tcPr>
          <w:p w14:paraId="07A5DDE7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基本保障</w:t>
            </w:r>
          </w:p>
        </w:tc>
        <w:tc>
          <w:tcPr>
            <w:tcW w:w="769" w:type="dxa"/>
            <w:noWrap w:val="0"/>
            <w:vAlign w:val="center"/>
          </w:tcPr>
          <w:p w14:paraId="6CE092D1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2</w:t>
            </w:r>
          </w:p>
        </w:tc>
      </w:tr>
      <w:tr w14:paraId="63867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246" w:type="dxa"/>
            <w:vMerge w:val="continue"/>
            <w:noWrap w:val="0"/>
            <w:vAlign w:val="center"/>
          </w:tcPr>
          <w:p w14:paraId="473DACE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45" w:type="dxa"/>
            <w:vMerge w:val="continue"/>
            <w:noWrap w:val="0"/>
            <w:vAlign w:val="center"/>
          </w:tcPr>
          <w:p w14:paraId="082D3540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3401" w:type="dxa"/>
            <w:noWrap w:val="0"/>
            <w:vAlign w:val="center"/>
          </w:tcPr>
          <w:p w14:paraId="6D3CD9FF">
            <w:pPr>
              <w:widowControl/>
              <w:snapToGrid w:val="0"/>
              <w:jc w:val="center"/>
              <w:rPr>
                <w:rFonts w:hint="default" w:ascii="仿宋" w:hAnsi="仿宋" w:eastAsia="仿宋" w:cs="仿宋"/>
                <w:kern w:val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补助发放合规性（2分）</w:t>
            </w:r>
          </w:p>
        </w:tc>
        <w:tc>
          <w:tcPr>
            <w:tcW w:w="1440" w:type="dxa"/>
            <w:noWrap w:val="0"/>
            <w:vAlign w:val="center"/>
          </w:tcPr>
          <w:p w14:paraId="20061B7B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合规</w:t>
            </w:r>
          </w:p>
        </w:tc>
        <w:tc>
          <w:tcPr>
            <w:tcW w:w="1425" w:type="dxa"/>
            <w:noWrap w:val="0"/>
            <w:vAlign w:val="center"/>
          </w:tcPr>
          <w:p w14:paraId="1A7AD7C7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合规</w:t>
            </w:r>
          </w:p>
        </w:tc>
        <w:tc>
          <w:tcPr>
            <w:tcW w:w="769" w:type="dxa"/>
            <w:noWrap w:val="0"/>
            <w:vAlign w:val="center"/>
          </w:tcPr>
          <w:p w14:paraId="581EE7AD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2</w:t>
            </w:r>
          </w:p>
        </w:tc>
      </w:tr>
      <w:tr w14:paraId="36B85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246" w:type="dxa"/>
            <w:vMerge w:val="continue"/>
            <w:noWrap w:val="0"/>
            <w:vAlign w:val="center"/>
          </w:tcPr>
          <w:p w14:paraId="0B51C36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45" w:type="dxa"/>
            <w:vMerge w:val="continue"/>
            <w:noWrap w:val="0"/>
            <w:vAlign w:val="center"/>
          </w:tcPr>
          <w:p w14:paraId="12F9B509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3401" w:type="dxa"/>
            <w:noWrap w:val="0"/>
            <w:vAlign w:val="center"/>
          </w:tcPr>
          <w:p w14:paraId="1C754D80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基建验收合格性（2分）</w:t>
            </w:r>
          </w:p>
        </w:tc>
        <w:tc>
          <w:tcPr>
            <w:tcW w:w="1440" w:type="dxa"/>
            <w:noWrap w:val="0"/>
            <w:vAlign w:val="center"/>
          </w:tcPr>
          <w:p w14:paraId="2E47A100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合格</w:t>
            </w:r>
          </w:p>
        </w:tc>
        <w:tc>
          <w:tcPr>
            <w:tcW w:w="1425" w:type="dxa"/>
            <w:noWrap w:val="0"/>
            <w:vAlign w:val="center"/>
          </w:tcPr>
          <w:p w14:paraId="6F8E74C1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合格</w:t>
            </w:r>
          </w:p>
        </w:tc>
        <w:tc>
          <w:tcPr>
            <w:tcW w:w="769" w:type="dxa"/>
            <w:noWrap w:val="0"/>
            <w:vAlign w:val="center"/>
          </w:tcPr>
          <w:p w14:paraId="1CE3FDB1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2</w:t>
            </w:r>
          </w:p>
        </w:tc>
      </w:tr>
      <w:tr w14:paraId="6D843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246" w:type="dxa"/>
            <w:vMerge w:val="continue"/>
            <w:noWrap w:val="0"/>
            <w:vAlign w:val="center"/>
          </w:tcPr>
          <w:p w14:paraId="139F4754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32B96954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时效指标（</w:t>
            </w: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kern w:val="0"/>
              </w:rPr>
              <w:t>分）</w:t>
            </w:r>
          </w:p>
        </w:tc>
        <w:tc>
          <w:tcPr>
            <w:tcW w:w="3401" w:type="dxa"/>
            <w:noWrap w:val="0"/>
            <w:vAlign w:val="center"/>
          </w:tcPr>
          <w:p w14:paraId="5978ABB1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固定资产盘存及时（2分）</w:t>
            </w:r>
          </w:p>
        </w:tc>
        <w:tc>
          <w:tcPr>
            <w:tcW w:w="1440" w:type="dxa"/>
            <w:noWrap w:val="0"/>
            <w:vAlign w:val="center"/>
          </w:tcPr>
          <w:p w14:paraId="06BBF849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及时</w:t>
            </w:r>
          </w:p>
        </w:tc>
        <w:tc>
          <w:tcPr>
            <w:tcW w:w="1425" w:type="dxa"/>
            <w:noWrap w:val="0"/>
            <w:vAlign w:val="center"/>
          </w:tcPr>
          <w:p w14:paraId="18FC57A0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及时</w:t>
            </w:r>
          </w:p>
        </w:tc>
        <w:tc>
          <w:tcPr>
            <w:tcW w:w="769" w:type="dxa"/>
            <w:noWrap w:val="0"/>
            <w:vAlign w:val="center"/>
          </w:tcPr>
          <w:p w14:paraId="6FF16228"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2</w:t>
            </w:r>
          </w:p>
        </w:tc>
      </w:tr>
    </w:tbl>
    <w:p w14:paraId="570E3B2E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数量指标：</w:t>
      </w:r>
    </w:p>
    <w:p w14:paraId="1FB15D11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“基层党组织党史专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题学习次数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年度目标值设定“≥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12次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”，</w:t>
      </w:r>
      <w:r>
        <w:rPr>
          <w:rFonts w:hint="eastAsia" w:ascii="仿宋" w:hAnsi="仿宋" w:eastAsia="仿宋" w:cs="仿宋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经汇总分析，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基层党组织党史专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题学习次数</w:t>
      </w:r>
      <w:r>
        <w:rPr>
          <w:rFonts w:hint="eastAsia" w:ascii="仿宋" w:hAnsi="仿宋" w:eastAsia="仿宋" w:cs="仿宋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实际完成情况为</w:t>
      </w:r>
      <w:r>
        <w:rPr>
          <w:rFonts w:hint="eastAsia" w:ascii="仿宋" w:hAnsi="仿宋" w:eastAsia="仿宋" w:cs="仿宋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仿宋" w:hAnsi="仿宋" w:eastAsia="仿宋" w:cs="仿宋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次。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该指标设置分值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分，自评得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分；</w:t>
      </w:r>
    </w:p>
    <w:p w14:paraId="0D5B81B2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" w:hAnsi="仿宋" w:eastAsia="仿宋" w:cs="仿宋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人员经费发放数量</w:t>
      </w:r>
      <w:r>
        <w:rPr>
          <w:rFonts w:hint="eastAsia" w:ascii="仿宋" w:hAnsi="仿宋" w:eastAsia="仿宋" w:cs="仿宋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年度目标值设定“≥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260人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”，</w:t>
      </w:r>
      <w:r>
        <w:rPr>
          <w:rFonts w:hint="eastAsia" w:ascii="仿宋" w:hAnsi="仿宋" w:eastAsia="仿宋" w:cs="仿宋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经汇总分析，</w:t>
      </w:r>
      <w:r>
        <w:rPr>
          <w:rFonts w:hint="eastAsia" w:ascii="仿宋" w:hAnsi="仿宋" w:eastAsia="仿宋" w:cs="仿宋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人员经费发放数量</w:t>
      </w:r>
      <w:r>
        <w:rPr>
          <w:rFonts w:hint="eastAsia" w:ascii="仿宋" w:hAnsi="仿宋" w:eastAsia="仿宋" w:cs="仿宋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实际完成情况为</w:t>
      </w:r>
      <w:r>
        <w:rPr>
          <w:rFonts w:hint="eastAsia" w:ascii="仿宋" w:hAnsi="仿宋" w:eastAsia="仿宋" w:cs="仿宋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685人</w:t>
      </w:r>
      <w:r>
        <w:rPr>
          <w:rFonts w:hint="eastAsia" w:ascii="仿宋" w:hAnsi="仿宋" w:eastAsia="仿宋" w:cs="仿宋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该指标设置分值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分，自评得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分；</w:t>
      </w:r>
    </w:p>
    <w:p w14:paraId="0BEB921A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“安全生产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业务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知识培训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完成次数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年度目标值设定“≥1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次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”，经汇总分析，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安全生产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业务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知识培训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完成次数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实际完成情况为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1次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。该指标设置分值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自评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得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分；</w:t>
      </w:r>
    </w:p>
    <w:p w14:paraId="6407FEDE">
      <w:pPr>
        <w:pStyle w:val="2"/>
        <w:ind w:firstLine="640" w:firstLineChars="200"/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职工养老保险报销人数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年度目标值设定“≥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150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经汇总分析，</w:t>
      </w:r>
      <w:r>
        <w:rPr>
          <w:rFonts w:hint="eastAsia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职工养老保险报销人数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实际完成情况为</w:t>
      </w:r>
      <w:r>
        <w:rPr>
          <w:rFonts w:hint="eastAsia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219人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。该指标设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置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分值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自评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得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75A57264">
      <w:pPr>
        <w:pStyle w:val="2"/>
        <w:ind w:firstLine="640" w:firstLineChars="200"/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买断</w:t>
      </w:r>
      <w:r>
        <w:rPr>
          <w:rFonts w:hint="eastAsia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45、55职工生活补助人数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300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经汇总分析，</w:t>
      </w:r>
      <w:r>
        <w:rPr>
          <w:rFonts w:hint="eastAsia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买断</w:t>
      </w:r>
      <w:r>
        <w:rPr>
          <w:rFonts w:hint="eastAsia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45、55职工生活补助人数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实际完成情况为</w:t>
      </w:r>
      <w:r>
        <w:rPr>
          <w:rFonts w:hint="eastAsia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235人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。该指标设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置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分值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自评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得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1.57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7D507F54">
      <w:pPr>
        <w:pStyle w:val="2"/>
        <w:ind w:firstLine="640" w:firstLineChars="200"/>
        <w:rPr>
          <w:rFonts w:hint="eastAsia"/>
          <w:lang w:eastAsia="zh-CN"/>
        </w:rPr>
      </w:pP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退休职工生活补助人数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3700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经汇总分析，</w:t>
      </w:r>
      <w:r>
        <w:rPr>
          <w:rFonts w:hint="eastAsia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退休职工生活补助人数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实际完成情况为</w:t>
      </w:r>
      <w:r>
        <w:rPr>
          <w:rFonts w:hint="eastAsia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4095人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。该指标设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置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分值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自评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得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分。</w:t>
      </w:r>
    </w:p>
    <w:p w14:paraId="3D21614D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质量指标：</w:t>
      </w:r>
    </w:p>
    <w:p w14:paraId="6116B808">
      <w:pPr>
        <w:adjustRightInd w:val="0"/>
        <w:snapToGrid w:val="0"/>
        <w:spacing w:line="560" w:lineRule="exact"/>
        <w:ind w:firstLine="640" w:firstLineChars="200"/>
        <w:rPr>
          <w:rFonts w:hint="default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保障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日常工作运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转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年度目标值设定“基本保障”，实际完成情况为各二级单位按照规章制度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稳定维护日常工作运转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该指标设置分值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分，自评得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分；</w:t>
      </w:r>
    </w:p>
    <w:p w14:paraId="1C7D5EB4">
      <w:pPr>
        <w:pStyle w:val="2"/>
        <w:ind w:firstLine="640" w:firstLineChars="200"/>
        <w:rPr>
          <w:rFonts w:hint="eastAsia" w:eastAsia="仿宋"/>
          <w:lang w:eastAsia="zh-CN"/>
        </w:rPr>
      </w:pP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补助发放合规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性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年度目标值设定“合规”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实际完成情况为各二级单位</w:t>
      </w:r>
      <w:r>
        <w:rPr>
          <w:rFonts w:hint="eastAsia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依据相关补贴方案合规发放补贴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该指标设</w:t>
      </w:r>
      <w:r>
        <w:rPr>
          <w:rFonts w:hint="eastAsia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置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分值</w:t>
      </w:r>
      <w:r>
        <w:rPr>
          <w:rFonts w:hint="eastAsia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</w:t>
      </w:r>
      <w:r>
        <w:rPr>
          <w:rFonts w:hint="eastAsia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自评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得</w:t>
      </w:r>
      <w:r>
        <w:rPr>
          <w:rFonts w:hint="eastAsia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</w:t>
      </w:r>
      <w:r>
        <w:rPr>
          <w:rFonts w:hint="eastAsia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4855875E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“基建验收合格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性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年度目标值设定“合格”，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实际完成情况为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2024年2月21日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相关二级单位对新建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3处垃圾池进行验收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，验收结果为合格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该指标设置分值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分，自评得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分。</w:t>
      </w:r>
    </w:p>
    <w:p w14:paraId="308168E5">
      <w:pPr>
        <w:adjustRightInd w:val="0"/>
        <w:snapToGrid w:val="0"/>
        <w:spacing w:line="560" w:lineRule="exact"/>
        <w:ind w:firstLine="640" w:firstLineChars="200"/>
        <w:rPr>
          <w:lang w:eastAsia="zh-CN"/>
        </w:rPr>
      </w:pP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时效指标：</w:t>
      </w:r>
    </w:p>
    <w:p w14:paraId="3C8A8297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“固定资产盘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存及时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年度目标值设定“及时”，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实际完成情况为资产公司及时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进行固定资产盘点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该指标设置分值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分，自评得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分。</w:t>
      </w:r>
    </w:p>
    <w:p w14:paraId="28FE3A3C">
      <w:pPr>
        <w:pStyle w:val="10"/>
        <w:spacing w:line="560" w:lineRule="exact"/>
        <w:ind w:left="640" w:firstLine="0"/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2.3.2.3 </w:t>
      </w:r>
      <w:r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  <w:t>效益指标完成情况分析</w:t>
      </w:r>
    </w:p>
    <w:tbl>
      <w:tblPr>
        <w:tblStyle w:val="7"/>
        <w:tblW w:w="5256" w:type="pct"/>
        <w:tblInd w:w="-22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6"/>
        <w:gridCol w:w="1303"/>
        <w:gridCol w:w="2883"/>
        <w:gridCol w:w="1424"/>
        <w:gridCol w:w="1453"/>
        <w:gridCol w:w="856"/>
      </w:tblGrid>
      <w:tr w14:paraId="457CB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9B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6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FC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E2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3D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年度目标值（A）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E0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实际完成值（B)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C4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77522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4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9A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  <w:p w14:paraId="44997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68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C4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  <w:p w14:paraId="32852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1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1C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在职员工五险一金参保率（15分）</w:t>
            </w:r>
          </w:p>
        </w:tc>
        <w:tc>
          <w:tcPr>
            <w:tcW w:w="7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48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≥95%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D8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19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463C0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2BA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0A2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AF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丰富社区文化活动</w:t>
            </w:r>
          </w:p>
          <w:p w14:paraId="09D6C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（15分）</w:t>
            </w:r>
          </w:p>
        </w:tc>
        <w:tc>
          <w:tcPr>
            <w:tcW w:w="7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4B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促进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CD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达到预期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E3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13.5</w:t>
            </w:r>
          </w:p>
        </w:tc>
      </w:tr>
    </w:tbl>
    <w:p w14:paraId="3A50C15E">
      <w:pPr>
        <w:pStyle w:val="10"/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社会效益指标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：</w:t>
      </w:r>
    </w:p>
    <w:p w14:paraId="18763737">
      <w:pPr>
        <w:pStyle w:val="10"/>
        <w:spacing w:line="560" w:lineRule="exact"/>
        <w:ind w:firstLine="640" w:firstLineChars="200"/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“在职员工五险一金参保率”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≥95%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”，经汇总分析，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在职员工五险一金参保率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实际完成情况为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该指标设置分值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分，自评得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分；</w:t>
      </w:r>
    </w:p>
    <w:p w14:paraId="16498767">
      <w:pPr>
        <w:pStyle w:val="10"/>
        <w:spacing w:line="560" w:lineRule="exact"/>
        <w:ind w:firstLine="640" w:firstLineChars="200"/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“丰富社区文化活动”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促进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”，实际完成情况为达到预期，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该指标非量化指标，根据定性指标计分原则完成情况按90%区间计分。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该指标设置分值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分，自评得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13.5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分。</w:t>
      </w:r>
    </w:p>
    <w:p w14:paraId="765D8040">
      <w:pPr>
        <w:pStyle w:val="10"/>
        <w:spacing w:line="560" w:lineRule="exact"/>
        <w:ind w:firstLine="640" w:firstLineChars="200"/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2.3.2.4 </w:t>
      </w:r>
      <w:r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  <w:t>满意度指标完成情况分析</w:t>
      </w:r>
    </w:p>
    <w:tbl>
      <w:tblPr>
        <w:tblStyle w:val="7"/>
        <w:tblW w:w="5247" w:type="pct"/>
        <w:tblInd w:w="-20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2"/>
        <w:gridCol w:w="1838"/>
        <w:gridCol w:w="2066"/>
        <w:gridCol w:w="1436"/>
        <w:gridCol w:w="1560"/>
        <w:gridCol w:w="997"/>
      </w:tblGrid>
      <w:tr w14:paraId="1AF25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89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7A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43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3B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年度目标值（A）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A0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实际完成值（B)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B9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6FA41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94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A3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</w:t>
            </w:r>
          </w:p>
          <w:p w14:paraId="20316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  <w:p w14:paraId="19AC5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10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C5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群众满意度</w:t>
            </w:r>
          </w:p>
          <w:p w14:paraId="3B773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7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4F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en-US" w:bidi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≥95%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A7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≥95%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F9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</w:tbl>
    <w:p w14:paraId="098B6D7D">
      <w:pPr>
        <w:pStyle w:val="10"/>
        <w:spacing w:line="560" w:lineRule="exact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服务对象</w:t>
      </w:r>
      <w:r>
        <w:rPr>
          <w:rFonts w:hint="eastAsia" w:ascii="仿宋" w:hAnsi="仿宋" w:eastAsia="仿宋" w:cs="仿宋"/>
          <w:sz w:val="32"/>
          <w:szCs w:val="32"/>
        </w:rPr>
        <w:t>满意度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指标：</w:t>
      </w:r>
    </w:p>
    <w:p w14:paraId="3042B76D">
      <w:pPr>
        <w:pStyle w:val="10"/>
        <w:spacing w:line="560" w:lineRule="exact"/>
        <w:ind w:left="0" w:leftChars="0"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“群众满意度”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≥</w:t>
      </w:r>
      <w:r>
        <w:rPr>
          <w:rFonts w:ascii="仿宋" w:hAnsi="仿宋" w:eastAsia="PMingLiU" w:cs="仿宋"/>
          <w:sz w:val="32"/>
          <w:szCs w:val="32"/>
        </w:rPr>
        <w:t>9</w:t>
      </w:r>
      <w:r>
        <w:rPr>
          <w:rFonts w:hint="eastAsia" w:ascii="仿宋" w:hAnsi="仿宋" w:eastAsia="宋体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，根据发放的调查问卷显示群众满意度均为满意。</w:t>
      </w:r>
      <w:r>
        <w:rPr>
          <w:rFonts w:ascii="仿宋" w:hAnsi="仿宋" w:eastAsia="仿宋"/>
          <w:color w:val="auto"/>
          <w:sz w:val="32"/>
          <w:szCs w:val="32"/>
          <w:lang w:eastAsia="zh-CN"/>
        </w:rPr>
        <w:t>指标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设置</w:t>
      </w:r>
      <w:r>
        <w:rPr>
          <w:rFonts w:ascii="仿宋" w:hAnsi="仿宋" w:eastAsia="仿宋"/>
          <w:color w:val="auto"/>
          <w:sz w:val="32"/>
          <w:szCs w:val="32"/>
          <w:lang w:eastAsia="zh-CN"/>
        </w:rPr>
        <w:t>分值为10分，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自评</w:t>
      </w:r>
      <w:r>
        <w:rPr>
          <w:rFonts w:ascii="仿宋" w:hAnsi="仿宋" w:eastAsia="仿宋"/>
          <w:color w:val="auto"/>
          <w:sz w:val="32"/>
          <w:szCs w:val="32"/>
          <w:lang w:eastAsia="zh-CN"/>
        </w:rPr>
        <w:t>得10分。</w:t>
      </w:r>
    </w:p>
    <w:p w14:paraId="58119947">
      <w:pPr>
        <w:pStyle w:val="10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firstLine="640" w:firstLineChars="200"/>
        <w:jc w:val="both"/>
        <w:textAlignment w:val="baseline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Cs/>
          <w:color w:val="000000"/>
          <w:sz w:val="32"/>
          <w:szCs w:val="32"/>
          <w:lang w:val="en-US" w:eastAsia="zh-CN"/>
        </w:rPr>
        <w:t xml:space="preserve">2.4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上年度部门自评报告应用情况</w:t>
      </w:r>
    </w:p>
    <w:p w14:paraId="553A2882">
      <w:pPr>
        <w:pStyle w:val="10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firstLine="640" w:firstLineChars="200"/>
        <w:jc w:val="both"/>
        <w:textAlignment w:val="baseline"/>
        <w:rPr>
          <w:rFonts w:hint="eastAsia" w:ascii="仿宋" w:hAnsi="仿宋" w:eastAsia="仿宋" w:cs="仿宋"/>
          <w:spacing w:val="-2"/>
          <w:sz w:val="32"/>
          <w:szCs w:val="32"/>
          <w:lang w:val="en-US" w:eastAsia="zh-CN"/>
        </w:rPr>
      </w:pPr>
      <w:r>
        <w:rPr>
          <w:rFonts w:hint="eastAsia" w:ascii="仿宋" w:hAnsi="仿宋" w:eastAsia="仿宋" w:cs="Arial"/>
          <w:bCs/>
          <w:caps/>
          <w:color w:val="000000"/>
          <w:sz w:val="32"/>
          <w:szCs w:val="32"/>
          <w:lang w:eastAsia="zh-CN"/>
        </w:rPr>
        <w:t>慈惠</w:t>
      </w:r>
      <w:r>
        <w:rPr>
          <w:rFonts w:hint="eastAsia" w:ascii="仿宋" w:hAnsi="仿宋" w:eastAsia="仿宋" w:cs="Arial"/>
          <w:bCs/>
          <w:caps/>
          <w:color w:val="000000"/>
          <w:sz w:val="32"/>
          <w:szCs w:val="32"/>
        </w:rPr>
        <w:t>街在上一年度</w:t>
      </w:r>
      <w:r>
        <w:rPr>
          <w:rFonts w:hint="eastAsia" w:ascii="仿宋" w:hAnsi="仿宋" w:eastAsia="仿宋"/>
          <w:sz w:val="32"/>
          <w:szCs w:val="32"/>
        </w:rPr>
        <w:t>自评结果的基础上，总结工作经验和存在的问题，切实加强项目整改落实。一是在本年的预算编制中进一步改进，科学合理</w:t>
      </w:r>
      <w:r>
        <w:rPr>
          <w:rFonts w:hint="eastAsia" w:ascii="仿宋" w:hAnsi="仿宋" w:eastAsia="仿宋"/>
          <w:sz w:val="32"/>
          <w:szCs w:val="32"/>
          <w:lang w:eastAsia="zh-CN"/>
        </w:rPr>
        <w:t>地</w:t>
      </w:r>
      <w:r>
        <w:rPr>
          <w:rFonts w:hint="eastAsia" w:ascii="仿宋" w:hAnsi="仿宋" w:eastAsia="仿宋"/>
          <w:sz w:val="32"/>
          <w:szCs w:val="32"/>
        </w:rPr>
        <w:t>编制绩效预算，增强预算的执行效率；二是进一步完善绩效指标的设计，考虑指标数据来源的可获得性，科学合理编制绩效指标，保证指标编制的完整性、全面性；三是提高项目绩效与资金的匹配度，编制更为详细的用款</w:t>
      </w:r>
      <w:r>
        <w:rPr>
          <w:rFonts w:hint="eastAsia" w:ascii="仿宋" w:hAnsi="仿宋" w:eastAsia="仿宋"/>
          <w:sz w:val="32"/>
          <w:szCs w:val="32"/>
          <w:lang w:eastAsia="zh-CN"/>
        </w:rPr>
        <w:t>计划</w:t>
      </w:r>
      <w:r>
        <w:rPr>
          <w:rFonts w:hint="eastAsia" w:ascii="仿宋" w:hAnsi="仿宋" w:eastAsia="仿宋"/>
          <w:sz w:val="32"/>
          <w:szCs w:val="32"/>
        </w:rPr>
        <w:t>；四是</w:t>
      </w:r>
      <w:r>
        <w:rPr>
          <w:rFonts w:ascii="仿宋" w:hAnsi="仿宋" w:eastAsia="仿宋"/>
          <w:sz w:val="32"/>
          <w:szCs w:val="32"/>
        </w:rPr>
        <w:t>提高单位人员对预算资金使用效益的认识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精细测算支出额度，把需求核准核实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充分发挥</w:t>
      </w:r>
      <w:r>
        <w:rPr>
          <w:rFonts w:hint="eastAsia" w:ascii="仿宋" w:hAnsi="仿宋" w:eastAsia="仿宋"/>
          <w:sz w:val="32"/>
          <w:szCs w:val="32"/>
        </w:rPr>
        <w:t>项目</w:t>
      </w:r>
      <w:r>
        <w:rPr>
          <w:rFonts w:ascii="仿宋" w:hAnsi="仿宋" w:eastAsia="仿宋"/>
          <w:sz w:val="32"/>
          <w:szCs w:val="32"/>
        </w:rPr>
        <w:t>资金的效益</w:t>
      </w:r>
      <w:r>
        <w:rPr>
          <w:rFonts w:hint="eastAsia" w:ascii="仿宋" w:hAnsi="仿宋" w:eastAsia="仿宋"/>
          <w:sz w:val="32"/>
          <w:szCs w:val="32"/>
        </w:rPr>
        <w:t>；五是</w:t>
      </w:r>
      <w:r>
        <w:rPr>
          <w:rFonts w:ascii="仿宋" w:hAnsi="仿宋" w:eastAsia="仿宋"/>
          <w:sz w:val="32"/>
          <w:szCs w:val="32"/>
        </w:rPr>
        <w:t>对相关人员加强培训，规范部门预算收支核算，切实提高部门预算收支管理水平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4C97BAED">
      <w:pPr>
        <w:pStyle w:val="23"/>
        <w:keepNext w:val="0"/>
        <w:keepLines w:val="0"/>
        <w:pageBreakBefore w:val="0"/>
        <w:numPr>
          <w:ilvl w:val="0"/>
          <w:numId w:val="0"/>
        </w:numPr>
        <w:shd w:val="clear" w:color="auto" w:fill="auto"/>
        <w:tabs>
          <w:tab w:val="left" w:pos="111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楷体" w:hAnsi="楷体" w:eastAsia="楷体" w:cs="楷体"/>
          <w:snapToGrid w:val="0"/>
          <w:color w:val="000000"/>
          <w:ker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楷体" w:hAnsi="楷体" w:eastAsia="楷体" w:cs="楷体"/>
          <w:snapToGrid w:val="0"/>
          <w:color w:val="000000"/>
          <w:kern w:val="0"/>
          <w:sz w:val="32"/>
          <w:szCs w:val="32"/>
          <w:u w:val="none"/>
          <w:shd w:val="clear" w:color="auto" w:fill="auto"/>
          <w:lang w:val="en-US" w:eastAsia="zh-CN" w:bidi="zh-TW"/>
        </w:rPr>
        <w:t>2.5 其他佐证材料</w:t>
      </w:r>
    </w:p>
    <w:p w14:paraId="4805C14E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32" w:firstLineChars="200"/>
        <w:jc w:val="both"/>
        <w:textAlignment w:val="baseline"/>
        <w:rPr>
          <w:rFonts w:hint="eastAsia" w:ascii="仿宋" w:hAnsi="仿宋" w:eastAsia="仿宋" w:cs="仿宋"/>
          <w:spacing w:val="-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32"/>
          <w:szCs w:val="32"/>
          <w:lang w:val="en-US" w:eastAsia="zh-CN"/>
        </w:rPr>
        <w:t>无其他佐证材料。</w:t>
      </w:r>
    </w:p>
    <w:p w14:paraId="69E037CB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righ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</w:p>
    <w:p w14:paraId="00077229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righ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</w:p>
    <w:p w14:paraId="4FBAE742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 xml:space="preserve">                   </w:t>
      </w:r>
      <w:bookmarkStart w:id="3" w:name="_GoBack"/>
      <w:bookmarkEnd w:id="3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武汉市东西湖区人民政府慈惠街道办事处</w:t>
      </w:r>
    </w:p>
    <w:sectPr>
      <w:footerReference r:id="rId3" w:type="default"/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0" w:num="1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329CCC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3F8255">
                          <w:pPr>
                            <w:pStyle w:val="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23F8255">
                    <w:pPr>
                      <w:pStyle w:val="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yMzk0MmI4YzlhYjE1NjRlM2U0YmFlYmU2NDZmNGIifQ=="/>
  </w:docVars>
  <w:rsids>
    <w:rsidRoot w:val="0BE4308A"/>
    <w:rsid w:val="000063B5"/>
    <w:rsid w:val="00006701"/>
    <w:rsid w:val="00017DC3"/>
    <w:rsid w:val="00032C2A"/>
    <w:rsid w:val="0004029B"/>
    <w:rsid w:val="000417D9"/>
    <w:rsid w:val="00057A65"/>
    <w:rsid w:val="00060E07"/>
    <w:rsid w:val="000C3106"/>
    <w:rsid w:val="000D2A5E"/>
    <w:rsid w:val="000E0745"/>
    <w:rsid w:val="000E0941"/>
    <w:rsid w:val="000F2517"/>
    <w:rsid w:val="000F2FF4"/>
    <w:rsid w:val="00103874"/>
    <w:rsid w:val="001252ED"/>
    <w:rsid w:val="001341D2"/>
    <w:rsid w:val="00135135"/>
    <w:rsid w:val="0014718E"/>
    <w:rsid w:val="0015241C"/>
    <w:rsid w:val="001850BB"/>
    <w:rsid w:val="00186F6E"/>
    <w:rsid w:val="001A109D"/>
    <w:rsid w:val="001B3169"/>
    <w:rsid w:val="001D3458"/>
    <w:rsid w:val="00223CC1"/>
    <w:rsid w:val="002263E2"/>
    <w:rsid w:val="00252551"/>
    <w:rsid w:val="00267DE9"/>
    <w:rsid w:val="00275153"/>
    <w:rsid w:val="00275449"/>
    <w:rsid w:val="00291266"/>
    <w:rsid w:val="00296515"/>
    <w:rsid w:val="002D7CB6"/>
    <w:rsid w:val="00322476"/>
    <w:rsid w:val="00334856"/>
    <w:rsid w:val="003348B6"/>
    <w:rsid w:val="00353A93"/>
    <w:rsid w:val="00355FDB"/>
    <w:rsid w:val="003827F0"/>
    <w:rsid w:val="003A7425"/>
    <w:rsid w:val="003B1ED1"/>
    <w:rsid w:val="003C29DD"/>
    <w:rsid w:val="003D0D52"/>
    <w:rsid w:val="00414904"/>
    <w:rsid w:val="00415E58"/>
    <w:rsid w:val="00464491"/>
    <w:rsid w:val="00471011"/>
    <w:rsid w:val="00475E89"/>
    <w:rsid w:val="004A0710"/>
    <w:rsid w:val="004C3B32"/>
    <w:rsid w:val="004E2F2B"/>
    <w:rsid w:val="004F045B"/>
    <w:rsid w:val="004F3571"/>
    <w:rsid w:val="004F5E2B"/>
    <w:rsid w:val="00535705"/>
    <w:rsid w:val="00556FBD"/>
    <w:rsid w:val="00623608"/>
    <w:rsid w:val="00646177"/>
    <w:rsid w:val="006570F0"/>
    <w:rsid w:val="0066571D"/>
    <w:rsid w:val="00675611"/>
    <w:rsid w:val="006A5E56"/>
    <w:rsid w:val="006A6862"/>
    <w:rsid w:val="006C20BD"/>
    <w:rsid w:val="006C6F84"/>
    <w:rsid w:val="006D2FA3"/>
    <w:rsid w:val="006E18DD"/>
    <w:rsid w:val="006F4E8D"/>
    <w:rsid w:val="007105B2"/>
    <w:rsid w:val="00720726"/>
    <w:rsid w:val="007539C3"/>
    <w:rsid w:val="007862C8"/>
    <w:rsid w:val="007B1ACF"/>
    <w:rsid w:val="007B2DC0"/>
    <w:rsid w:val="007B6092"/>
    <w:rsid w:val="007D6B72"/>
    <w:rsid w:val="00810580"/>
    <w:rsid w:val="00815B29"/>
    <w:rsid w:val="00821DD0"/>
    <w:rsid w:val="008610E8"/>
    <w:rsid w:val="008662D8"/>
    <w:rsid w:val="008A4E29"/>
    <w:rsid w:val="008B3C2A"/>
    <w:rsid w:val="00900271"/>
    <w:rsid w:val="00910B97"/>
    <w:rsid w:val="00927044"/>
    <w:rsid w:val="00970F94"/>
    <w:rsid w:val="00983218"/>
    <w:rsid w:val="009A4A15"/>
    <w:rsid w:val="009B439C"/>
    <w:rsid w:val="009F49CB"/>
    <w:rsid w:val="009F51FA"/>
    <w:rsid w:val="00A11B61"/>
    <w:rsid w:val="00A837B7"/>
    <w:rsid w:val="00A949B9"/>
    <w:rsid w:val="00AA5BFD"/>
    <w:rsid w:val="00AB1808"/>
    <w:rsid w:val="00AD7389"/>
    <w:rsid w:val="00B0628D"/>
    <w:rsid w:val="00B4037F"/>
    <w:rsid w:val="00B4594A"/>
    <w:rsid w:val="00B53247"/>
    <w:rsid w:val="00B575E8"/>
    <w:rsid w:val="00B849C9"/>
    <w:rsid w:val="00BA6E6D"/>
    <w:rsid w:val="00BD4491"/>
    <w:rsid w:val="00BD44B3"/>
    <w:rsid w:val="00BD6EDF"/>
    <w:rsid w:val="00BE135B"/>
    <w:rsid w:val="00BF66D0"/>
    <w:rsid w:val="00C21D33"/>
    <w:rsid w:val="00C23BD7"/>
    <w:rsid w:val="00C265CD"/>
    <w:rsid w:val="00C70466"/>
    <w:rsid w:val="00C7101B"/>
    <w:rsid w:val="00C73C37"/>
    <w:rsid w:val="00C8272E"/>
    <w:rsid w:val="00C85010"/>
    <w:rsid w:val="00C9449A"/>
    <w:rsid w:val="00CA04DC"/>
    <w:rsid w:val="00CD273F"/>
    <w:rsid w:val="00CD741D"/>
    <w:rsid w:val="00CF302F"/>
    <w:rsid w:val="00CF7065"/>
    <w:rsid w:val="00D14C16"/>
    <w:rsid w:val="00D17A69"/>
    <w:rsid w:val="00D25984"/>
    <w:rsid w:val="00D5691A"/>
    <w:rsid w:val="00DB5CC2"/>
    <w:rsid w:val="00DF09DC"/>
    <w:rsid w:val="00DF5ED3"/>
    <w:rsid w:val="00E01786"/>
    <w:rsid w:val="00E34D92"/>
    <w:rsid w:val="00E409B6"/>
    <w:rsid w:val="00E5130D"/>
    <w:rsid w:val="00E609A1"/>
    <w:rsid w:val="00E93F8E"/>
    <w:rsid w:val="00EA62F2"/>
    <w:rsid w:val="00ED1F97"/>
    <w:rsid w:val="00ED30CE"/>
    <w:rsid w:val="00EE55DC"/>
    <w:rsid w:val="00F02B39"/>
    <w:rsid w:val="00F03110"/>
    <w:rsid w:val="00F1191B"/>
    <w:rsid w:val="00F2195C"/>
    <w:rsid w:val="00F2274D"/>
    <w:rsid w:val="00F23B0C"/>
    <w:rsid w:val="00F93A1E"/>
    <w:rsid w:val="00FE7EA5"/>
    <w:rsid w:val="00FF69F2"/>
    <w:rsid w:val="012320E7"/>
    <w:rsid w:val="015A6A4C"/>
    <w:rsid w:val="01F82320"/>
    <w:rsid w:val="021E12BB"/>
    <w:rsid w:val="029B33E7"/>
    <w:rsid w:val="02A824AD"/>
    <w:rsid w:val="02AA1113"/>
    <w:rsid w:val="02F61626"/>
    <w:rsid w:val="030376E3"/>
    <w:rsid w:val="031D0DB2"/>
    <w:rsid w:val="0322738C"/>
    <w:rsid w:val="03930D22"/>
    <w:rsid w:val="039D7B38"/>
    <w:rsid w:val="04185410"/>
    <w:rsid w:val="04544994"/>
    <w:rsid w:val="046A09DF"/>
    <w:rsid w:val="04C60B6B"/>
    <w:rsid w:val="04CE5ACF"/>
    <w:rsid w:val="04D63F10"/>
    <w:rsid w:val="05235738"/>
    <w:rsid w:val="05321986"/>
    <w:rsid w:val="055C757F"/>
    <w:rsid w:val="05681A7F"/>
    <w:rsid w:val="056C013B"/>
    <w:rsid w:val="06293905"/>
    <w:rsid w:val="06450013"/>
    <w:rsid w:val="06E14AFA"/>
    <w:rsid w:val="07094DFE"/>
    <w:rsid w:val="07257B5C"/>
    <w:rsid w:val="075C3866"/>
    <w:rsid w:val="07632E46"/>
    <w:rsid w:val="077961C6"/>
    <w:rsid w:val="07885585"/>
    <w:rsid w:val="089F067F"/>
    <w:rsid w:val="08B7433D"/>
    <w:rsid w:val="08E458C1"/>
    <w:rsid w:val="0962293F"/>
    <w:rsid w:val="09931095"/>
    <w:rsid w:val="0A1E42D4"/>
    <w:rsid w:val="0A8C6210"/>
    <w:rsid w:val="0ACE6829"/>
    <w:rsid w:val="0ADA341F"/>
    <w:rsid w:val="0AFF4C34"/>
    <w:rsid w:val="0B473D32"/>
    <w:rsid w:val="0B48754E"/>
    <w:rsid w:val="0BC91915"/>
    <w:rsid w:val="0BDF6813"/>
    <w:rsid w:val="0BE41236"/>
    <w:rsid w:val="0BE4308A"/>
    <w:rsid w:val="0C1741FF"/>
    <w:rsid w:val="0CBF3E0A"/>
    <w:rsid w:val="0CC223BD"/>
    <w:rsid w:val="0CFD3B56"/>
    <w:rsid w:val="0D4903E8"/>
    <w:rsid w:val="0D4B4CD3"/>
    <w:rsid w:val="0D794C7F"/>
    <w:rsid w:val="0D9F1A6C"/>
    <w:rsid w:val="0DE16873"/>
    <w:rsid w:val="0E320E7D"/>
    <w:rsid w:val="0E4F1A2E"/>
    <w:rsid w:val="0E603C3C"/>
    <w:rsid w:val="0E8C2C83"/>
    <w:rsid w:val="0EBE3D62"/>
    <w:rsid w:val="0EE303C9"/>
    <w:rsid w:val="0F0942D3"/>
    <w:rsid w:val="0F5512C6"/>
    <w:rsid w:val="0F6634D4"/>
    <w:rsid w:val="0F8120BC"/>
    <w:rsid w:val="0F8B2F3A"/>
    <w:rsid w:val="0FA83AEC"/>
    <w:rsid w:val="0FBD6E6C"/>
    <w:rsid w:val="0FC94442"/>
    <w:rsid w:val="0FE10DAC"/>
    <w:rsid w:val="0FEA03E5"/>
    <w:rsid w:val="0FEF53F6"/>
    <w:rsid w:val="0FFC5BE6"/>
    <w:rsid w:val="100131FC"/>
    <w:rsid w:val="10615A49"/>
    <w:rsid w:val="109A0F5B"/>
    <w:rsid w:val="10CC15F4"/>
    <w:rsid w:val="10D1683B"/>
    <w:rsid w:val="110D797F"/>
    <w:rsid w:val="114602C5"/>
    <w:rsid w:val="117C2E73"/>
    <w:rsid w:val="11A021EF"/>
    <w:rsid w:val="11A976A8"/>
    <w:rsid w:val="11AE4CBE"/>
    <w:rsid w:val="11B6563A"/>
    <w:rsid w:val="11C75D80"/>
    <w:rsid w:val="11DB182B"/>
    <w:rsid w:val="11FA43A7"/>
    <w:rsid w:val="120B61A7"/>
    <w:rsid w:val="123C051C"/>
    <w:rsid w:val="127F1B06"/>
    <w:rsid w:val="128E4CD4"/>
    <w:rsid w:val="12966605"/>
    <w:rsid w:val="12A12A75"/>
    <w:rsid w:val="12C233B6"/>
    <w:rsid w:val="12EB3CF0"/>
    <w:rsid w:val="13397F9F"/>
    <w:rsid w:val="1348362F"/>
    <w:rsid w:val="139A7BF0"/>
    <w:rsid w:val="13E748E9"/>
    <w:rsid w:val="13E9022F"/>
    <w:rsid w:val="1468384A"/>
    <w:rsid w:val="146D232C"/>
    <w:rsid w:val="149503B7"/>
    <w:rsid w:val="14E8498B"/>
    <w:rsid w:val="157B135B"/>
    <w:rsid w:val="158631C0"/>
    <w:rsid w:val="160E21CF"/>
    <w:rsid w:val="16617C50"/>
    <w:rsid w:val="166E26D3"/>
    <w:rsid w:val="169923E1"/>
    <w:rsid w:val="16EC7554"/>
    <w:rsid w:val="174D6D27"/>
    <w:rsid w:val="177469AA"/>
    <w:rsid w:val="17CC0594"/>
    <w:rsid w:val="17D766DF"/>
    <w:rsid w:val="181F6915"/>
    <w:rsid w:val="18452ED7"/>
    <w:rsid w:val="18475E6C"/>
    <w:rsid w:val="18890233"/>
    <w:rsid w:val="18D56FD4"/>
    <w:rsid w:val="19187AB9"/>
    <w:rsid w:val="192D6E10"/>
    <w:rsid w:val="193E726F"/>
    <w:rsid w:val="194074ED"/>
    <w:rsid w:val="197B778B"/>
    <w:rsid w:val="19A85FFE"/>
    <w:rsid w:val="19E57796"/>
    <w:rsid w:val="19E971DB"/>
    <w:rsid w:val="1A1520AE"/>
    <w:rsid w:val="1AE856E5"/>
    <w:rsid w:val="1B277CD1"/>
    <w:rsid w:val="1B917B2A"/>
    <w:rsid w:val="1B9A62B3"/>
    <w:rsid w:val="1BA33377"/>
    <w:rsid w:val="1BD87507"/>
    <w:rsid w:val="1C533032"/>
    <w:rsid w:val="1C755127"/>
    <w:rsid w:val="1C961170"/>
    <w:rsid w:val="1DA77573"/>
    <w:rsid w:val="1E933BB9"/>
    <w:rsid w:val="1EA77665"/>
    <w:rsid w:val="1EB64872"/>
    <w:rsid w:val="1ECC0E79"/>
    <w:rsid w:val="1EFB350D"/>
    <w:rsid w:val="1FAE057F"/>
    <w:rsid w:val="1FB113FA"/>
    <w:rsid w:val="1FD64946"/>
    <w:rsid w:val="1FEB3581"/>
    <w:rsid w:val="2041336D"/>
    <w:rsid w:val="20613CB5"/>
    <w:rsid w:val="20CB6586"/>
    <w:rsid w:val="20CE0ED9"/>
    <w:rsid w:val="21244F9D"/>
    <w:rsid w:val="214D5DE0"/>
    <w:rsid w:val="21967A54"/>
    <w:rsid w:val="224D407F"/>
    <w:rsid w:val="22571F8F"/>
    <w:rsid w:val="226C6BFB"/>
    <w:rsid w:val="22DA7E17"/>
    <w:rsid w:val="22EF1F13"/>
    <w:rsid w:val="22F608E2"/>
    <w:rsid w:val="231B5F2B"/>
    <w:rsid w:val="232B788E"/>
    <w:rsid w:val="237C2E6E"/>
    <w:rsid w:val="23A03A1D"/>
    <w:rsid w:val="23B32608"/>
    <w:rsid w:val="23BC14BC"/>
    <w:rsid w:val="23C93B55"/>
    <w:rsid w:val="24062738"/>
    <w:rsid w:val="244F1493"/>
    <w:rsid w:val="245711E5"/>
    <w:rsid w:val="2474508C"/>
    <w:rsid w:val="24D44873"/>
    <w:rsid w:val="24D46CDA"/>
    <w:rsid w:val="250A2735"/>
    <w:rsid w:val="250C1FD0"/>
    <w:rsid w:val="25237319"/>
    <w:rsid w:val="25421E95"/>
    <w:rsid w:val="25444566"/>
    <w:rsid w:val="254C2D14"/>
    <w:rsid w:val="256471D1"/>
    <w:rsid w:val="25B3069D"/>
    <w:rsid w:val="25D6417A"/>
    <w:rsid w:val="26435EC5"/>
    <w:rsid w:val="26753BA5"/>
    <w:rsid w:val="269A6603"/>
    <w:rsid w:val="26A526DC"/>
    <w:rsid w:val="26C2212C"/>
    <w:rsid w:val="27463C2E"/>
    <w:rsid w:val="276C4FA7"/>
    <w:rsid w:val="27962024"/>
    <w:rsid w:val="27BC5F2F"/>
    <w:rsid w:val="27CE7A10"/>
    <w:rsid w:val="2859377E"/>
    <w:rsid w:val="2885211E"/>
    <w:rsid w:val="289A7177"/>
    <w:rsid w:val="28A059BE"/>
    <w:rsid w:val="28B430AA"/>
    <w:rsid w:val="28E62B38"/>
    <w:rsid w:val="29581C87"/>
    <w:rsid w:val="29613037"/>
    <w:rsid w:val="29D86924"/>
    <w:rsid w:val="2A1F4553"/>
    <w:rsid w:val="2A506E02"/>
    <w:rsid w:val="2AD96F50"/>
    <w:rsid w:val="2B563FA5"/>
    <w:rsid w:val="2BBF5FEE"/>
    <w:rsid w:val="2BE37F2A"/>
    <w:rsid w:val="2C1125C1"/>
    <w:rsid w:val="2C610E53"/>
    <w:rsid w:val="2CA0240A"/>
    <w:rsid w:val="2CC633AC"/>
    <w:rsid w:val="2CE657FC"/>
    <w:rsid w:val="2CEE645F"/>
    <w:rsid w:val="2CEF46B1"/>
    <w:rsid w:val="2D6A01DB"/>
    <w:rsid w:val="2DA47865"/>
    <w:rsid w:val="2DB01FC4"/>
    <w:rsid w:val="2DC53663"/>
    <w:rsid w:val="2DFF746D"/>
    <w:rsid w:val="2E267966"/>
    <w:rsid w:val="2E456780"/>
    <w:rsid w:val="2E76495E"/>
    <w:rsid w:val="2EA27501"/>
    <w:rsid w:val="2EAB0AAB"/>
    <w:rsid w:val="2F087CAC"/>
    <w:rsid w:val="2F3F2FA2"/>
    <w:rsid w:val="2F631386"/>
    <w:rsid w:val="2F6F3DDB"/>
    <w:rsid w:val="30366C6D"/>
    <w:rsid w:val="308F1D05"/>
    <w:rsid w:val="30956157"/>
    <w:rsid w:val="3097567B"/>
    <w:rsid w:val="30A6314F"/>
    <w:rsid w:val="30AE4883"/>
    <w:rsid w:val="30D15875"/>
    <w:rsid w:val="30E4649B"/>
    <w:rsid w:val="30FF0C3A"/>
    <w:rsid w:val="312745B5"/>
    <w:rsid w:val="31556480"/>
    <w:rsid w:val="316244E8"/>
    <w:rsid w:val="316B4214"/>
    <w:rsid w:val="3178368F"/>
    <w:rsid w:val="318D26EA"/>
    <w:rsid w:val="31C679AA"/>
    <w:rsid w:val="31D64091"/>
    <w:rsid w:val="31D71BB7"/>
    <w:rsid w:val="31D82885"/>
    <w:rsid w:val="31E71DFA"/>
    <w:rsid w:val="3207249C"/>
    <w:rsid w:val="321921D0"/>
    <w:rsid w:val="322748ED"/>
    <w:rsid w:val="322D207A"/>
    <w:rsid w:val="32313075"/>
    <w:rsid w:val="32425283"/>
    <w:rsid w:val="32605D17"/>
    <w:rsid w:val="328C29A2"/>
    <w:rsid w:val="32B34F75"/>
    <w:rsid w:val="330B6B86"/>
    <w:rsid w:val="331035D3"/>
    <w:rsid w:val="331A75FE"/>
    <w:rsid w:val="33963E69"/>
    <w:rsid w:val="340824FC"/>
    <w:rsid w:val="342A06C4"/>
    <w:rsid w:val="347A2085"/>
    <w:rsid w:val="348D3FB2"/>
    <w:rsid w:val="34945B3E"/>
    <w:rsid w:val="34C872AE"/>
    <w:rsid w:val="35282528"/>
    <w:rsid w:val="355E0625"/>
    <w:rsid w:val="35C6441D"/>
    <w:rsid w:val="362D624A"/>
    <w:rsid w:val="37692062"/>
    <w:rsid w:val="37AC319E"/>
    <w:rsid w:val="37B07132"/>
    <w:rsid w:val="37BC00E4"/>
    <w:rsid w:val="37C329C2"/>
    <w:rsid w:val="382B67B9"/>
    <w:rsid w:val="38BB5D8F"/>
    <w:rsid w:val="38D43EF2"/>
    <w:rsid w:val="39646A6E"/>
    <w:rsid w:val="39BC1DBE"/>
    <w:rsid w:val="3A006A97"/>
    <w:rsid w:val="3A1B0A86"/>
    <w:rsid w:val="3A5C70FE"/>
    <w:rsid w:val="3A663AD8"/>
    <w:rsid w:val="3A802DEC"/>
    <w:rsid w:val="3A970136"/>
    <w:rsid w:val="3AA34D2C"/>
    <w:rsid w:val="3AAA2B43"/>
    <w:rsid w:val="3ABE1B66"/>
    <w:rsid w:val="3ACE60FB"/>
    <w:rsid w:val="3AD57AD7"/>
    <w:rsid w:val="3AFB2473"/>
    <w:rsid w:val="3B4859F2"/>
    <w:rsid w:val="3B4F27BE"/>
    <w:rsid w:val="3B850284"/>
    <w:rsid w:val="3B8A7538"/>
    <w:rsid w:val="3B9F696A"/>
    <w:rsid w:val="3BB014AF"/>
    <w:rsid w:val="3BDF7FE6"/>
    <w:rsid w:val="3BF462D3"/>
    <w:rsid w:val="3C102DFF"/>
    <w:rsid w:val="3C340332"/>
    <w:rsid w:val="3C441C8E"/>
    <w:rsid w:val="3C7F3A21"/>
    <w:rsid w:val="3C85293C"/>
    <w:rsid w:val="3CBE7045"/>
    <w:rsid w:val="3D0A36C8"/>
    <w:rsid w:val="3D147F27"/>
    <w:rsid w:val="3D522A89"/>
    <w:rsid w:val="3D5D494D"/>
    <w:rsid w:val="3D6A1B31"/>
    <w:rsid w:val="3DA71EC3"/>
    <w:rsid w:val="3DBB238D"/>
    <w:rsid w:val="3DE74F30"/>
    <w:rsid w:val="3DE9514C"/>
    <w:rsid w:val="3E0E1A8B"/>
    <w:rsid w:val="3E1A3557"/>
    <w:rsid w:val="3E1C5014"/>
    <w:rsid w:val="3EC84D62"/>
    <w:rsid w:val="3EF60903"/>
    <w:rsid w:val="3F56236D"/>
    <w:rsid w:val="3F566811"/>
    <w:rsid w:val="3F8E1B07"/>
    <w:rsid w:val="3F912641"/>
    <w:rsid w:val="3FAC01DF"/>
    <w:rsid w:val="3FCE45FA"/>
    <w:rsid w:val="3FE756BB"/>
    <w:rsid w:val="3FF213FE"/>
    <w:rsid w:val="400A6EC5"/>
    <w:rsid w:val="403E0CFA"/>
    <w:rsid w:val="40526FD9"/>
    <w:rsid w:val="408E08DA"/>
    <w:rsid w:val="40AA0BC3"/>
    <w:rsid w:val="413C37E5"/>
    <w:rsid w:val="414C5C4F"/>
    <w:rsid w:val="41B70282"/>
    <w:rsid w:val="421F738E"/>
    <w:rsid w:val="42260DDB"/>
    <w:rsid w:val="42AC04F6"/>
    <w:rsid w:val="42F51792"/>
    <w:rsid w:val="43077056"/>
    <w:rsid w:val="43655275"/>
    <w:rsid w:val="439B4160"/>
    <w:rsid w:val="43AF0ED5"/>
    <w:rsid w:val="43F8414A"/>
    <w:rsid w:val="441B1D2F"/>
    <w:rsid w:val="441B1DD7"/>
    <w:rsid w:val="443F7874"/>
    <w:rsid w:val="444906F3"/>
    <w:rsid w:val="448D3CC1"/>
    <w:rsid w:val="449D27EC"/>
    <w:rsid w:val="45344EFF"/>
    <w:rsid w:val="455A335D"/>
    <w:rsid w:val="45633A36"/>
    <w:rsid w:val="45C17DBC"/>
    <w:rsid w:val="45CA13BF"/>
    <w:rsid w:val="46080139"/>
    <w:rsid w:val="463B406B"/>
    <w:rsid w:val="46963442"/>
    <w:rsid w:val="46CB1893"/>
    <w:rsid w:val="46D06EA9"/>
    <w:rsid w:val="47A735E5"/>
    <w:rsid w:val="47CA38F8"/>
    <w:rsid w:val="47CF42E0"/>
    <w:rsid w:val="47E31F3C"/>
    <w:rsid w:val="480908C5"/>
    <w:rsid w:val="480A1F47"/>
    <w:rsid w:val="48657AC5"/>
    <w:rsid w:val="48783354"/>
    <w:rsid w:val="48AC1250"/>
    <w:rsid w:val="49162368"/>
    <w:rsid w:val="493D5485"/>
    <w:rsid w:val="495C2C76"/>
    <w:rsid w:val="49690EEF"/>
    <w:rsid w:val="49695393"/>
    <w:rsid w:val="49777AB0"/>
    <w:rsid w:val="497C6E74"/>
    <w:rsid w:val="49B52FF9"/>
    <w:rsid w:val="49C0265C"/>
    <w:rsid w:val="49DA3B9B"/>
    <w:rsid w:val="49E45941"/>
    <w:rsid w:val="4A372512"/>
    <w:rsid w:val="4A530227"/>
    <w:rsid w:val="4A6A3171"/>
    <w:rsid w:val="4A77763C"/>
    <w:rsid w:val="4A9D46FE"/>
    <w:rsid w:val="4B7763FA"/>
    <w:rsid w:val="4B7A2929"/>
    <w:rsid w:val="4B7F0E9E"/>
    <w:rsid w:val="4B904E59"/>
    <w:rsid w:val="4BAD4CA0"/>
    <w:rsid w:val="4BB4355A"/>
    <w:rsid w:val="4BB53829"/>
    <w:rsid w:val="4BDB25BF"/>
    <w:rsid w:val="4BEA671C"/>
    <w:rsid w:val="4C2D2C2B"/>
    <w:rsid w:val="4C93137D"/>
    <w:rsid w:val="4C9F13C1"/>
    <w:rsid w:val="4CE251D5"/>
    <w:rsid w:val="4CE94821"/>
    <w:rsid w:val="4CEC75AB"/>
    <w:rsid w:val="4D0553D3"/>
    <w:rsid w:val="4D243AAB"/>
    <w:rsid w:val="4D9D385D"/>
    <w:rsid w:val="4E015B9A"/>
    <w:rsid w:val="4EC92084"/>
    <w:rsid w:val="4ED56A53"/>
    <w:rsid w:val="4F553DDB"/>
    <w:rsid w:val="4F6512F6"/>
    <w:rsid w:val="4F905428"/>
    <w:rsid w:val="4FAD5FDA"/>
    <w:rsid w:val="4FBB7FCB"/>
    <w:rsid w:val="4FDF63AF"/>
    <w:rsid w:val="4FF54646"/>
    <w:rsid w:val="500D0826"/>
    <w:rsid w:val="50455F23"/>
    <w:rsid w:val="50487D45"/>
    <w:rsid w:val="5076286F"/>
    <w:rsid w:val="5080549C"/>
    <w:rsid w:val="50973AA3"/>
    <w:rsid w:val="50AC575C"/>
    <w:rsid w:val="50DB7E22"/>
    <w:rsid w:val="50EA6DB9"/>
    <w:rsid w:val="510904E1"/>
    <w:rsid w:val="51316796"/>
    <w:rsid w:val="51600E2A"/>
    <w:rsid w:val="517D2634"/>
    <w:rsid w:val="518014CC"/>
    <w:rsid w:val="51A056CA"/>
    <w:rsid w:val="51BA0C5F"/>
    <w:rsid w:val="51E312FA"/>
    <w:rsid w:val="51E67581"/>
    <w:rsid w:val="51E96907"/>
    <w:rsid w:val="51FD48CA"/>
    <w:rsid w:val="52483D98"/>
    <w:rsid w:val="525669B0"/>
    <w:rsid w:val="5260587C"/>
    <w:rsid w:val="52625B84"/>
    <w:rsid w:val="52727F85"/>
    <w:rsid w:val="527E1EAF"/>
    <w:rsid w:val="52936A4F"/>
    <w:rsid w:val="52C553E8"/>
    <w:rsid w:val="52E15F9A"/>
    <w:rsid w:val="52EF3DF8"/>
    <w:rsid w:val="53310CD0"/>
    <w:rsid w:val="539B083F"/>
    <w:rsid w:val="53A452C5"/>
    <w:rsid w:val="53AF2A97"/>
    <w:rsid w:val="53C26F1E"/>
    <w:rsid w:val="53ED6D47"/>
    <w:rsid w:val="53FB2774"/>
    <w:rsid w:val="54120B01"/>
    <w:rsid w:val="54966375"/>
    <w:rsid w:val="54967572"/>
    <w:rsid w:val="54A47238"/>
    <w:rsid w:val="54C811C0"/>
    <w:rsid w:val="54FE754D"/>
    <w:rsid w:val="555A12FD"/>
    <w:rsid w:val="559E5EB9"/>
    <w:rsid w:val="55B27F17"/>
    <w:rsid w:val="55CA58A4"/>
    <w:rsid w:val="55CE2806"/>
    <w:rsid w:val="55F01F97"/>
    <w:rsid w:val="56136C81"/>
    <w:rsid w:val="56565F2F"/>
    <w:rsid w:val="569113B6"/>
    <w:rsid w:val="56DA342C"/>
    <w:rsid w:val="56EB388B"/>
    <w:rsid w:val="56F50266"/>
    <w:rsid w:val="571A78C0"/>
    <w:rsid w:val="57297951"/>
    <w:rsid w:val="57D45BF9"/>
    <w:rsid w:val="57DA1F9B"/>
    <w:rsid w:val="57E9601D"/>
    <w:rsid w:val="591C41D0"/>
    <w:rsid w:val="59535719"/>
    <w:rsid w:val="59A3044D"/>
    <w:rsid w:val="59D423B5"/>
    <w:rsid w:val="5A641C6E"/>
    <w:rsid w:val="5A7640A3"/>
    <w:rsid w:val="5A981634"/>
    <w:rsid w:val="5AC02939"/>
    <w:rsid w:val="5AE42ACB"/>
    <w:rsid w:val="5AE67BAB"/>
    <w:rsid w:val="5AFE65E2"/>
    <w:rsid w:val="5B0361BA"/>
    <w:rsid w:val="5B351831"/>
    <w:rsid w:val="5B8B3258"/>
    <w:rsid w:val="5B9444F1"/>
    <w:rsid w:val="5BB7329F"/>
    <w:rsid w:val="5C11169E"/>
    <w:rsid w:val="5CB50C70"/>
    <w:rsid w:val="5CCC3C53"/>
    <w:rsid w:val="5CD60EB2"/>
    <w:rsid w:val="5CD97003"/>
    <w:rsid w:val="5CF67716"/>
    <w:rsid w:val="5D465377"/>
    <w:rsid w:val="5D6C69E6"/>
    <w:rsid w:val="5D814602"/>
    <w:rsid w:val="5E1B2CA8"/>
    <w:rsid w:val="5E3B0C54"/>
    <w:rsid w:val="5E455DA7"/>
    <w:rsid w:val="5E59557E"/>
    <w:rsid w:val="5E5A32FA"/>
    <w:rsid w:val="5E5A37D0"/>
    <w:rsid w:val="5ED370DF"/>
    <w:rsid w:val="5F117C07"/>
    <w:rsid w:val="5F396447"/>
    <w:rsid w:val="5F5A15AE"/>
    <w:rsid w:val="5FC058B5"/>
    <w:rsid w:val="5FE5356E"/>
    <w:rsid w:val="60142F00"/>
    <w:rsid w:val="60581F64"/>
    <w:rsid w:val="608A54F5"/>
    <w:rsid w:val="611B6B1B"/>
    <w:rsid w:val="61424EA8"/>
    <w:rsid w:val="614D13CA"/>
    <w:rsid w:val="61736957"/>
    <w:rsid w:val="617F354E"/>
    <w:rsid w:val="61B74A96"/>
    <w:rsid w:val="6247406C"/>
    <w:rsid w:val="624C7A0B"/>
    <w:rsid w:val="62DE7EE0"/>
    <w:rsid w:val="63545442"/>
    <w:rsid w:val="637A221F"/>
    <w:rsid w:val="639C3F43"/>
    <w:rsid w:val="63AC5946"/>
    <w:rsid w:val="63AF7350"/>
    <w:rsid w:val="64264155"/>
    <w:rsid w:val="64514F9F"/>
    <w:rsid w:val="646664A8"/>
    <w:rsid w:val="64740CD6"/>
    <w:rsid w:val="64A15589"/>
    <w:rsid w:val="64B17EC2"/>
    <w:rsid w:val="64EA1700"/>
    <w:rsid w:val="65031DA0"/>
    <w:rsid w:val="65672785"/>
    <w:rsid w:val="656A1E1F"/>
    <w:rsid w:val="65744A4C"/>
    <w:rsid w:val="657B402C"/>
    <w:rsid w:val="65825C2B"/>
    <w:rsid w:val="65C6799D"/>
    <w:rsid w:val="65CA3C52"/>
    <w:rsid w:val="65DC2CAB"/>
    <w:rsid w:val="665E3732"/>
    <w:rsid w:val="665E4931"/>
    <w:rsid w:val="66682803"/>
    <w:rsid w:val="673C6E8C"/>
    <w:rsid w:val="6773145F"/>
    <w:rsid w:val="67BE4720"/>
    <w:rsid w:val="67E660D5"/>
    <w:rsid w:val="67E81E4D"/>
    <w:rsid w:val="67EA5617"/>
    <w:rsid w:val="681F3395"/>
    <w:rsid w:val="68570D81"/>
    <w:rsid w:val="689C5D54"/>
    <w:rsid w:val="68ED5EE2"/>
    <w:rsid w:val="68F00A95"/>
    <w:rsid w:val="68F62348"/>
    <w:rsid w:val="69474951"/>
    <w:rsid w:val="6953779A"/>
    <w:rsid w:val="697F058F"/>
    <w:rsid w:val="699C32E1"/>
    <w:rsid w:val="69A753F0"/>
    <w:rsid w:val="69FF30B1"/>
    <w:rsid w:val="6A2D6373"/>
    <w:rsid w:val="6A2D7FEB"/>
    <w:rsid w:val="6A2F68F4"/>
    <w:rsid w:val="6A5A06B4"/>
    <w:rsid w:val="6A5F3F1C"/>
    <w:rsid w:val="6A7B26F4"/>
    <w:rsid w:val="6A963659"/>
    <w:rsid w:val="6A9A4F55"/>
    <w:rsid w:val="6AB46016"/>
    <w:rsid w:val="6AE461D0"/>
    <w:rsid w:val="6B225676"/>
    <w:rsid w:val="6B32479A"/>
    <w:rsid w:val="6B5F7C12"/>
    <w:rsid w:val="6B657EF0"/>
    <w:rsid w:val="6B737C7F"/>
    <w:rsid w:val="6BF17CBB"/>
    <w:rsid w:val="6C156F89"/>
    <w:rsid w:val="6C2947E2"/>
    <w:rsid w:val="6C353187"/>
    <w:rsid w:val="6C356CDB"/>
    <w:rsid w:val="6C4258A4"/>
    <w:rsid w:val="6C53185F"/>
    <w:rsid w:val="6C7F2654"/>
    <w:rsid w:val="6CB95B66"/>
    <w:rsid w:val="6D037B20"/>
    <w:rsid w:val="6D192AA9"/>
    <w:rsid w:val="6D1C3D9B"/>
    <w:rsid w:val="6D45389E"/>
    <w:rsid w:val="6D577644"/>
    <w:rsid w:val="6D65184A"/>
    <w:rsid w:val="6D6535F8"/>
    <w:rsid w:val="6DC55491"/>
    <w:rsid w:val="6DCF13B9"/>
    <w:rsid w:val="6DD30EA9"/>
    <w:rsid w:val="6E080427"/>
    <w:rsid w:val="6E1F5E9D"/>
    <w:rsid w:val="6E3851B0"/>
    <w:rsid w:val="6E5673E4"/>
    <w:rsid w:val="6E75555E"/>
    <w:rsid w:val="6E79786D"/>
    <w:rsid w:val="6EAA1C31"/>
    <w:rsid w:val="6EF07839"/>
    <w:rsid w:val="6F26325B"/>
    <w:rsid w:val="6F424458"/>
    <w:rsid w:val="6F542C0C"/>
    <w:rsid w:val="6F76710D"/>
    <w:rsid w:val="6F83245B"/>
    <w:rsid w:val="6FAC1E26"/>
    <w:rsid w:val="6FC860C0"/>
    <w:rsid w:val="701D28B0"/>
    <w:rsid w:val="70531E2E"/>
    <w:rsid w:val="70742379"/>
    <w:rsid w:val="7087270D"/>
    <w:rsid w:val="70A66401"/>
    <w:rsid w:val="70AD3C34"/>
    <w:rsid w:val="70E524A5"/>
    <w:rsid w:val="70E7334D"/>
    <w:rsid w:val="71297032"/>
    <w:rsid w:val="713D663A"/>
    <w:rsid w:val="714A7CE9"/>
    <w:rsid w:val="717C3606"/>
    <w:rsid w:val="71AD7C63"/>
    <w:rsid w:val="71B72890"/>
    <w:rsid w:val="71BB412E"/>
    <w:rsid w:val="71F96A05"/>
    <w:rsid w:val="721728AC"/>
    <w:rsid w:val="72181581"/>
    <w:rsid w:val="72364F60"/>
    <w:rsid w:val="724A4606"/>
    <w:rsid w:val="72B875F5"/>
    <w:rsid w:val="72BF1613"/>
    <w:rsid w:val="72CA2452"/>
    <w:rsid w:val="72D42A57"/>
    <w:rsid w:val="72DF6B7C"/>
    <w:rsid w:val="730C692D"/>
    <w:rsid w:val="733A72D5"/>
    <w:rsid w:val="734B7734"/>
    <w:rsid w:val="73614861"/>
    <w:rsid w:val="73843616"/>
    <w:rsid w:val="738E37E1"/>
    <w:rsid w:val="73F12089"/>
    <w:rsid w:val="7456013E"/>
    <w:rsid w:val="746045F4"/>
    <w:rsid w:val="748072F2"/>
    <w:rsid w:val="7496285C"/>
    <w:rsid w:val="74B66E2F"/>
    <w:rsid w:val="74C72DEA"/>
    <w:rsid w:val="74FF07D6"/>
    <w:rsid w:val="750E2C12"/>
    <w:rsid w:val="75510906"/>
    <w:rsid w:val="75790588"/>
    <w:rsid w:val="758B2F71"/>
    <w:rsid w:val="75C5557C"/>
    <w:rsid w:val="75CF560F"/>
    <w:rsid w:val="76017F86"/>
    <w:rsid w:val="760F4A49"/>
    <w:rsid w:val="7610256F"/>
    <w:rsid w:val="766B6041"/>
    <w:rsid w:val="76911902"/>
    <w:rsid w:val="76E23F0B"/>
    <w:rsid w:val="76F70396"/>
    <w:rsid w:val="77560455"/>
    <w:rsid w:val="777D522C"/>
    <w:rsid w:val="779C3572"/>
    <w:rsid w:val="779D7E32"/>
    <w:rsid w:val="77C96E79"/>
    <w:rsid w:val="77DF044B"/>
    <w:rsid w:val="77FC724F"/>
    <w:rsid w:val="77FD5BFA"/>
    <w:rsid w:val="780D320A"/>
    <w:rsid w:val="782236A8"/>
    <w:rsid w:val="7827500A"/>
    <w:rsid w:val="784309DA"/>
    <w:rsid w:val="78F162AC"/>
    <w:rsid w:val="78FC5686"/>
    <w:rsid w:val="793A1DDD"/>
    <w:rsid w:val="794013BD"/>
    <w:rsid w:val="79AF63C0"/>
    <w:rsid w:val="79CD2C51"/>
    <w:rsid w:val="79DA35C0"/>
    <w:rsid w:val="7A0D74F1"/>
    <w:rsid w:val="7A4153ED"/>
    <w:rsid w:val="7A592736"/>
    <w:rsid w:val="7AAF67FA"/>
    <w:rsid w:val="7AB3043C"/>
    <w:rsid w:val="7AC11659"/>
    <w:rsid w:val="7B0F1047"/>
    <w:rsid w:val="7B592205"/>
    <w:rsid w:val="7BA67F4D"/>
    <w:rsid w:val="7BCC51AC"/>
    <w:rsid w:val="7C354ADD"/>
    <w:rsid w:val="7CCF1A19"/>
    <w:rsid w:val="7CE81B50"/>
    <w:rsid w:val="7CEC5AE4"/>
    <w:rsid w:val="7CF77FE5"/>
    <w:rsid w:val="7D5A3D15"/>
    <w:rsid w:val="7D9C12B8"/>
    <w:rsid w:val="7DBC3708"/>
    <w:rsid w:val="7DDD71DA"/>
    <w:rsid w:val="7EC65514"/>
    <w:rsid w:val="7F0F7867"/>
    <w:rsid w:val="7F103A22"/>
    <w:rsid w:val="7F297B1A"/>
    <w:rsid w:val="7F4339B5"/>
    <w:rsid w:val="7FF3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paragraph" w:styleId="3">
    <w:name w:val="heading 3"/>
    <w:basedOn w:val="1"/>
    <w:next w:val="1"/>
    <w:link w:val="16"/>
    <w:unhideWhenUsed/>
    <w:qFormat/>
    <w:uiPriority w:val="9"/>
    <w:pPr>
      <w:keepNext/>
      <w:keepLines/>
      <w:spacing w:line="360" w:lineRule="auto"/>
      <w:ind w:firstLine="200" w:firstLineChars="200"/>
      <w:jc w:val="both"/>
      <w:outlineLvl w:val="2"/>
    </w:pPr>
    <w:rPr>
      <w:rFonts w:eastAsia="仿宋"/>
      <w:b/>
      <w:bCs/>
      <w:color w:val="auto"/>
      <w:kern w:val="2"/>
      <w:sz w:val="32"/>
      <w:szCs w:val="32"/>
      <w:lang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4">
    <w:name w:val="annotation text"/>
    <w:basedOn w:val="1"/>
    <w:autoRedefine/>
    <w:qFormat/>
    <w:uiPriority w:val="0"/>
  </w:style>
  <w:style w:type="paragraph" w:styleId="5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color w:val="auto"/>
      <w:kern w:val="2"/>
      <w:sz w:val="18"/>
      <w:szCs w:val="18"/>
      <w:lang w:eastAsia="zh-CN" w:bidi="ar-SA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Body text|1"/>
    <w:basedOn w:val="1"/>
    <w:autoRedefine/>
    <w:qFormat/>
    <w:uiPriority w:val="0"/>
    <w:pPr>
      <w:spacing w:line="437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11">
    <w:name w:val="Heading #1|1"/>
    <w:basedOn w:val="1"/>
    <w:autoRedefine/>
    <w:qFormat/>
    <w:uiPriority w:val="0"/>
    <w:pPr>
      <w:spacing w:after="180" w:line="499" w:lineRule="exact"/>
      <w:jc w:val="center"/>
      <w:outlineLvl w:val="0"/>
    </w:pPr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2">
    <w:name w:val="Other|1"/>
    <w:basedOn w:val="1"/>
    <w:autoRedefine/>
    <w:qFormat/>
    <w:uiPriority w:val="0"/>
    <w:pPr>
      <w:spacing w:line="437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13">
    <w:name w:val="正文2"/>
    <w:basedOn w:val="14"/>
    <w:autoRedefine/>
    <w:qFormat/>
    <w:uiPriority w:val="3"/>
    <w:pPr>
      <w:jc w:val="both"/>
    </w:pPr>
    <w:rPr>
      <w:rFonts w:ascii="Times New Roman" w:hAnsi="Times New Roman" w:eastAsia="Times New Roman"/>
      <w:sz w:val="21"/>
    </w:rPr>
  </w:style>
  <w:style w:type="paragraph" w:customStyle="1" w:styleId="14">
    <w:name w:val="[Normal]"/>
    <w:qFormat/>
    <w:uiPriority w:val="6"/>
    <w:rPr>
      <w:rFonts w:ascii="宋体" w:hAnsi="宋体" w:eastAsia="宋体" w:cstheme="minorBidi"/>
      <w:sz w:val="24"/>
      <w:lang w:val="zh-CN" w:eastAsia="zh-CN" w:bidi="ar-SA"/>
    </w:rPr>
  </w:style>
  <w:style w:type="character" w:customStyle="1" w:styleId="15">
    <w:name w:val="页眉 字符"/>
    <w:basedOn w:val="9"/>
    <w:link w:val="6"/>
    <w:autoRedefine/>
    <w:qFormat/>
    <w:uiPriority w:val="99"/>
    <w:rPr>
      <w:kern w:val="2"/>
      <w:sz w:val="18"/>
      <w:szCs w:val="18"/>
    </w:rPr>
  </w:style>
  <w:style w:type="character" w:customStyle="1" w:styleId="16">
    <w:name w:val="标题 3 字符"/>
    <w:basedOn w:val="9"/>
    <w:link w:val="3"/>
    <w:autoRedefine/>
    <w:qFormat/>
    <w:uiPriority w:val="9"/>
    <w:rPr>
      <w:rFonts w:eastAsia="仿宋"/>
      <w:b/>
      <w:bCs/>
      <w:kern w:val="2"/>
      <w:sz w:val="32"/>
      <w:szCs w:val="32"/>
    </w:rPr>
  </w:style>
  <w:style w:type="character" w:customStyle="1" w:styleId="17">
    <w:name w:val="页脚 字符"/>
    <w:basedOn w:val="9"/>
    <w:link w:val="5"/>
    <w:autoRedefine/>
    <w:qFormat/>
    <w:uiPriority w:val="0"/>
    <w:rPr>
      <w:rFonts w:eastAsia="Times New Roman"/>
      <w:color w:val="000000"/>
      <w:sz w:val="18"/>
      <w:szCs w:val="18"/>
      <w:lang w:eastAsia="en-US" w:bidi="en-US"/>
    </w:rPr>
  </w:style>
  <w:style w:type="character" w:customStyle="1" w:styleId="18">
    <w:name w:val="font101"/>
    <w:basedOn w:val="9"/>
    <w:autoRedefine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9">
    <w:name w:val="font112"/>
    <w:basedOn w:val="9"/>
    <w:autoRedefine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20">
    <w:name w:val="font21"/>
    <w:basedOn w:val="9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1">
    <w:name w:val="font121"/>
    <w:basedOn w:val="9"/>
    <w:autoRedefine/>
    <w:qFormat/>
    <w:uiPriority w:val="0"/>
    <w:rPr>
      <w:rFonts w:hint="default" w:ascii="Wingdings" w:hAnsi="Wingdings" w:cs="Wingdings"/>
      <w:color w:val="000000"/>
      <w:sz w:val="20"/>
      <w:szCs w:val="20"/>
      <w:u w:val="none"/>
    </w:rPr>
  </w:style>
  <w:style w:type="character" w:customStyle="1" w:styleId="22">
    <w:name w:val="font91"/>
    <w:basedOn w:val="9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styleId="23">
    <w:name w:val="List Paragraph"/>
    <w:basedOn w:val="1"/>
    <w:autoRedefine/>
    <w:qFormat/>
    <w:uiPriority w:val="1"/>
    <w:pPr>
      <w:ind w:left="791" w:firstLine="640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4720</Words>
  <Characters>5156</Characters>
  <Lines>44</Lines>
  <Paragraphs>12</Paragraphs>
  <TotalTime>0</TotalTime>
  <ScaleCrop>false</ScaleCrop>
  <LinksUpToDate>false</LinksUpToDate>
  <CharactersWithSpaces>5185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2021-05-22T03:59:00Z</dcterms:created>
  <dc:creator>志</dc:creator>
  <cp:lastModifiedBy>工作</cp:lastModifiedBy>
  <dcterms:modified xsi:type="dcterms:W3CDTF">2025-04-24T08:05:23Z</dcterms:modified>
  <cp:revision>146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1587F1BC8FBF4F33A21A0C619D22F6D4</vt:lpwstr>
  </property>
  <property fmtid="{D5CDD505-2E9C-101B-9397-08002B2CF9AE}" pid="4" name="KSOTemplateDocerSaveRecord">
    <vt:lpwstr>eyJoZGlkIjoiYWYyOWYzY2U2MjlkNTgwNmJmMDFlZTczY2EzZDlhYzAiLCJ1c2VySWQiOiIyNTIyNjY5MzgifQ==</vt:lpwstr>
  </property>
</Properties>
</file>