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附件1: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2020年度改制企业补贴项目自评表</w:t>
      </w:r>
    </w:p>
    <w:p>
      <w:pPr>
        <w:pStyle w:val="4"/>
        <w:widowControl/>
        <w:rPr>
          <w:lang w:val="en-US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</w:t>
      </w:r>
      <w:r>
        <w:rPr>
          <w:rFonts w:ascii="宋体" w:hAnsi="宋体" w:eastAsia="宋体"/>
          <w:color w:val="000000"/>
          <w:sz w:val="20"/>
        </w:rPr>
        <w:t>柏泉</w:t>
      </w:r>
      <w:r>
        <w:rPr>
          <w:lang w:eastAsia="zh-CN"/>
        </w:rPr>
        <w:t>街道办事处</w:t>
      </w:r>
      <w:r>
        <w:rPr>
          <w:lang w:val="en-US" w:bidi="ar"/>
        </w:rPr>
        <w:t xml:space="preserve">  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1105"/>
        <w:gridCol w:w="1226"/>
        <w:gridCol w:w="345"/>
        <w:gridCol w:w="502"/>
        <w:gridCol w:w="486"/>
        <w:gridCol w:w="747"/>
        <w:gridCol w:w="575"/>
        <w:gridCol w:w="191"/>
        <w:gridCol w:w="275"/>
        <w:gridCol w:w="926"/>
        <w:gridCol w:w="1644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803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改制企业补贴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4"/>
                <w:lang w:val="en-US" w:eastAsia="zh-CN" w:bidi="ar"/>
              </w:rPr>
              <w:t>武汉市东西湖区人民政府</w:t>
            </w:r>
            <w:r>
              <w:rPr>
                <w:rFonts w:ascii="宋体" w:hAnsi="宋体" w:eastAsia="宋体"/>
                <w:color w:val="000000"/>
                <w:sz w:val="20"/>
              </w:rPr>
              <w:t>柏泉街道办事处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56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财政所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803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803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803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2、延续性项目 ☐ 3、一次性项目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9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9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9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ind w:right="100" w:rightChars="0"/>
              <w:rPr>
                <w:rFonts w:hint="default" w:ascii="宋体" w:hAnsi="宋体" w:eastAsia="宋体" w:cstheme="minorBidi"/>
                <w:color w:val="auto"/>
                <w:position w:val="0"/>
                <w:sz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129.1400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79.2313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61.35%</w:t>
            </w:r>
          </w:p>
        </w:tc>
        <w:tc>
          <w:tcPr>
            <w:tcW w:w="9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12.27分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9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8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864" w:type="pct"/>
            <w:gridSpan w:val="2"/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改制企业员工人数</w:t>
            </w:r>
          </w:p>
        </w:tc>
        <w:tc>
          <w:tcPr>
            <w:tcW w:w="572" w:type="pct"/>
            <w:gridSpan w:val="3"/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约584人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9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专款专用率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61.35%</w:t>
            </w:r>
          </w:p>
        </w:tc>
        <w:tc>
          <w:tcPr>
            <w:tcW w:w="9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资金拨付率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61.35%</w:t>
            </w:r>
          </w:p>
        </w:tc>
        <w:tc>
          <w:tcPr>
            <w:tcW w:w="9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发放及时性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9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8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生活费标准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2000元/年/人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9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社会稳定性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良好影响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9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满意度指标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改制企业员工满意度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95%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9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76.42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备注: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10" w:firstLineChars="10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1.预算执行情况口径:预算数为调整后财政资金总额(包括上年结余结转),执行数为资金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使用单位财政资金实际支出数。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合理确定分值。汇总时,以资金额度为权重,对分值进行加权平均计算。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4.基于经济性和必要性等因素考虑,满意度指标暂可不作为必评指标。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D4176"/>
    <w:rsid w:val="099A77F1"/>
    <w:rsid w:val="143876D5"/>
    <w:rsid w:val="3240334A"/>
    <w:rsid w:val="703B1021"/>
    <w:rsid w:val="711D4176"/>
    <w:rsid w:val="7875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7">
    <w:name w:val="正文1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2021-04-22T02:26:00Z</dcterms:created>
  <dc:creator>志</dc:creator>
  <cp:lastModifiedBy>Administrator</cp:lastModifiedBy>
  <dcterms:modified xsi:type="dcterms:W3CDTF">2021-06-11T06:21:28Z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C41CB39C0F3042E4BC30F30D3FFC2356</vt:lpwstr>
  </property>
</Properties>
</file>