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E50" w:rsidRDefault="00F43129">
      <w:pPr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附件</w:t>
      </w:r>
      <w:r>
        <w:rPr>
          <w:rFonts w:ascii="等线" w:eastAsia="等线" w:hAnsi="等线" w:cs="等线" w:hint="eastAsia"/>
          <w:color w:val="000000"/>
          <w:kern w:val="0"/>
          <w:sz w:val="24"/>
          <w:lang w:bidi="ar"/>
        </w:rPr>
        <w:t>1:</w:t>
      </w:r>
    </w:p>
    <w:p w:rsidR="009C6E50" w:rsidRDefault="00F43129">
      <w:pPr>
        <w:jc w:val="center"/>
        <w:rPr>
          <w:rFonts w:ascii="等线" w:eastAsia="等线" w:hAnsi="等线" w:cs="等线"/>
          <w:color w:val="000000"/>
          <w:kern w:val="0"/>
          <w:sz w:val="24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2020</w:t>
      </w:r>
      <w:r>
        <w:rPr>
          <w:rFonts w:ascii="宋体" w:eastAsia="宋体" w:hAnsi="宋体" w:cs="宋体" w:hint="eastAsia"/>
          <w:color w:val="000000"/>
          <w:kern w:val="0"/>
          <w:sz w:val="36"/>
          <w:szCs w:val="36"/>
          <w:lang w:bidi="ar"/>
        </w:rPr>
        <w:t>年度山西晒、小罗晒湖泊整治退地搬迁补偿项目自评表</w:t>
      </w:r>
    </w:p>
    <w:p w:rsidR="009C6E50" w:rsidRDefault="00F43129">
      <w:pPr>
        <w:pStyle w:val="msonospacing0"/>
        <w:widowControl/>
        <w:rPr>
          <w:rFonts w:hint="default"/>
          <w:lang w:bidi="ar"/>
        </w:rPr>
      </w:pPr>
      <w:r>
        <w:t>单位名称</w:t>
      </w:r>
      <w:r>
        <w:t xml:space="preserve">: </w:t>
      </w:r>
      <w:r>
        <w:t>武汉市东西湖区人民政府</w:t>
      </w:r>
      <w:r>
        <w:rPr>
          <w:rFonts w:ascii="宋体" w:eastAsia="宋体" w:hAnsi="宋体"/>
          <w:color w:val="000000"/>
          <w:sz w:val="20"/>
        </w:rPr>
        <w:t>柏泉</w:t>
      </w:r>
      <w:r>
        <w:t>街道办事处</w:t>
      </w:r>
      <w:r>
        <w:rPr>
          <w:lang w:bidi="ar"/>
        </w:rPr>
        <w:t xml:space="preserve">                </w:t>
      </w:r>
      <w:r>
        <w:rPr>
          <w:lang w:bidi="ar"/>
        </w:rPr>
        <w:t>填报日期</w:t>
      </w:r>
      <w:r>
        <w:rPr>
          <w:lang w:bidi="ar"/>
        </w:rPr>
        <w:t>:</w:t>
      </w:r>
    </w:p>
    <w:tbl>
      <w:tblPr>
        <w:tblW w:w="5333" w:type="pct"/>
        <w:tblLayout w:type="fixed"/>
        <w:tblLook w:val="04A0" w:firstRow="1" w:lastRow="0" w:firstColumn="1" w:lastColumn="0" w:noHBand="0" w:noVBand="1"/>
      </w:tblPr>
      <w:tblGrid>
        <w:gridCol w:w="720"/>
        <w:gridCol w:w="984"/>
        <w:gridCol w:w="1242"/>
        <w:gridCol w:w="355"/>
        <w:gridCol w:w="760"/>
        <w:gridCol w:w="1694"/>
        <w:gridCol w:w="564"/>
        <w:gridCol w:w="207"/>
        <w:gridCol w:w="1233"/>
        <w:gridCol w:w="1331"/>
      </w:tblGrid>
      <w:tr w:rsidR="009C6E50">
        <w:trPr>
          <w:trHeight w:val="569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40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等线"/>
                <w:color w:val="000000"/>
                <w:sz w:val="24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山西晒、小罗晒湖泊整治退地搬迁补偿</w:t>
            </w:r>
          </w:p>
        </w:tc>
      </w:tr>
      <w:tr w:rsidR="009C6E50">
        <w:trPr>
          <w:trHeight w:val="686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8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0"/>
                <w:lang w:bidi="ar"/>
              </w:rPr>
              <w:t>城乡建设管理局</w:t>
            </w:r>
          </w:p>
        </w:tc>
        <w:tc>
          <w:tcPr>
            <w:tcW w:w="166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152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0"/>
              </w:rPr>
              <w:t>柏泉街</w:t>
            </w:r>
            <w:proofErr w:type="gramEnd"/>
          </w:p>
        </w:tc>
      </w:tr>
      <w:tr w:rsidR="009C6E50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项目类别</w:t>
            </w:r>
          </w:p>
        </w:tc>
        <w:tc>
          <w:tcPr>
            <w:tcW w:w="40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、部门预算项目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区直专项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9C6E50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项目属性</w:t>
            </w:r>
          </w:p>
        </w:tc>
        <w:tc>
          <w:tcPr>
            <w:tcW w:w="40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sz w:val="24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、持续性项目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、新增性项目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</w:p>
        </w:tc>
      </w:tr>
      <w:tr w:rsidR="009C6E50">
        <w:trPr>
          <w:trHeight w:val="90"/>
        </w:trPr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项目类型</w:t>
            </w:r>
          </w:p>
        </w:tc>
        <w:tc>
          <w:tcPr>
            <w:tcW w:w="4062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1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、常年性项目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2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、延续性项目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☐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3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>、一次性项目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</w:t>
            </w:r>
            <w:r>
              <w:rPr>
                <w:rFonts w:ascii="Wingdings 2" w:eastAsia="等线" w:hAnsi="Wingdings 2" w:cs="等线"/>
                <w:color w:val="000000"/>
                <w:kern w:val="0"/>
                <w:sz w:val="24"/>
                <w:lang w:bidi="ar"/>
              </w:rPr>
              <w:t></w:t>
            </w:r>
            <w:r>
              <w:rPr>
                <w:rFonts w:ascii="等线" w:eastAsia="等线" w:hAnsi="等线" w:cs="等线" w:hint="eastAsia"/>
                <w:color w:val="000000"/>
                <w:kern w:val="0"/>
                <w:sz w:val="24"/>
                <w:lang w:bidi="ar"/>
              </w:rPr>
              <w:t xml:space="preserve">    </w:t>
            </w:r>
          </w:p>
        </w:tc>
      </w:tr>
      <w:tr w:rsidR="009C6E50">
        <w:trPr>
          <w:trHeight w:val="753"/>
        </w:trPr>
        <w:tc>
          <w:tcPr>
            <w:tcW w:w="93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预算执行情况</w:t>
            </w:r>
          </w:p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（万元）</w:t>
            </w:r>
          </w:p>
          <w:p w:rsidR="009C6E50" w:rsidRDefault="00F43129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分）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widowControl/>
              <w:jc w:val="center"/>
              <w:textAlignment w:val="center"/>
              <w:rPr>
                <w:rFonts w:ascii="等线" w:eastAsia="等线" w:hAnsi="等线" w:cs="等线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预算数（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执行数（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11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B/A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）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得分</w:t>
            </w:r>
          </w:p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（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20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szCs w:val="21"/>
                <w:lang w:bidi="ar"/>
              </w:rPr>
              <w:t>执行率）</w:t>
            </w:r>
          </w:p>
        </w:tc>
      </w:tr>
      <w:tr w:rsidR="009C6E50">
        <w:trPr>
          <w:trHeight w:val="337"/>
        </w:trPr>
        <w:tc>
          <w:tcPr>
            <w:tcW w:w="937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rPr>
                <w:rFonts w:ascii="等线" w:eastAsia="等线" w:hAnsi="等线" w:cs="等线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</w:pPr>
            <w:r>
              <w:rPr>
                <w:rFonts w:ascii="宋体" w:eastAsia="宋体" w:hAnsi="宋体" w:cs="宋体" w:hint="eastAsia"/>
                <w:szCs w:val="21"/>
                <w:lang w:bidi="ar"/>
              </w:rPr>
              <w:t>项目</w:t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szCs w:val="21"/>
                <w:lang w:bidi="ar"/>
              </w:rPr>
              <w:t>支出总额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2000</w:t>
            </w:r>
          </w:p>
        </w:tc>
        <w:tc>
          <w:tcPr>
            <w:tcW w:w="9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3789.61</w:t>
            </w:r>
          </w:p>
        </w:tc>
        <w:tc>
          <w:tcPr>
            <w:tcW w:w="110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189.48%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wordWrap w:val="0"/>
              <w:jc w:val="center"/>
              <w:textAlignment w:val="center"/>
              <w:rPr>
                <w:rFonts w:ascii="宋体" w:eastAsia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20</w:t>
            </w:r>
          </w:p>
        </w:tc>
      </w:tr>
      <w:tr w:rsidR="009C6E50">
        <w:trPr>
          <w:trHeight w:val="90"/>
        </w:trPr>
        <w:tc>
          <w:tcPr>
            <w:tcW w:w="3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绩效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目标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(80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分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)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年初目标值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(A)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实际完成值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>(B)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 w:rsidR="009C6E50">
        <w:trPr>
          <w:trHeight w:val="314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产出指标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40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shd w:val="clear" w:color="auto" w:fill="auto"/>
            <w:noWrap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数量指标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补偿标准（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shd w:val="clear" w:color="auto" w:fill="auto"/>
            <w:noWrap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按照柏办【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2018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】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51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号文件要求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按照标准补偿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15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质量</w:t>
            </w:r>
            <w:r>
              <w:rPr>
                <w:rFonts w:ascii="宋体" w:eastAsia="宋体" w:hAnsi="宋体"/>
                <w:color w:val="000000"/>
                <w:sz w:val="20"/>
              </w:rPr>
              <w:t>指标</w:t>
            </w: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补偿费发放情况（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100%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居民投诉件（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0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0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项目完成情况（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项目顺利通过国家及验收计划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验收合格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5</w:t>
            </w:r>
          </w:p>
        </w:tc>
      </w:tr>
      <w:tr w:rsidR="009C6E50">
        <w:trPr>
          <w:trHeight w:val="661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</w:rPr>
            </w:pPr>
          </w:p>
        </w:tc>
        <w:tc>
          <w:tcPr>
            <w:tcW w:w="6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时效指标</w:t>
            </w:r>
          </w:p>
        </w:tc>
        <w:tc>
          <w:tcPr>
            <w:tcW w:w="61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按期完成率（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100%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100%</w:t>
            </w:r>
          </w:p>
        </w:tc>
        <w:tc>
          <w:tcPr>
            <w:tcW w:w="7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10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30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经济</w:t>
            </w: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对经济影响（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增加休闲旅游景点，拉动内需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未显现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0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社会效益指标</w:t>
            </w: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居民幸福指数（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提高</w:t>
            </w:r>
          </w:p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提高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5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生态</w:t>
            </w:r>
            <w:r>
              <w:rPr>
                <w:rFonts w:ascii="宋体" w:eastAsia="宋体" w:hAnsi="宋体"/>
                <w:color w:val="000000"/>
                <w:sz w:val="20"/>
              </w:rPr>
              <w:t>效益指标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生物多样性（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变多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变多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4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区域生态环境（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得到改善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得到改善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4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区域气候、水量调节能力（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提升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提升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4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可持续发展指标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区域发展影响（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 w:rsidP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  <w:lang w:val="en-US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改善居民生活环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境，打造美丽柏泉，推动第三产业发展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有所改善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5</w:t>
            </w:r>
          </w:p>
        </w:tc>
      </w:tr>
      <w:tr w:rsidR="009C6E50">
        <w:trPr>
          <w:trHeight w:val="90"/>
        </w:trPr>
        <w:tc>
          <w:tcPr>
            <w:tcW w:w="39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满意度指标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）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服务对象满意度指标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服务对象满意度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（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10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分）</w:t>
            </w: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  <w:r>
              <w:rPr>
                <w:rFonts w:ascii="宋体" w:eastAsia="宋体" w:hAnsi="宋体"/>
                <w:color w:val="000000"/>
                <w:sz w:val="20"/>
              </w:rPr>
              <w:t>9</w:t>
            </w:r>
            <w:r>
              <w:rPr>
                <w:rFonts w:ascii="宋体" w:eastAsia="宋体" w:hAnsi="宋体" w:hint="eastAsia"/>
                <w:color w:val="000000"/>
                <w:sz w:val="20"/>
                <w:lang w:val="en-US"/>
              </w:rPr>
              <w:t>5</w:t>
            </w:r>
            <w:r>
              <w:rPr>
                <w:rFonts w:ascii="宋体" w:eastAsia="宋体" w:hAnsi="宋体"/>
                <w:color w:val="000000"/>
                <w:sz w:val="20"/>
              </w:rPr>
              <w:t>%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98%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  <w:lang w:bidi="en-US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  <w:lang w:bidi="en-US"/>
              </w:rPr>
              <w:t>10</w:t>
            </w:r>
          </w:p>
        </w:tc>
      </w:tr>
      <w:tr w:rsidR="009C6E50">
        <w:trPr>
          <w:trHeight w:val="9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000000"/>
                <w:sz w:val="20"/>
              </w:rPr>
            </w:pPr>
          </w:p>
        </w:tc>
        <w:tc>
          <w:tcPr>
            <w:tcW w:w="13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pStyle w:val="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jc w:val="center"/>
              <w:rPr>
                <w:rFonts w:ascii="宋体" w:eastAsia="宋体" w:hAnsi="宋体"/>
                <w:color w:val="FFFF00"/>
                <w:sz w:val="20"/>
                <w:shd w:val="clear" w:color="auto" w:fill="800000"/>
                <w:lang w:val="en-US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E50" w:rsidRDefault="00F43129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95</w:t>
            </w:r>
          </w:p>
        </w:tc>
      </w:tr>
    </w:tbl>
    <w:p w:rsidR="009C6E50" w:rsidRDefault="009C6E50">
      <w:pPr>
        <w:ind w:firstLine="420"/>
        <w:rPr>
          <w:rFonts w:ascii="等线" w:eastAsia="等线" w:hAnsi="等线" w:cs="等线"/>
          <w:color w:val="000000"/>
          <w:kern w:val="0"/>
          <w:sz w:val="24"/>
          <w:lang w:bidi="ar"/>
        </w:rPr>
      </w:pPr>
    </w:p>
    <w:tbl>
      <w:tblPr>
        <w:tblW w:w="9239" w:type="dxa"/>
        <w:tblLayout w:type="fixed"/>
        <w:tblLook w:val="04A0" w:firstRow="1" w:lastRow="0" w:firstColumn="1" w:lastColumn="0" w:noHBand="0" w:noVBand="1"/>
      </w:tblPr>
      <w:tblGrid>
        <w:gridCol w:w="2202"/>
        <w:gridCol w:w="7037"/>
      </w:tblGrid>
      <w:tr w:rsidR="009C6E50">
        <w:trPr>
          <w:trHeight w:val="3030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偏差大或目标</w:t>
            </w:r>
          </w:p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未完成原因分析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疫情原因导致搬迁工作进展缓慢，未达到预期效果；</w:t>
            </w:r>
          </w:p>
          <w:p w:rsidR="009C6E50" w:rsidRDefault="00F4312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2.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绩效管理水平有待提高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，项目执行过程中有效约束力不够；</w:t>
            </w:r>
          </w:p>
          <w:p w:rsidR="009C6E50" w:rsidRDefault="00F43129">
            <w:pPr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3.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硬性指标较少，缺少科学合理的衡量标准；</w:t>
            </w:r>
          </w:p>
          <w:p w:rsidR="009C6E50" w:rsidRDefault="00F43129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0"/>
              </w:rPr>
              <w:t>4.</w:t>
            </w:r>
            <w:r>
              <w:rPr>
                <w:rFonts w:ascii="宋体" w:eastAsia="宋体" w:hAnsi="宋体" w:hint="eastAsia"/>
                <w:color w:val="000000"/>
                <w:sz w:val="20"/>
              </w:rPr>
              <w:t>经济指标增加休闲旅游景点，拉动内需，因疫情原因，未显现。</w:t>
            </w:r>
          </w:p>
        </w:tc>
      </w:tr>
      <w:tr w:rsidR="009C6E50">
        <w:trPr>
          <w:trHeight w:val="3228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改进措施及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结果应用方案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rPr>
                <w:rFonts w:ascii="宋体" w:eastAsia="宋体" w:hAnsi="宋体" w:cs="宋体"/>
                <w:sz w:val="20"/>
                <w:szCs w:val="20"/>
                <w:lang w:val="zh-TW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1.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 w:eastAsia="zh-TW"/>
              </w:rPr>
              <w:t>建立健全绩效指标体系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/>
              </w:rPr>
              <w:t>。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 w:eastAsia="zh-TW"/>
              </w:rPr>
              <w:t>根据自身项目特点，优先选择最能反映绩效管理要求的关键性指标。增设项目资金投放比重高的业务产出指标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TW"/>
              </w:rPr>
              <w:t>；</w:t>
            </w:r>
          </w:p>
          <w:p w:rsidR="009C6E50" w:rsidRDefault="00F43129">
            <w:pPr>
              <w:rPr>
                <w:rFonts w:ascii="仿宋" w:eastAsia="仿宋" w:hAnsi="仿宋" w:cs="仿宋"/>
                <w:color w:val="000000"/>
                <w:sz w:val="28"/>
                <w:szCs w:val="28"/>
                <w:lang w:val="zh-CN" w:bidi="zh-TW"/>
              </w:rPr>
            </w:pPr>
            <w:r>
              <w:rPr>
                <w:rFonts w:ascii="宋体" w:eastAsia="宋体" w:hAnsi="宋体" w:cs="宋体" w:hint="eastAsia"/>
                <w:sz w:val="20"/>
                <w:szCs w:val="20"/>
              </w:rPr>
              <w:t>2.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提高绩效目标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绩效管理意识。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统一预算支出与绩效目标的统一，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以便加强预算执行分析，强化财务监控，强化预算刚性约束；</w:t>
            </w:r>
            <w:r>
              <w:rPr>
                <w:rFonts w:ascii="宋体" w:eastAsia="宋体" w:hAnsi="宋体" w:cs="宋体" w:hint="eastAsia"/>
                <w:sz w:val="20"/>
                <w:szCs w:val="20"/>
              </w:rPr>
              <w:t>绩效指标变动时要及时更改，实施动态管理，</w:t>
            </w:r>
            <w:r>
              <w:rPr>
                <w:rFonts w:ascii="宋体" w:eastAsia="宋体" w:hAnsi="宋体" w:cs="宋体" w:hint="eastAsia"/>
                <w:sz w:val="20"/>
                <w:szCs w:val="20"/>
                <w:lang w:val="zh-CN"/>
              </w:rPr>
              <w:t>加强绩效考评基础信息档案管理；完善绩效考评制度，提高全员项目绩效考核意识，建立日常跟踪及考评机制，加强内部监督考评。</w:t>
            </w:r>
          </w:p>
          <w:p w:rsidR="009C6E50" w:rsidRDefault="009C6E50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9C6E50">
        <w:trPr>
          <w:trHeight w:val="2686"/>
        </w:trPr>
        <w:tc>
          <w:tcPr>
            <w:tcW w:w="2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C6E50" w:rsidRDefault="00F43129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lastRenderedPageBreak/>
              <w:t>单位主要负责人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签批意见</w:t>
            </w:r>
          </w:p>
        </w:tc>
        <w:tc>
          <w:tcPr>
            <w:tcW w:w="7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C6E50" w:rsidRDefault="00F43129">
            <w:pPr>
              <w:widowControl/>
              <w:ind w:left="4410" w:hangingChars="2100" w:hanging="4410"/>
              <w:jc w:val="left"/>
              <w:textAlignment w:val="bottom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签名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: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br/>
              <w:t xml:space="preserve">                                                     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年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日</w:t>
            </w:r>
          </w:p>
        </w:tc>
      </w:tr>
    </w:tbl>
    <w:p w:rsidR="009C6E50" w:rsidRDefault="00F43129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备注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</w:p>
    <w:p w:rsidR="009C6E50" w:rsidRDefault="00F43129">
      <w:pPr>
        <w:ind w:firstLineChars="100" w:firstLine="210"/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1.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预算执行情况口径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预算数为调整后财政资金总额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包括上年结余结转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执行数为资金</w:t>
      </w:r>
    </w:p>
    <w:p w:rsidR="009C6E50" w:rsidRDefault="00F4312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使用单位财政资金实际支出数。</w:t>
      </w:r>
    </w:p>
    <w:p w:rsidR="009C6E50" w:rsidRDefault="00F4312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2.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定量指标完成数汇总原则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: 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绝对值直接累加计算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相对值按照资金额度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加权平均计算。定量指标计分原则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正向指标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即目标值为≥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*B/A),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反向指标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即目标值为≤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X,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*A/B),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得分不得突破权重总额。定量指标先汇总完成数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再计算得分。</w:t>
      </w:r>
    </w:p>
    <w:p w:rsidR="009C6E50" w:rsidRDefault="00F4312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3.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定性指标计分原则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: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达成预期指标、部分达成预期指标并具有一定效果、未达成预期指标且效果较差三档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分别按照该指标对应分值区间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100-80%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80-50% (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含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50%)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、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50-0%</w:t>
      </w:r>
    </w:p>
    <w:p w:rsidR="009C6E50" w:rsidRDefault="00F43129">
      <w:pPr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合理确定分值。汇总时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以资金额度为权重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对分值进行加权平均计算。</w:t>
      </w:r>
    </w:p>
    <w:p w:rsidR="009C6E50" w:rsidRDefault="00F43129">
      <w:pPr>
        <w:rPr>
          <w:rFonts w:ascii="宋体" w:eastAsia="宋体" w:hAnsi="宋体" w:cs="宋体"/>
          <w:color w:val="000000"/>
          <w:kern w:val="0"/>
          <w:szCs w:val="21"/>
          <w:lang w:bidi="ar"/>
        </w:rPr>
      </w:pP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 xml:space="preserve">   4.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基于经济性和必要性等因素考虑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,</w:t>
      </w:r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满意度指标暂可不</w:t>
      </w:r>
      <w:proofErr w:type="gramStart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作为必评指标</w:t>
      </w:r>
      <w:proofErr w:type="gramEnd"/>
      <w:r>
        <w:rPr>
          <w:rFonts w:ascii="宋体" w:eastAsia="宋体" w:hAnsi="宋体" w:cs="宋体" w:hint="eastAsia"/>
          <w:color w:val="000000"/>
          <w:kern w:val="0"/>
          <w:szCs w:val="21"/>
          <w:lang w:bidi="ar"/>
        </w:rPr>
        <w:t>。</w:t>
      </w:r>
    </w:p>
    <w:p w:rsidR="009C6E50" w:rsidRDefault="009C6E50"/>
    <w:p w:rsidR="009C6E50" w:rsidRDefault="009C6E50"/>
    <w:p w:rsidR="009C6E50" w:rsidRDefault="009C6E50"/>
    <w:p w:rsidR="009C6E50" w:rsidRDefault="009C6E50"/>
    <w:sectPr w:rsidR="009C6E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804CF9"/>
    <w:rsid w:val="009C6E50"/>
    <w:rsid w:val="00F43129"/>
    <w:rsid w:val="14804CF9"/>
    <w:rsid w:val="14BE00E2"/>
    <w:rsid w:val="3AF861C4"/>
    <w:rsid w:val="4E9E73D5"/>
    <w:rsid w:val="5D280810"/>
    <w:rsid w:val="64537D71"/>
    <w:rsid w:val="6C540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spacing0">
    <w:name w:val="msonospacing"/>
    <w:basedOn w:val="a"/>
    <w:qFormat/>
    <w:rPr>
      <w:rFonts w:ascii="等线" w:eastAsia="等线" w:hAnsi="等线" w:cs="Times New Roman" w:hint="eastAsia"/>
    </w:rPr>
  </w:style>
  <w:style w:type="paragraph" w:customStyle="1" w:styleId="2">
    <w:name w:val="正文2"/>
    <w:basedOn w:val="Normal"/>
    <w:uiPriority w:val="3"/>
    <w:qFormat/>
    <w:pPr>
      <w:jc w:val="both"/>
    </w:pPr>
    <w:rPr>
      <w:rFonts w:ascii="Times New Roman" w:eastAsia="Times New Roman" w:hAnsi="Times New Roman"/>
      <w:sz w:val="21"/>
    </w:rPr>
  </w:style>
  <w:style w:type="paragraph" w:customStyle="1" w:styleId="Normal">
    <w:name w:val="[Normal]"/>
    <w:uiPriority w:val="6"/>
    <w:qFormat/>
    <w:rPr>
      <w:rFonts w:ascii="宋体" w:eastAsia="宋体" w:hAnsi="宋体"/>
      <w:sz w:val="24"/>
      <w:lang w:val="zh-CN"/>
    </w:rPr>
  </w:style>
  <w:style w:type="paragraph" w:customStyle="1" w:styleId="Bodytext1">
    <w:name w:val="Body text|1"/>
    <w:basedOn w:val="a"/>
    <w:qFormat/>
    <w:pPr>
      <w:spacing w:line="437" w:lineRule="auto"/>
      <w:ind w:firstLine="400"/>
    </w:pPr>
    <w:rPr>
      <w:rFonts w:ascii="宋体" w:eastAsia="宋体" w:hAnsi="宋体" w:cs="宋体"/>
      <w:sz w:val="22"/>
      <w:szCs w:val="22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254</Words>
  <Characters>1448</Characters>
  <Application>Microsoft Office Word</Application>
  <DocSecurity>0</DocSecurity>
  <Lines>12</Lines>
  <Paragraphs>3</Paragraphs>
  <ScaleCrop>false</ScaleCrop>
  <Company>Lenovo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志</dc:creator>
  <cp:lastModifiedBy>admin</cp:lastModifiedBy>
  <cp:revision>2</cp:revision>
  <dcterms:created xsi:type="dcterms:W3CDTF">2021-04-25T09:07:00Z</dcterms:created>
  <dcterms:modified xsi:type="dcterms:W3CDTF">2024-06-03T07:26:00Z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ADA4744C752A44E1BC02806A1847E5B2</vt:lpwstr>
  </property>
</Properties>
</file>