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2020年度东风垸（长江生态公园）项目搬迁退地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自评表</w:t>
      </w:r>
    </w:p>
    <w:p>
      <w:pPr>
        <w:pStyle w:val="4"/>
        <w:widowControl/>
        <w:rPr>
          <w:lang w:val="en-US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rPr>
          <w:lang w:eastAsia="zh-CN"/>
        </w:rPr>
        <w:t>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983"/>
        <w:gridCol w:w="1000"/>
        <w:gridCol w:w="142"/>
        <w:gridCol w:w="102"/>
        <w:gridCol w:w="355"/>
        <w:gridCol w:w="727"/>
        <w:gridCol w:w="624"/>
        <w:gridCol w:w="1100"/>
        <w:gridCol w:w="655"/>
        <w:gridCol w:w="1353"/>
        <w:gridCol w:w="13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9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407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highlight w:val="none"/>
                <w:lang w:val="en-US" w:eastAsia="zh-CN"/>
              </w:rPr>
              <w:t>东风垸（长江生态公园）项目搬迁退地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9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87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区政府</w:t>
            </w:r>
          </w:p>
        </w:tc>
        <w:tc>
          <w:tcPr>
            <w:tcW w:w="170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4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highlight w:val="none"/>
                <w:lang w:val="en-US" w:eastAsia="zh-CN"/>
              </w:rPr>
              <w:t>柏泉街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407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407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407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☐  2、延续性项目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3、一次性项目 ☐   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92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72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9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11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92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2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项目支出总额</w:t>
            </w:r>
          </w:p>
        </w:tc>
        <w:tc>
          <w:tcPr>
            <w:tcW w:w="65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1250</w:t>
            </w:r>
          </w:p>
        </w:tc>
        <w:tc>
          <w:tcPr>
            <w:tcW w:w="9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1870.12</w:t>
            </w:r>
          </w:p>
        </w:tc>
        <w:tc>
          <w:tcPr>
            <w:tcW w:w="11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149.61%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8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9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9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3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both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84" w:type="pct"/>
            <w:gridSpan w:val="3"/>
            <w:tcBorders>
              <w:bottom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环境整治完成率（8分）</w:t>
            </w:r>
          </w:p>
        </w:tc>
        <w:tc>
          <w:tcPr>
            <w:tcW w:w="965" w:type="pct"/>
            <w:gridSpan w:val="2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3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8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both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质量</w:t>
            </w:r>
            <w:r>
              <w:rPr>
                <w:rFonts w:ascii="宋体" w:hAnsi="宋体" w:eastAsia="宋体"/>
                <w:color w:val="000000"/>
                <w:sz w:val="20"/>
              </w:rPr>
              <w:t>指标</w:t>
            </w:r>
          </w:p>
        </w:tc>
        <w:tc>
          <w:tcPr>
            <w:tcW w:w="93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搬迁退地完成率（8分）</w:t>
            </w:r>
          </w:p>
        </w:tc>
        <w:tc>
          <w:tcPr>
            <w:tcW w:w="9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84" w:type="pct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质量</w:t>
            </w:r>
            <w:r>
              <w:rPr>
                <w:rFonts w:ascii="宋体" w:hAnsi="宋体" w:eastAsia="宋体"/>
                <w:color w:val="000000"/>
                <w:sz w:val="20"/>
              </w:rPr>
              <w:t>指标</w:t>
            </w: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9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专款专用率（8分）</w:t>
            </w:r>
          </w:p>
        </w:tc>
        <w:tc>
          <w:tcPr>
            <w:tcW w:w="9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60.77%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4.8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3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8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时效指标</w:t>
            </w:r>
          </w:p>
        </w:tc>
        <w:tc>
          <w:tcPr>
            <w:tcW w:w="9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退地工作完成及时效率（8分）</w:t>
            </w:r>
          </w:p>
        </w:tc>
        <w:tc>
          <w:tcPr>
            <w:tcW w:w="9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3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8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成本指标</w:t>
            </w:r>
          </w:p>
        </w:tc>
        <w:tc>
          <w:tcPr>
            <w:tcW w:w="9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项目资金使用（8分）</w:t>
            </w:r>
          </w:p>
        </w:tc>
        <w:tc>
          <w:tcPr>
            <w:tcW w:w="9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预算内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超预算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br w:type="textWrapping"/>
            </w: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84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经济</w:t>
            </w: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</w:p>
        </w:tc>
        <w:tc>
          <w:tcPr>
            <w:tcW w:w="9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资源整合率（3分）</w:t>
            </w:r>
          </w:p>
        </w:tc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提高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提高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684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</w:p>
        </w:tc>
        <w:tc>
          <w:tcPr>
            <w:tcW w:w="9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第三产业发展拉动内需(3分)</w:t>
            </w:r>
          </w:p>
        </w:tc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实现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实现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684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</w:p>
        </w:tc>
        <w:tc>
          <w:tcPr>
            <w:tcW w:w="9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居民幸福指数（3分）</w:t>
            </w:r>
          </w:p>
        </w:tc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提高</w:t>
            </w: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有所提升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684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</w:p>
        </w:tc>
        <w:tc>
          <w:tcPr>
            <w:tcW w:w="9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增加旅游休闲景点（3分）</w:t>
            </w:r>
          </w:p>
        </w:tc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684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生态</w:t>
            </w: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</w:p>
        </w:tc>
        <w:tc>
          <w:tcPr>
            <w:tcW w:w="9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打造天然氧吧（4分）</w:t>
            </w:r>
          </w:p>
        </w:tc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684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</w:p>
        </w:tc>
        <w:tc>
          <w:tcPr>
            <w:tcW w:w="9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保护自然环境（3分）</w:t>
            </w:r>
          </w:p>
        </w:tc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684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</w:p>
        </w:tc>
        <w:tc>
          <w:tcPr>
            <w:tcW w:w="9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长江大保护（3分）</w:t>
            </w:r>
          </w:p>
        </w:tc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684" w:type="pct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可持续影响指标</w:t>
            </w:r>
          </w:p>
        </w:tc>
        <w:tc>
          <w:tcPr>
            <w:tcW w:w="9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长久生态环境修复（4分）</w:t>
            </w:r>
          </w:p>
        </w:tc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684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</w:p>
        </w:tc>
        <w:tc>
          <w:tcPr>
            <w:tcW w:w="9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提升水质量（4分）</w:t>
            </w:r>
          </w:p>
        </w:tc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8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9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居民</w:t>
            </w:r>
            <w:r>
              <w:rPr>
                <w:rFonts w:ascii="宋体" w:hAnsi="宋体" w:eastAsia="宋体"/>
                <w:color w:val="000000"/>
                <w:sz w:val="20"/>
              </w:rPr>
              <w:t>满意度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</w:t>
            </w:r>
            <w:r>
              <w:rPr>
                <w:rFonts w:ascii="宋体" w:hAnsi="宋体" w:eastAsia="宋体"/>
                <w:color w:val="000000"/>
                <w:sz w:val="20"/>
              </w:rPr>
              <w:t>%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96%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68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9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88.8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1.指标串项，超预算使用资金。</w:t>
            </w:r>
          </w:p>
          <w:p>
            <w:pPr>
              <w:bidi w:val="0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2.硬性指标较少，缺少科学合理的衡量标准。</w:t>
            </w:r>
          </w:p>
          <w:p>
            <w:pPr>
              <w:bidi w:val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绩效管理水平有待提高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，项目执行过程中有效约束力不够。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8"/>
                <w:szCs w:val="28"/>
                <w:highlight w:val="none"/>
                <w:u w:val="none"/>
                <w:shd w:val="clear" w:color="auto" w:fill="auto"/>
                <w:lang w:val="zh-CN" w:eastAsia="zh-CN" w:bidi="zh-TW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提高绩效目标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CN" w:eastAsia="zh-CN"/>
              </w:rPr>
              <w:t>绩效管理意识。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预算支出与绩效目标的统一，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CN" w:eastAsia="zh-CN"/>
              </w:rPr>
              <w:t>以便加强预算执行分析，强化财务监控，强化预算刚性约束；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绩效指标变动时要及时更改，实施动态管理，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zh-CN" w:eastAsia="zh-CN"/>
              </w:rPr>
              <w:t>加强绩效考评基础信息档案管理；完善绩效考评制度，提高全员项目绩效考核意识，建立日常跟踪及考评机制，加强内部监督考评。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备注: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10" w:firstLineChars="10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1.预算执行情况口径:预算数为调整后财政资金总额(包括上年结余结转),执行数为资金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使用单位财政资金实际支出数。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合理确定分值。汇总时,以资金额度为权重,对分值进行加权平均计算。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4.基于经济性和必要性等因素考虑,满意度指标暂可不作为必评指标。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87E2B"/>
    <w:rsid w:val="045628D9"/>
    <w:rsid w:val="13E01A79"/>
    <w:rsid w:val="188E7DAF"/>
    <w:rsid w:val="368822BE"/>
    <w:rsid w:val="4410273B"/>
    <w:rsid w:val="4BF95715"/>
    <w:rsid w:val="7CC87E2B"/>
    <w:rsid w:val="7CEE5E33"/>
    <w:rsid w:val="7ECB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2021-04-25T08:25:00Z</dcterms:created>
  <dc:creator>志</dc:creator>
  <cp:lastModifiedBy>WH</cp:lastModifiedBy>
  <cp:lastPrinted>2021-07-05T08:32:53Z</cp:lastPrinted>
  <dcterms:modified xsi:type="dcterms:W3CDTF">2021-07-05T08:34:02Z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A8528560C97B437DB1175DCAF26EC052</vt:lpwstr>
  </property>
</Properties>
</file>