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等线" w:hAnsi="等线" w:eastAsia="等线" w:cs="等线"/>
          <w:color w:val="000000"/>
          <w:kern w:val="0"/>
          <w:sz w:val="24"/>
          <w:szCs w:val="24"/>
          <w:lang w:val="en-US" w:eastAsia="zh-CN" w:bidi="ar"/>
        </w:rPr>
        <w:t>附件1：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2020年度新冠肺炎防控经费项目自评表</w:t>
      </w:r>
    </w:p>
    <w:p>
      <w:pPr>
        <w:pStyle w:val="4"/>
        <w:widowControl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</w:pPr>
      <w:r>
        <w:rPr>
          <w:lang w:eastAsia="zh-CN"/>
        </w:rPr>
        <w:t>单位名称</w:t>
      </w:r>
      <w:r>
        <w:rPr>
          <w:lang w:val="en-US"/>
        </w:rPr>
        <w:t xml:space="preserve">: </w:t>
      </w:r>
      <w:r>
        <w:rPr>
          <w:lang w:eastAsia="zh-CN"/>
        </w:rPr>
        <w:t>武汉市东西湖区人民政府</w:t>
      </w:r>
      <w:r>
        <w:rPr>
          <w:rFonts w:ascii="宋体" w:hAnsi="宋体" w:eastAsia="宋体"/>
          <w:color w:val="000000"/>
          <w:sz w:val="20"/>
        </w:rPr>
        <w:t>柏泉</w:t>
      </w:r>
      <w:r>
        <w:rPr>
          <w:lang w:eastAsia="zh-CN"/>
        </w:rPr>
        <w:t>街道办事处</w:t>
      </w:r>
      <w:r>
        <w:rPr>
          <w:lang w:val="en-US" w:bidi="ar"/>
        </w:rPr>
        <w:t xml:space="preserve">                </w:t>
      </w:r>
      <w:r>
        <w:rPr>
          <w:lang w:eastAsia="zh-CN" w:bidi="ar"/>
        </w:rPr>
        <w:t>填报日期</w:t>
      </w:r>
      <w:r>
        <w:rPr>
          <w:lang w:val="en-US" w:bidi="ar"/>
        </w:rPr>
        <w:t>:</w:t>
      </w:r>
    </w:p>
    <w:tbl>
      <w:tblPr>
        <w:tblStyle w:val="2"/>
        <w:tblW w:w="8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70"/>
        <w:gridCol w:w="1240"/>
        <w:gridCol w:w="1327"/>
        <w:gridCol w:w="725"/>
        <w:gridCol w:w="188"/>
        <w:gridCol w:w="192"/>
        <w:gridCol w:w="1090"/>
        <w:gridCol w:w="287"/>
        <w:gridCol w:w="1083"/>
        <w:gridCol w:w="8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893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项目名称</w:t>
            </w:r>
          </w:p>
        </w:tc>
        <w:tc>
          <w:tcPr>
            <w:tcW w:w="7006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新冠肺炎防控经费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893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主管部门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柏泉街道办事处</w:t>
            </w:r>
          </w:p>
        </w:tc>
        <w:tc>
          <w:tcPr>
            <w:tcW w:w="224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项目实施单位</w:t>
            </w:r>
          </w:p>
        </w:tc>
        <w:tc>
          <w:tcPr>
            <w:tcW w:w="3526" w:type="dxa"/>
            <w:gridSpan w:val="5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柏泉街道办事处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893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项目类别</w:t>
            </w:r>
          </w:p>
        </w:tc>
        <w:tc>
          <w:tcPr>
            <w:tcW w:w="7006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 xml:space="preserve">1、部门预算项目   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 xml:space="preserve">   2、区直专项   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893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项目属性</w:t>
            </w:r>
          </w:p>
        </w:tc>
        <w:tc>
          <w:tcPr>
            <w:tcW w:w="7006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 xml:space="preserve">1、持续性项目     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 xml:space="preserve">   2、新增性项目 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893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项目类型</w:t>
            </w:r>
          </w:p>
        </w:tc>
        <w:tc>
          <w:tcPr>
            <w:tcW w:w="7006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 xml:space="preserve">1、常年性项目     □   2、延续性项目 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 xml:space="preserve">      3、一次性项目 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1893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（20分）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预算数（A）</w:t>
            </w:r>
          </w:p>
        </w:tc>
        <w:tc>
          <w:tcPr>
            <w:tcW w:w="110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执行数（B）</w:t>
            </w:r>
          </w:p>
        </w:tc>
        <w:tc>
          <w:tcPr>
            <w:tcW w:w="137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执行率（B/A）</w:t>
            </w:r>
          </w:p>
        </w:tc>
        <w:tc>
          <w:tcPr>
            <w:tcW w:w="195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（20分*执行率）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893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</w:tc>
        <w:tc>
          <w:tcPr>
            <w:tcW w:w="124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年度财政资金总额</w:t>
            </w:r>
          </w:p>
        </w:tc>
        <w:tc>
          <w:tcPr>
            <w:tcW w:w="132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1618.8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 xml:space="preserve"> </w:t>
            </w:r>
          </w:p>
        </w:tc>
        <w:tc>
          <w:tcPr>
            <w:tcW w:w="110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1036.14</w:t>
            </w:r>
          </w:p>
        </w:tc>
        <w:tc>
          <w:tcPr>
            <w:tcW w:w="137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64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%</w:t>
            </w:r>
          </w:p>
        </w:tc>
        <w:tc>
          <w:tcPr>
            <w:tcW w:w="195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823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（80分）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一级指标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二级指标</w:t>
            </w:r>
          </w:p>
        </w:tc>
        <w:tc>
          <w:tcPr>
            <w:tcW w:w="205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三级指标</w:t>
            </w:r>
          </w:p>
        </w:tc>
        <w:tc>
          <w:tcPr>
            <w:tcW w:w="147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年初目标值（A）</w:t>
            </w:r>
          </w:p>
        </w:tc>
        <w:tc>
          <w:tcPr>
            <w:tcW w:w="137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实际完成值（B）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</w:tc>
        <w:tc>
          <w:tcPr>
            <w:tcW w:w="1070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产出指标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（40分）</w:t>
            </w:r>
          </w:p>
        </w:tc>
        <w:tc>
          <w:tcPr>
            <w:tcW w:w="1240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数量指标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</w:tc>
        <w:tc>
          <w:tcPr>
            <w:tcW w:w="205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提供防疫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医疗物质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物资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（15分）</w:t>
            </w:r>
          </w:p>
        </w:tc>
        <w:tc>
          <w:tcPr>
            <w:tcW w:w="147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100%</w:t>
            </w:r>
          </w:p>
        </w:tc>
        <w:tc>
          <w:tcPr>
            <w:tcW w:w="137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221470个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</w:tc>
        <w:tc>
          <w:tcPr>
            <w:tcW w:w="1070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</w:tc>
        <w:tc>
          <w:tcPr>
            <w:tcW w:w="1240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</w:tc>
        <w:tc>
          <w:tcPr>
            <w:tcW w:w="205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提供防疫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生活物质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物资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（15分）</w:t>
            </w:r>
          </w:p>
        </w:tc>
        <w:tc>
          <w:tcPr>
            <w:tcW w:w="147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100%</w:t>
            </w:r>
          </w:p>
        </w:tc>
        <w:tc>
          <w:tcPr>
            <w:tcW w:w="137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8780个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</w:tc>
        <w:tc>
          <w:tcPr>
            <w:tcW w:w="1070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</w:tc>
        <w:tc>
          <w:tcPr>
            <w:tcW w:w="124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时效指标</w:t>
            </w:r>
          </w:p>
        </w:tc>
        <w:tc>
          <w:tcPr>
            <w:tcW w:w="205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防疫物资设施采购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入库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及时率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（10分）</w:t>
            </w:r>
          </w:p>
        </w:tc>
        <w:tc>
          <w:tcPr>
            <w:tcW w:w="147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90%</w:t>
            </w:r>
          </w:p>
        </w:tc>
        <w:tc>
          <w:tcPr>
            <w:tcW w:w="137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90%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</w:tc>
        <w:tc>
          <w:tcPr>
            <w:tcW w:w="1070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效益指标（30分）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社会效益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指标</w:t>
            </w:r>
          </w:p>
        </w:tc>
        <w:tc>
          <w:tcPr>
            <w:tcW w:w="205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严控群众出行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（15分）</w:t>
            </w:r>
          </w:p>
        </w:tc>
        <w:tc>
          <w:tcPr>
            <w:tcW w:w="147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按区政府要求</w:t>
            </w:r>
          </w:p>
        </w:tc>
        <w:tc>
          <w:tcPr>
            <w:tcW w:w="137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严格控制人群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</w:tc>
        <w:tc>
          <w:tcPr>
            <w:tcW w:w="1070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</w:tc>
        <w:tc>
          <w:tcPr>
            <w:tcW w:w="124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可持续影响</w:t>
            </w:r>
          </w:p>
        </w:tc>
        <w:tc>
          <w:tcPr>
            <w:tcW w:w="205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疫情防控安全保障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（15分）</w:t>
            </w:r>
          </w:p>
        </w:tc>
        <w:tc>
          <w:tcPr>
            <w:tcW w:w="147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按区政府要求</w:t>
            </w:r>
          </w:p>
        </w:tc>
        <w:tc>
          <w:tcPr>
            <w:tcW w:w="137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安全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（10分）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满意度指标</w:t>
            </w:r>
          </w:p>
        </w:tc>
        <w:tc>
          <w:tcPr>
            <w:tcW w:w="205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群众疫情满意度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（10分）</w:t>
            </w:r>
          </w:p>
        </w:tc>
        <w:tc>
          <w:tcPr>
            <w:tcW w:w="147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≥98%</w:t>
            </w:r>
          </w:p>
        </w:tc>
        <w:tc>
          <w:tcPr>
            <w:tcW w:w="1370" w:type="dxa"/>
            <w:gridSpan w:val="2"/>
            <w:noWrap w:val="0"/>
            <w:vAlign w:val="center"/>
          </w:tcPr>
          <w:p>
            <w:pPr>
              <w:widowControl/>
              <w:snapToGrid w:val="0"/>
              <w:ind w:firstLine="210" w:firstLineChars="100"/>
              <w:jc w:val="both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99%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823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总分</w:t>
            </w:r>
          </w:p>
        </w:tc>
        <w:tc>
          <w:tcPr>
            <w:tcW w:w="8076" w:type="dxa"/>
            <w:gridSpan w:val="10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92.8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0" w:hRule="atLeast"/>
          <w:jc w:val="center"/>
        </w:trPr>
        <w:tc>
          <w:tcPr>
            <w:tcW w:w="1893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偏差大或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目标未完成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原因分析</w:t>
            </w:r>
          </w:p>
        </w:tc>
        <w:tc>
          <w:tcPr>
            <w:tcW w:w="7006" w:type="dxa"/>
            <w:gridSpan w:val="9"/>
            <w:noWrap w:val="0"/>
            <w:vAlign w:val="center"/>
          </w:tcPr>
          <w:p>
            <w:pPr>
              <w:bidi w:val="0"/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zh-TW" w:eastAsia="zh-TW"/>
              </w:rPr>
              <w:t>未按照规定用途使用专项资金</w:t>
            </w:r>
            <w:r>
              <w:rPr>
                <w:rFonts w:hint="eastAsia"/>
                <w:lang w:val="zh-TW" w:eastAsia="zh-CN"/>
              </w:rPr>
              <w:t>。</w:t>
            </w:r>
            <w:r>
              <w:rPr>
                <w:rFonts w:hint="eastAsia"/>
                <w:lang w:val="en-US" w:eastAsia="zh-CN"/>
              </w:rPr>
              <w:t>存在部分串项的情况。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2" w:hRule="atLeast"/>
          <w:jc w:val="center"/>
        </w:trPr>
        <w:tc>
          <w:tcPr>
            <w:tcW w:w="1893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改进措施及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结果应用方案</w:t>
            </w:r>
          </w:p>
        </w:tc>
        <w:tc>
          <w:tcPr>
            <w:tcW w:w="7006" w:type="dxa"/>
            <w:gridSpan w:val="9"/>
            <w:noWrap w:val="0"/>
            <w:vAlign w:val="center"/>
          </w:tcPr>
          <w:p>
            <w:pPr>
              <w:numPr>
                <w:ilvl w:val="0"/>
                <w:numId w:val="0"/>
              </w:numPr>
              <w:bidi w:val="0"/>
              <w:ind w:leftChars="0" w:right="0" w:rightChars="0" w:firstLine="420" w:firstLineChars="200"/>
              <w:rPr>
                <w:rFonts w:hint="eastAsia"/>
                <w:lang w:val="zh-TW" w:eastAsia="zh-CN"/>
              </w:rPr>
            </w:pPr>
            <w:bookmarkStart w:id="0" w:name="_GoBack"/>
            <w:bookmarkEnd w:id="0"/>
            <w:r>
              <w:rPr>
                <w:rFonts w:hint="eastAsia"/>
                <w:lang w:val="zh-TW" w:eastAsia="zh-CN"/>
              </w:rPr>
              <w:t>提高预算绩效管理意识。统一预算编制科目与会计核算科目口径，以便加强预算执行分析，强化财务监控，强化预算刚性约束；建立日常跟踪及考评机制，加强内部监督考评。</w:t>
            </w:r>
          </w:p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456" w:lineRule="exact"/>
              <w:ind w:left="0" w:right="0" w:firstLine="500"/>
              <w:jc w:val="both"/>
              <w:rPr>
                <w:color w:val="000000"/>
                <w:spacing w:val="0"/>
                <w:w w:val="100"/>
                <w:position w:val="0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1893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06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备注：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1.预算执行情况口径：预算数为调整后财政资金总额（包括上年结余结转），执行数为资金使用单位财政资金实际支出数。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2.定量指标完成数汇总原则：绝对值直接累加计算，相对值按照资金额度加权平均计算。定量指标计分原则：正向指标（即目标值为≥X,得分=权重*B/A），反向指标（即目标值为≤X，得分=权重*A/B），得分不得突破权重总额。定量指标先汇总完成数，再计算得分。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469FB"/>
    <w:rsid w:val="0C4530A4"/>
    <w:rsid w:val="0CE07030"/>
    <w:rsid w:val="19364BF5"/>
    <w:rsid w:val="19E56A59"/>
    <w:rsid w:val="1F577139"/>
    <w:rsid w:val="1FD503DD"/>
    <w:rsid w:val="332C247F"/>
    <w:rsid w:val="396F61D0"/>
    <w:rsid w:val="42914D68"/>
    <w:rsid w:val="4E181D08"/>
    <w:rsid w:val="56F02AB3"/>
    <w:rsid w:val="5E4C1738"/>
    <w:rsid w:val="643C11C0"/>
    <w:rsid w:val="67274219"/>
    <w:rsid w:val="6E3B3A3F"/>
    <w:rsid w:val="6E92406C"/>
    <w:rsid w:val="727C3345"/>
    <w:rsid w:val="782728FA"/>
    <w:rsid w:val="7FD4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5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2021-04-23T02:49:00Z</dcterms:created>
  <dc:creator>C</dc:creator>
  <cp:lastModifiedBy>WH</cp:lastModifiedBy>
  <dcterms:modified xsi:type="dcterms:W3CDTF">2021-07-06T00:13:21Z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8187FC501EEB4804B568CF005A50B254</vt:lpwstr>
  </property>
</Properties>
</file>