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lang w:val="en-US"/>
        </w:rPr>
      </w:pPr>
      <w:r>
        <w:rPr>
          <w:rFonts w:hint="eastAsia"/>
          <w:lang w:val="en-US" w:eastAsia="zh-CN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2020年度支付以前年度建设费项目自评表</w:t>
      </w:r>
    </w:p>
    <w:p>
      <w:pPr>
        <w:pStyle w:val="6"/>
        <w:widowControl/>
        <w:rPr>
          <w:lang w:val="en-US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rPr>
          <w:lang w:eastAsia="zh-CN"/>
        </w:rPr>
        <w:t>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4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105"/>
        <w:gridCol w:w="1226"/>
        <w:gridCol w:w="345"/>
        <w:gridCol w:w="502"/>
        <w:gridCol w:w="486"/>
        <w:gridCol w:w="747"/>
        <w:gridCol w:w="575"/>
        <w:gridCol w:w="191"/>
        <w:gridCol w:w="275"/>
        <w:gridCol w:w="926"/>
        <w:gridCol w:w="16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  <w:highlight w:val="none"/>
              </w:rPr>
              <w:t>支付以前年度建设费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武汉市东西湖区人民政府</w:t>
            </w:r>
            <w:r>
              <w:rPr>
                <w:rFonts w:ascii="宋体" w:hAnsi="宋体" w:eastAsia="宋体"/>
                <w:color w:val="000000"/>
                <w:sz w:val="20"/>
              </w:rPr>
              <w:t>柏泉街道办事处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  <w:highlight w:val="none"/>
              </w:rPr>
              <w:t>财政所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1"/>
                <w:szCs w:val="21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1"/>
                <w:szCs w:val="21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1、持续性项目 ☐   2、新增性项目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1"/>
                <w:szCs w:val="21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1、常年性项目☐  2、延续性项目☐  3、一次性项目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1"/>
                <w:szCs w:val="21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9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9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000000"/>
                <w:sz w:val="22"/>
                <w:szCs w:val="22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8900.00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4121.85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46.31%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9.26分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shd w:val="clear" w:color="auto" w:fill="auto"/>
            <w:noWrap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资金使用项目类别（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shd w:val="clear" w:color="auto" w:fill="auto"/>
            <w:noWrap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</w:t>
            </w:r>
            <w:r>
              <w:rPr>
                <w:rFonts w:ascii="宋体" w:hAnsi="宋体" w:eastAsia="宋体"/>
                <w:color w:val="000000"/>
                <w:sz w:val="20"/>
              </w:rPr>
              <w:t>类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3类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专款使用率（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提高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无法对比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strike w:val="0"/>
                <w:color w:val="000000"/>
                <w:sz w:val="20"/>
                <w:lang w:eastAsia="zh-CN"/>
              </w:rPr>
              <w:t>偿还区财政企业科借款（</w:t>
            </w:r>
            <w:r>
              <w:rPr>
                <w:rFonts w:hint="eastAsia" w:ascii="宋体" w:hAnsi="宋体" w:eastAsia="宋体" w:cs="Times New Roman"/>
                <w:b w:val="0"/>
                <w:i w:val="0"/>
                <w:strike w:val="0"/>
                <w:color w:val="000000"/>
                <w:sz w:val="20"/>
                <w:lang w:val="en-US" w:eastAsia="zh-CN"/>
              </w:rPr>
              <w:t>20分</w:t>
            </w:r>
            <w:r>
              <w:rPr>
                <w:rFonts w:hint="eastAsia" w:ascii="宋体" w:hAnsi="宋体" w:eastAsia="宋体" w:cs="Times New Roman"/>
                <w:b w:val="0"/>
                <w:i w:val="0"/>
                <w:strike w:val="0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征地补偿进度（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顺利进行</w:t>
            </w: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position w:val="0"/>
                <w:sz w:val="20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满意度指标（5分）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——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——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position w:val="0"/>
                <w:sz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position w:val="0"/>
                <w:sz w:val="20"/>
                <w:u w:val="none"/>
                <w:shd w:val="clear" w:color="auto" w:fill="auto"/>
                <w:lang w:val="en-US" w:eastAsia="zh-CN" w:bidi="ar-SA"/>
              </w:rPr>
              <w:t>——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——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79.26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bookmarkStart w:id="0" w:name="_GoBack"/>
      <w:bookmarkEnd w:id="0"/>
    </w:p>
    <w:tbl>
      <w:tblPr>
        <w:tblStyle w:val="4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ind w:right="0" w:rightChars="0" w:firstLine="440" w:firstLineChars="200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1、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  <w:t>项目预算执行率较低。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其原因为一是年初预算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申报不准确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，其二为付款时，指标串项。</w:t>
            </w: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ind w:firstLine="440" w:firstLineChars="200"/>
              <w:jc w:val="left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2、指标目标值设定不规范，编制的指标过于抽象，</w:t>
            </w:r>
            <w:r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TW" w:bidi="zh-TW"/>
              </w:rPr>
              <w:t>绩效评价缺少科学合理的衡量标准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CN" w:bidi="zh-TW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应当尽量设置定性指标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CN" w:bidi="zh-TW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如专款使用率-提高，该项目属于2020年新增项目，无数据进行对比。</w:t>
            </w: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ind w:firstLine="440" w:firstLineChars="200"/>
              <w:jc w:val="left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3、未设置满意度指标。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75" w:afterAutospacing="0" w:line="278" w:lineRule="atLeast"/>
              <w:ind w:firstLine="44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sz w:val="22"/>
                <w:szCs w:val="22"/>
                <w:highlight w:val="none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sz w:val="22"/>
                <w:szCs w:val="22"/>
                <w:highlight w:val="none"/>
                <w:shd w:val="clear" w:fill="FFFFFF"/>
              </w:rPr>
              <w:t>强化绩效目标管理，规范绩效目标编制。各部门编制预算时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sz w:val="22"/>
                <w:szCs w:val="22"/>
                <w:highlight w:val="none"/>
                <w:shd w:val="clear" w:fill="FFFFFF"/>
                <w:lang w:val="en-US" w:eastAsia="zh-CN"/>
              </w:rPr>
              <w:t>要根据实际情况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sz w:val="22"/>
                <w:szCs w:val="22"/>
                <w:highlight w:val="none"/>
                <w:shd w:val="clear" w:fill="FFFFFF"/>
              </w:rPr>
              <w:t>分解细化工作要求，科学设置绩效目标和相关指标，规范绩效目标编制，加强绩效目标审核，提升绩效目标编制质量。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4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444444"/>
                <w:spacing w:val="0"/>
                <w:sz w:val="22"/>
                <w:szCs w:val="22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2"/>
                <w:szCs w:val="22"/>
                <w:highlight w:val="none"/>
                <w:shd w:val="clear" w:fill="FFFFFF"/>
                <w:lang w:val="en-US" w:eastAsia="zh-CN" w:bidi="ar"/>
              </w:rPr>
              <w:t>2.建立健全绩效指标体系。根据自身项目特点，优先选择最能反映绩效管理要求的关键性指标。如按时支付率，专款专用率等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备注: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10" w:firstLineChars="10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1.预算执行情况口径:预算数为调整后财政资金总额(包括上年结余结转),执行数为资金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使用单位财政资金实际支出数。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合理确定分值。汇总时,以资金额度为权重,对分值进行加权平均计算。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4.基于经济性和必要性等因素考虑,满意度指标暂可不作为必评指标。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90C18"/>
    <w:rsid w:val="0906180E"/>
    <w:rsid w:val="17D5605C"/>
    <w:rsid w:val="196F2894"/>
    <w:rsid w:val="1D242A6C"/>
    <w:rsid w:val="288D7E96"/>
    <w:rsid w:val="2C0D3812"/>
    <w:rsid w:val="2E7C7A35"/>
    <w:rsid w:val="370B2E4C"/>
    <w:rsid w:val="3B1C4612"/>
    <w:rsid w:val="3B7A3778"/>
    <w:rsid w:val="3D741C6F"/>
    <w:rsid w:val="4ADE7621"/>
    <w:rsid w:val="4C862BEA"/>
    <w:rsid w:val="54E90C18"/>
    <w:rsid w:val="5AC41337"/>
    <w:rsid w:val="6485030B"/>
    <w:rsid w:val="72D6658D"/>
    <w:rsid w:val="78B6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7">
    <w:name w:val="正文2"/>
    <w:basedOn w:val="8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2021-04-22T02:27:00Z</dcterms:created>
  <dc:creator>志</dc:creator>
  <cp:lastModifiedBy>WH</cp:lastModifiedBy>
  <cp:lastPrinted>2021-07-05T23:32:00Z</cp:lastPrinted>
  <dcterms:modified xsi:type="dcterms:W3CDTF">2021-07-05T23:47:15Z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5F956102602048BE983F1DCD21D8B3E4</vt:lpwstr>
  </property>
</Properties>
</file>