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rFonts w:ascii="等线" w:hAnsi="等线" w:eastAsia="等线" w:cs="等线"/>
          <w:color w:val="000000"/>
          <w:kern w:val="0"/>
          <w:sz w:val="24"/>
          <w:szCs w:val="24"/>
          <w:lang w:val="en-US" w:bidi="ar"/>
        </w:rPr>
      </w:pPr>
      <w:r>
        <w:rPr>
          <w:rFonts w:hint="eastAsia" w:ascii="等线" w:hAnsi="等线" w:eastAsia="等线" w:cs="等线"/>
          <w:color w:val="000000"/>
          <w:kern w:val="0"/>
          <w:sz w:val="24"/>
          <w:szCs w:val="24"/>
          <w:lang w:val="en-US" w:eastAsia="zh-CN" w:bidi="ar"/>
        </w:rPr>
        <w:t>附件1: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center"/>
        <w:rPr>
          <w:rFonts w:ascii="等线" w:hAnsi="等线" w:eastAsia="等线" w:cs="等线"/>
          <w:color w:val="000000"/>
          <w:kern w:val="0"/>
          <w:sz w:val="24"/>
          <w:szCs w:val="24"/>
          <w:lang w:val="en-US" w:bidi="ar"/>
        </w:rPr>
      </w:pPr>
      <w:r>
        <w:rPr>
          <w:rFonts w:hint="eastAsia" w:ascii="宋体" w:hAnsi="宋体" w:eastAsia="宋体" w:cs="宋体"/>
          <w:color w:val="000000"/>
          <w:kern w:val="0"/>
          <w:sz w:val="36"/>
          <w:szCs w:val="36"/>
          <w:lang w:val="en-US" w:eastAsia="zh-CN" w:bidi="ar"/>
        </w:rPr>
        <w:t>2020年度应急资金项目自评表</w:t>
      </w:r>
    </w:p>
    <w:p>
      <w:pPr>
        <w:pStyle w:val="4"/>
        <w:widowControl/>
        <w:rPr>
          <w:lang w:val="en-US" w:bidi="ar"/>
        </w:rPr>
      </w:pPr>
      <w:r>
        <w:rPr>
          <w:lang w:eastAsia="zh-CN"/>
        </w:rPr>
        <w:t>单位名称</w:t>
      </w:r>
      <w:r>
        <w:rPr>
          <w:lang w:val="en-US"/>
        </w:rPr>
        <w:t xml:space="preserve">: </w:t>
      </w:r>
      <w:r>
        <w:rPr>
          <w:lang w:eastAsia="zh-CN"/>
        </w:rPr>
        <w:t>武汉市东西湖区人民政府</w:t>
      </w:r>
      <w:r>
        <w:rPr>
          <w:rFonts w:ascii="宋体" w:hAnsi="宋体" w:eastAsia="宋体"/>
          <w:color w:val="000000"/>
          <w:sz w:val="20"/>
        </w:rPr>
        <w:t>柏泉</w:t>
      </w:r>
      <w:r>
        <w:rPr>
          <w:lang w:eastAsia="zh-CN"/>
        </w:rPr>
        <w:t>街道办事处</w:t>
      </w:r>
      <w:r>
        <w:rPr>
          <w:lang w:val="en-US" w:bidi="ar"/>
        </w:rPr>
        <w:t xml:space="preserve">                </w:t>
      </w:r>
      <w:r>
        <w:rPr>
          <w:lang w:eastAsia="zh-CN" w:bidi="ar"/>
        </w:rPr>
        <w:t>填报日期</w:t>
      </w:r>
      <w:r>
        <w:rPr>
          <w:lang w:val="en-US" w:bidi="ar"/>
        </w:rPr>
        <w:t>:</w:t>
      </w:r>
    </w:p>
    <w:tbl>
      <w:tblPr>
        <w:tblStyle w:val="2"/>
        <w:tblW w:w="5326" w:type="pct"/>
        <w:tblInd w:w="0" w:type="dxa"/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6"/>
        <w:gridCol w:w="1111"/>
        <w:gridCol w:w="1224"/>
        <w:gridCol w:w="345"/>
        <w:gridCol w:w="499"/>
        <w:gridCol w:w="487"/>
        <w:gridCol w:w="745"/>
        <w:gridCol w:w="572"/>
        <w:gridCol w:w="192"/>
        <w:gridCol w:w="271"/>
        <w:gridCol w:w="923"/>
        <w:gridCol w:w="1643"/>
      </w:tblGrid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1199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等线" w:hAnsi="等线" w:eastAsia="等线" w:cs="等线"/>
                <w:color w:val="000000"/>
                <w:sz w:val="24"/>
                <w:szCs w:val="24"/>
                <w:lang w:val="en-US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4"/>
                <w:szCs w:val="24"/>
                <w:lang w:val="en-US" w:eastAsia="zh-CN" w:bidi="ar"/>
              </w:rPr>
              <w:t>项目名称</w:t>
            </w:r>
          </w:p>
        </w:tc>
        <w:tc>
          <w:tcPr>
            <w:tcW w:w="3800" w:type="pct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等线"/>
                <w:color w:val="000000"/>
                <w:sz w:val="24"/>
                <w:szCs w:val="24"/>
                <w:lang w:val="en-US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应急资金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atLeast"/>
        </w:trPr>
        <w:tc>
          <w:tcPr>
            <w:tcW w:w="1199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等线" w:hAnsi="等线" w:eastAsia="等线" w:cs="等线"/>
                <w:color w:val="000000"/>
                <w:sz w:val="24"/>
                <w:szCs w:val="24"/>
                <w:lang w:val="en-US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4"/>
                <w:szCs w:val="24"/>
                <w:lang w:val="en-US" w:eastAsia="zh-CN" w:bidi="ar"/>
              </w:rPr>
              <w:t>主管部门</w:t>
            </w:r>
          </w:p>
        </w:tc>
        <w:tc>
          <w:tcPr>
            <w:tcW w:w="1139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等线" w:hAnsi="等线" w:eastAsia="等线" w:cs="等线"/>
                <w:color w:val="00000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0"/>
                <w:szCs w:val="24"/>
                <w:lang w:val="en-US" w:eastAsia="zh-CN" w:bidi="ar"/>
              </w:rPr>
              <w:t>武汉市东西湖区人民政府</w:t>
            </w:r>
            <w:r>
              <w:rPr>
                <w:rFonts w:ascii="宋体" w:hAnsi="宋体" w:eastAsia="宋体"/>
                <w:color w:val="000000"/>
                <w:sz w:val="20"/>
              </w:rPr>
              <w:t>柏泉街道办事处</w:t>
            </w:r>
          </w:p>
        </w:tc>
        <w:tc>
          <w:tcPr>
            <w:tcW w:w="1099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等线" w:hAnsi="等线" w:eastAsia="等线" w:cs="等线"/>
                <w:color w:val="000000"/>
                <w:sz w:val="24"/>
                <w:szCs w:val="24"/>
                <w:lang w:val="en-US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4"/>
                <w:szCs w:val="24"/>
                <w:lang w:val="en-US" w:eastAsia="zh-CN" w:bidi="ar"/>
              </w:rPr>
              <w:t>项目实施单位</w:t>
            </w:r>
          </w:p>
        </w:tc>
        <w:tc>
          <w:tcPr>
            <w:tcW w:w="1562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等线" w:hAnsi="等线" w:eastAsia="等线" w:cs="等线"/>
                <w:color w:val="000000"/>
                <w:sz w:val="24"/>
                <w:szCs w:val="24"/>
                <w:lang w:val="en-US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财政所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1199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等线" w:hAnsi="等线" w:eastAsia="等线" w:cs="等线"/>
                <w:color w:val="000000"/>
                <w:sz w:val="24"/>
                <w:szCs w:val="24"/>
                <w:lang w:val="en-US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4"/>
                <w:szCs w:val="24"/>
                <w:lang w:val="en-US" w:eastAsia="zh-CN" w:bidi="ar"/>
              </w:rPr>
              <w:t>项目类别</w:t>
            </w:r>
          </w:p>
        </w:tc>
        <w:tc>
          <w:tcPr>
            <w:tcW w:w="3800" w:type="pct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等线" w:hAnsi="等线" w:eastAsia="等线" w:cs="等线"/>
                <w:color w:val="000000"/>
                <w:sz w:val="24"/>
                <w:szCs w:val="24"/>
                <w:lang w:val="en-US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4"/>
                <w:szCs w:val="24"/>
                <w:lang w:val="en-US" w:eastAsia="zh-CN" w:bidi="ar"/>
              </w:rPr>
              <w:t>1、部门预算项目</w:t>
            </w:r>
            <w:r>
              <w:rPr>
                <w:rFonts w:hint="default" w:ascii="Wingdings 2" w:hAnsi="Wingdings 2" w:eastAsia="等线" w:cs="等线"/>
                <w:color w:val="000000"/>
                <w:kern w:val="0"/>
                <w:sz w:val="24"/>
                <w:szCs w:val="24"/>
                <w:lang w:val="en-US" w:eastAsia="zh-CN" w:bidi="ar"/>
              </w:rPr>
              <w:t>R</w:t>
            </w:r>
            <w:r>
              <w:rPr>
                <w:rFonts w:hint="eastAsia" w:ascii="等线" w:hAnsi="等线" w:eastAsia="等线" w:cs="等线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  2、 区直专项 ☐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1199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等线" w:hAnsi="等线" w:eastAsia="等线" w:cs="等线"/>
                <w:color w:val="000000"/>
                <w:sz w:val="24"/>
                <w:szCs w:val="24"/>
                <w:lang w:val="en-US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4"/>
                <w:szCs w:val="24"/>
                <w:lang w:val="en-US" w:eastAsia="zh-CN" w:bidi="ar"/>
              </w:rPr>
              <w:t>项目属性</w:t>
            </w:r>
          </w:p>
        </w:tc>
        <w:tc>
          <w:tcPr>
            <w:tcW w:w="3800" w:type="pct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等线" w:hAnsi="等线" w:eastAsia="等线" w:cs="等线"/>
                <w:color w:val="000000"/>
                <w:sz w:val="24"/>
                <w:szCs w:val="24"/>
                <w:lang w:val="en-US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1、持续性项目 </w:t>
            </w:r>
            <w:r>
              <w:rPr>
                <w:rFonts w:hint="default" w:ascii="Wingdings 2" w:hAnsi="Wingdings 2" w:eastAsia="等线" w:cs="等线"/>
                <w:color w:val="000000"/>
                <w:kern w:val="0"/>
                <w:sz w:val="24"/>
                <w:szCs w:val="24"/>
                <w:lang w:val="en-US" w:eastAsia="zh-CN" w:bidi="ar"/>
              </w:rPr>
              <w:t>R</w:t>
            </w:r>
            <w:r>
              <w:rPr>
                <w:rFonts w:hint="eastAsia" w:ascii="等线" w:hAnsi="等线" w:eastAsia="等线" w:cs="等线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    2、新增性项目 ☐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1199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等线" w:hAnsi="等线" w:eastAsia="等线" w:cs="等线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4"/>
                <w:szCs w:val="24"/>
                <w:lang w:val="en-US" w:eastAsia="zh-CN" w:bidi="ar"/>
              </w:rPr>
              <w:t>项目类型</w:t>
            </w:r>
          </w:p>
        </w:tc>
        <w:tc>
          <w:tcPr>
            <w:tcW w:w="3800" w:type="pct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等线" w:hAnsi="等线" w:eastAsia="等线" w:cs="等线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1、常年性项目 </w:t>
            </w:r>
            <w:r>
              <w:rPr>
                <w:rFonts w:hint="default" w:ascii="Wingdings 2" w:hAnsi="Wingdings 2" w:eastAsia="等线" w:cs="等线"/>
                <w:color w:val="000000"/>
                <w:kern w:val="0"/>
                <w:sz w:val="24"/>
                <w:szCs w:val="24"/>
                <w:lang w:val="en-US" w:eastAsia="zh-CN" w:bidi="ar"/>
              </w:rPr>
              <w:t>R</w:t>
            </w:r>
            <w:r>
              <w:rPr>
                <w:rFonts w:hint="eastAsia" w:ascii="等线" w:hAnsi="等线" w:eastAsia="等线" w:cs="等线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  2、延续性项目 ☐ 3、一次性项目 ☐    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3" w:hRule="atLeast"/>
        </w:trPr>
        <w:tc>
          <w:tcPr>
            <w:tcW w:w="1199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  <w:t>预算执行情况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  <w:t>（万元）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等线" w:hAnsi="等线" w:eastAsia="等线" w:cs="等线"/>
                <w:color w:val="000000"/>
                <w:kern w:val="0"/>
                <w:sz w:val="24"/>
                <w:szCs w:val="24"/>
                <w:lang w:val="en-US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  <w:t>（20分）</w:t>
            </w:r>
          </w:p>
        </w:tc>
        <w:tc>
          <w:tcPr>
            <w:tcW w:w="6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等线" w:hAnsi="等线" w:eastAsia="等线" w:cs="等线"/>
                <w:color w:val="000000"/>
                <w:kern w:val="0"/>
                <w:sz w:val="24"/>
                <w:szCs w:val="24"/>
                <w:lang w:val="en-US" w:bidi="ar"/>
              </w:rPr>
            </w:pPr>
          </w:p>
        </w:tc>
        <w:tc>
          <w:tcPr>
            <w:tcW w:w="733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  <w:t>预算数（A）</w:t>
            </w:r>
          </w:p>
        </w:tc>
        <w:tc>
          <w:tcPr>
            <w:tcW w:w="72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  <w:t>执行数（B）</w:t>
            </w:r>
          </w:p>
        </w:tc>
        <w:tc>
          <w:tcPr>
            <w:tcW w:w="763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  <w:t>执行率（B/A）</w:t>
            </w:r>
          </w:p>
        </w:tc>
        <w:tc>
          <w:tcPr>
            <w:tcW w:w="9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  <w:t>得分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  <w:t>（20分*执行率）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1199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等线" w:hAnsi="等线" w:eastAsia="等线" w:cs="等线"/>
                <w:kern w:val="2"/>
                <w:sz w:val="21"/>
                <w:szCs w:val="22"/>
              </w:rPr>
            </w:pPr>
          </w:p>
        </w:tc>
        <w:tc>
          <w:tcPr>
            <w:tcW w:w="6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项目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支出总额</w:t>
            </w:r>
          </w:p>
        </w:tc>
        <w:tc>
          <w:tcPr>
            <w:tcW w:w="733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color w:val="000000"/>
                <w:sz w:val="22"/>
                <w:szCs w:val="22"/>
                <w:lang w:val="en-US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1000.00</w:t>
            </w:r>
          </w:p>
        </w:tc>
        <w:tc>
          <w:tcPr>
            <w:tcW w:w="72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682.86</w:t>
            </w:r>
          </w:p>
        </w:tc>
        <w:tc>
          <w:tcPr>
            <w:tcW w:w="763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68.29%</w:t>
            </w:r>
          </w:p>
        </w:tc>
        <w:tc>
          <w:tcPr>
            <w:tcW w:w="9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13.66分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4" w:hRule="atLeast"/>
        </w:trPr>
        <w:tc>
          <w:tcPr>
            <w:tcW w:w="587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年度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绩效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目标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(80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分)</w:t>
            </w:r>
          </w:p>
        </w:tc>
        <w:tc>
          <w:tcPr>
            <w:tcW w:w="6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一级指标</w:t>
            </w:r>
          </w:p>
        </w:tc>
        <w:tc>
          <w:tcPr>
            <w:tcW w:w="86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二级指标</w:t>
            </w:r>
          </w:p>
        </w:tc>
        <w:tc>
          <w:tcPr>
            <w:tcW w:w="953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三级指标</w:t>
            </w:r>
          </w:p>
        </w:tc>
        <w:tc>
          <w:tcPr>
            <w:tcW w:w="570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年初目标值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(A)</w:t>
            </w:r>
          </w:p>
        </w:tc>
        <w:tc>
          <w:tcPr>
            <w:tcW w:w="5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实际完成值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(B)</w:t>
            </w:r>
          </w:p>
        </w:tc>
        <w:tc>
          <w:tcPr>
            <w:tcW w:w="9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得分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587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</w:p>
        </w:tc>
        <w:tc>
          <w:tcPr>
            <w:tcW w:w="611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zh-CN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产出指标</w:t>
            </w:r>
            <w:r>
              <w:rPr>
                <w:rFonts w:hint="eastAsia" w:ascii="宋体" w:hAnsi="宋体" w:eastAsia="宋体"/>
                <w:color w:val="000000"/>
                <w:sz w:val="20"/>
                <w:lang w:eastAsia="zh-CN"/>
              </w:rPr>
              <w:t>（</w:t>
            </w:r>
            <w:r>
              <w:rPr>
                <w:rFonts w:hint="eastAsia" w:ascii="宋体" w:hAnsi="宋体" w:eastAsia="宋体"/>
                <w:color w:val="000000"/>
                <w:sz w:val="20"/>
                <w:lang w:val="en-US" w:eastAsia="zh-CN"/>
              </w:rPr>
              <w:t>40分</w:t>
            </w:r>
            <w:r>
              <w:rPr>
                <w:rFonts w:hint="eastAsia" w:ascii="宋体" w:hAnsi="宋体" w:eastAsia="宋体"/>
                <w:color w:val="000000"/>
                <w:sz w:val="20"/>
                <w:lang w:eastAsia="zh-CN"/>
              </w:rPr>
              <w:t>）</w:t>
            </w:r>
          </w:p>
        </w:tc>
        <w:tc>
          <w:tcPr>
            <w:tcW w:w="864" w:type="pct"/>
            <w:gridSpan w:val="2"/>
            <w:shd w:val="clear" w:color="auto" w:fill="auto"/>
            <w:noWrap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数量指标</w:t>
            </w:r>
          </w:p>
        </w:tc>
        <w:tc>
          <w:tcPr>
            <w:tcW w:w="953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default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提取比例</w:t>
            </w:r>
            <w:r>
              <w:rPr>
                <w:rFonts w:hint="eastAsia" w:ascii="宋体" w:hAnsi="宋体" w:eastAsia="宋体"/>
                <w:color w:val="000000"/>
                <w:sz w:val="20"/>
                <w:lang w:val="en-US" w:eastAsia="zh-CN"/>
              </w:rPr>
              <w:t>(20分)</w:t>
            </w:r>
          </w:p>
        </w:tc>
        <w:tc>
          <w:tcPr>
            <w:tcW w:w="570" w:type="pct"/>
            <w:gridSpan w:val="3"/>
            <w:shd w:val="clear" w:color="auto" w:fill="auto"/>
            <w:noWrap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一定比例</w:t>
            </w:r>
          </w:p>
        </w:tc>
        <w:tc>
          <w:tcPr>
            <w:tcW w:w="5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default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按最高额度1000万</w:t>
            </w:r>
          </w:p>
        </w:tc>
        <w:tc>
          <w:tcPr>
            <w:tcW w:w="9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20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</w:trPr>
        <w:tc>
          <w:tcPr>
            <w:tcW w:w="587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</w:p>
        </w:tc>
        <w:tc>
          <w:tcPr>
            <w:tcW w:w="611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zh-CN" w:eastAsia="zh-CN" w:bidi="ar-SA"/>
              </w:rPr>
            </w:pPr>
          </w:p>
        </w:tc>
        <w:tc>
          <w:tcPr>
            <w:tcW w:w="86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质量指标</w:t>
            </w:r>
          </w:p>
        </w:tc>
        <w:tc>
          <w:tcPr>
            <w:tcW w:w="953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足额提取</w:t>
            </w:r>
            <w:r>
              <w:rPr>
                <w:rFonts w:hint="eastAsia" w:ascii="宋体" w:hAnsi="宋体" w:eastAsia="宋体"/>
                <w:color w:val="000000"/>
                <w:sz w:val="20"/>
                <w:lang w:val="en-US" w:eastAsia="zh-CN"/>
              </w:rPr>
              <w:t>(20分)</w:t>
            </w:r>
          </w:p>
        </w:tc>
        <w:tc>
          <w:tcPr>
            <w:tcW w:w="570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达到</w:t>
            </w:r>
          </w:p>
        </w:tc>
        <w:tc>
          <w:tcPr>
            <w:tcW w:w="5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default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按最高额度1000万</w:t>
            </w:r>
          </w:p>
        </w:tc>
        <w:tc>
          <w:tcPr>
            <w:tcW w:w="9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20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3" w:hRule="atLeast"/>
        </w:trPr>
        <w:tc>
          <w:tcPr>
            <w:tcW w:w="587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</w:p>
        </w:tc>
        <w:tc>
          <w:tcPr>
            <w:tcW w:w="611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jc w:val="center"/>
              <w:rPr>
                <w:rFonts w:ascii="宋体" w:hAnsi="宋体" w:eastAsia="宋体"/>
                <w:color w:val="000000"/>
                <w:sz w:val="20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效益指标</w:t>
            </w:r>
            <w:r>
              <w:rPr>
                <w:rFonts w:hint="eastAsia" w:ascii="宋体" w:hAnsi="宋体" w:eastAsia="宋体"/>
                <w:color w:val="000000"/>
                <w:sz w:val="20"/>
                <w:lang w:eastAsia="zh-CN"/>
              </w:rPr>
              <w:t>（</w:t>
            </w:r>
            <w:r>
              <w:rPr>
                <w:rFonts w:hint="eastAsia" w:ascii="宋体" w:hAnsi="宋体" w:eastAsia="宋体"/>
                <w:color w:val="000000"/>
                <w:sz w:val="20"/>
                <w:lang w:val="en-US" w:eastAsia="zh-CN"/>
              </w:rPr>
              <w:t>30分</w:t>
            </w:r>
            <w:r>
              <w:rPr>
                <w:rFonts w:hint="eastAsia" w:ascii="宋体" w:hAnsi="宋体" w:eastAsia="宋体"/>
                <w:color w:val="000000"/>
                <w:sz w:val="20"/>
                <w:lang w:eastAsia="zh-CN"/>
              </w:rPr>
              <w:t>）</w:t>
            </w:r>
          </w:p>
          <w:p>
            <w:pPr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zh-CN" w:eastAsia="zh-CN" w:bidi="ar-SA"/>
              </w:rPr>
            </w:pPr>
          </w:p>
        </w:tc>
        <w:tc>
          <w:tcPr>
            <w:tcW w:w="86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社会效益指标</w:t>
            </w:r>
          </w:p>
        </w:tc>
        <w:tc>
          <w:tcPr>
            <w:tcW w:w="953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为预算外必要项目支出提供资金支持</w:t>
            </w:r>
            <w:r>
              <w:rPr>
                <w:rFonts w:hint="eastAsia" w:ascii="宋体" w:hAnsi="宋体" w:eastAsia="宋体"/>
                <w:color w:val="000000"/>
                <w:sz w:val="20"/>
                <w:lang w:eastAsia="zh-CN"/>
              </w:rPr>
              <w:t>（</w:t>
            </w:r>
            <w:r>
              <w:rPr>
                <w:rFonts w:hint="eastAsia" w:ascii="宋体" w:hAnsi="宋体" w:eastAsia="宋体"/>
                <w:color w:val="000000"/>
                <w:sz w:val="20"/>
                <w:lang w:val="en-US" w:eastAsia="zh-CN"/>
              </w:rPr>
              <w:t>15分</w:t>
            </w:r>
            <w:r>
              <w:rPr>
                <w:rFonts w:hint="eastAsia" w:ascii="宋体" w:hAnsi="宋体" w:eastAsia="宋体"/>
                <w:color w:val="000000"/>
                <w:sz w:val="20"/>
                <w:lang w:eastAsia="zh-CN"/>
              </w:rPr>
              <w:t>）</w:t>
            </w:r>
          </w:p>
        </w:tc>
        <w:tc>
          <w:tcPr>
            <w:tcW w:w="570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达到</w:t>
            </w:r>
          </w:p>
        </w:tc>
        <w:tc>
          <w:tcPr>
            <w:tcW w:w="5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default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  <w:t>达到</w:t>
            </w:r>
          </w:p>
        </w:tc>
        <w:tc>
          <w:tcPr>
            <w:tcW w:w="9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15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587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</w:p>
        </w:tc>
        <w:tc>
          <w:tcPr>
            <w:tcW w:w="611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zh-CN" w:eastAsia="zh-CN" w:bidi="ar-SA"/>
              </w:rPr>
            </w:pPr>
          </w:p>
        </w:tc>
        <w:tc>
          <w:tcPr>
            <w:tcW w:w="86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社会效益指标</w:t>
            </w:r>
          </w:p>
        </w:tc>
        <w:tc>
          <w:tcPr>
            <w:tcW w:w="953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行政运行效率</w:t>
            </w:r>
            <w:r>
              <w:rPr>
                <w:rFonts w:hint="eastAsia" w:ascii="宋体" w:hAnsi="宋体" w:eastAsia="宋体"/>
                <w:color w:val="000000"/>
                <w:sz w:val="20"/>
                <w:lang w:eastAsia="zh-CN"/>
              </w:rPr>
              <w:t>（</w:t>
            </w:r>
            <w:r>
              <w:rPr>
                <w:rFonts w:hint="eastAsia" w:ascii="宋体" w:hAnsi="宋体" w:eastAsia="宋体"/>
                <w:color w:val="000000"/>
                <w:sz w:val="20"/>
                <w:lang w:val="en-US" w:eastAsia="zh-CN"/>
              </w:rPr>
              <w:t>15分</w:t>
            </w:r>
            <w:r>
              <w:rPr>
                <w:rFonts w:hint="eastAsia" w:ascii="宋体" w:hAnsi="宋体" w:eastAsia="宋体"/>
                <w:color w:val="000000"/>
                <w:sz w:val="20"/>
                <w:lang w:eastAsia="zh-CN"/>
              </w:rPr>
              <w:t>）</w:t>
            </w:r>
          </w:p>
        </w:tc>
        <w:tc>
          <w:tcPr>
            <w:tcW w:w="570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得到保障</w:t>
            </w:r>
          </w:p>
        </w:tc>
        <w:tc>
          <w:tcPr>
            <w:tcW w:w="5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default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  <w:t>得到保障</w:t>
            </w:r>
          </w:p>
        </w:tc>
        <w:tc>
          <w:tcPr>
            <w:tcW w:w="9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15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</w:trPr>
        <w:tc>
          <w:tcPr>
            <w:tcW w:w="587" w:type="pct"/>
            <w:vMerge w:val="continue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6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default" w:ascii="宋体" w:hAnsi="宋体" w:eastAsia="宋体"/>
                <w:color w:val="000000"/>
                <w:sz w:val="20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sz w:val="20"/>
                <w:lang w:val="en-US" w:eastAsia="zh-CN"/>
              </w:rPr>
              <w:t>满意度指标（10分）</w:t>
            </w:r>
          </w:p>
        </w:tc>
        <w:tc>
          <w:tcPr>
            <w:tcW w:w="86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/>
                <w:color w:val="000000"/>
                <w:sz w:val="20"/>
                <w:lang w:eastAsia="zh-CN"/>
              </w:rPr>
            </w:pPr>
            <w:r>
              <w:rPr>
                <w:rFonts w:hint="eastAsia" w:ascii="宋体" w:hAnsi="宋体" w:eastAsia="宋体"/>
                <w:color w:val="000000"/>
                <w:sz w:val="20"/>
                <w:lang w:eastAsia="zh-CN"/>
              </w:rPr>
              <w:t>——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/>
                <w:color w:val="000000"/>
                <w:sz w:val="20"/>
                <w:lang w:eastAsia="zh-CN"/>
              </w:rPr>
            </w:pPr>
            <w:r>
              <w:rPr>
                <w:rFonts w:hint="eastAsia" w:ascii="宋体" w:hAnsi="宋体" w:eastAsia="宋体"/>
                <w:color w:val="000000"/>
                <w:sz w:val="20"/>
                <w:lang w:eastAsia="zh-CN"/>
              </w:rPr>
              <w:t>——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default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0"/>
                <w:lang w:eastAsia="zh-CN"/>
              </w:rPr>
              <w:t>——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——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0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总分</w:t>
            </w:r>
          </w:p>
        </w:tc>
        <w:tc>
          <w:tcPr>
            <w:tcW w:w="6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hAnsi="宋体" w:eastAsia="宋体"/>
                <w:color w:val="000000"/>
                <w:sz w:val="20"/>
              </w:rPr>
            </w:pPr>
          </w:p>
        </w:tc>
        <w:tc>
          <w:tcPr>
            <w:tcW w:w="86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hAnsi="宋体" w:eastAsia="宋体"/>
                <w:color w:val="000000"/>
                <w:sz w:val="20"/>
              </w:rPr>
            </w:pPr>
          </w:p>
        </w:tc>
        <w:tc>
          <w:tcPr>
            <w:tcW w:w="0" w:type="auto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hAnsi="宋体" w:eastAsia="宋体"/>
                <w:color w:val="000000"/>
                <w:sz w:val="20"/>
              </w:rPr>
            </w:pPr>
          </w:p>
        </w:tc>
        <w:tc>
          <w:tcPr>
            <w:tcW w:w="0" w:type="auto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83.66</w:t>
            </w:r>
          </w:p>
        </w:tc>
      </w:tr>
    </w:tbl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420" w:firstLineChars="0"/>
        <w:jc w:val="both"/>
        <w:rPr>
          <w:rFonts w:ascii="等线" w:hAnsi="等线" w:eastAsia="等线" w:cs="等线"/>
          <w:color w:val="000000"/>
          <w:kern w:val="0"/>
          <w:sz w:val="24"/>
          <w:szCs w:val="24"/>
          <w:lang w:val="en-US" w:bidi="ar"/>
        </w:rPr>
      </w:pPr>
    </w:p>
    <w:tbl>
      <w:tblPr>
        <w:tblStyle w:val="2"/>
        <w:tblW w:w="9239" w:type="dxa"/>
        <w:tblInd w:w="0" w:type="dxa"/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02"/>
        <w:gridCol w:w="7037"/>
      </w:tblGrid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0" w:hRule="atLeast"/>
        </w:trPr>
        <w:tc>
          <w:tcPr>
            <w:tcW w:w="2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偏差大或目标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未完成原因分析</w:t>
            </w:r>
          </w:p>
        </w:tc>
        <w:tc>
          <w:tcPr>
            <w:tcW w:w="7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1"/>
              </w:numPr>
              <w:bidi w:val="0"/>
              <w:ind w:firstLine="440" w:firstLineChars="200"/>
              <w:rPr>
                <w:rFonts w:hint="default" w:ascii="宋体" w:hAnsi="宋体" w:eastAsia="宋体" w:cs="宋体"/>
                <w:color w:val="000000"/>
                <w:spacing w:val="0"/>
                <w:w w:val="100"/>
                <w:position w:val="0"/>
                <w:sz w:val="22"/>
                <w:szCs w:val="22"/>
                <w:u w:val="none"/>
                <w:shd w:val="clear" w:color="auto" w:fill="auto"/>
                <w:lang w:val="zh-TW" w:eastAsia="zh-TW" w:bidi="zh-TW"/>
              </w:rPr>
            </w:pPr>
            <w:r>
              <w:rPr>
                <w:rFonts w:hint="default" w:ascii="宋体" w:hAnsi="宋体" w:eastAsia="宋体" w:cs="宋体"/>
                <w:color w:val="000000"/>
                <w:spacing w:val="0"/>
                <w:w w:val="100"/>
                <w:position w:val="0"/>
                <w:sz w:val="22"/>
                <w:szCs w:val="22"/>
                <w:u w:val="none"/>
                <w:shd w:val="clear" w:color="auto" w:fill="auto"/>
                <w:lang w:val="zh-TW" w:eastAsia="zh-TW" w:bidi="zh-TW"/>
              </w:rPr>
              <w:t>项目预算执行率较低。</w:t>
            </w:r>
          </w:p>
          <w:p>
            <w:pPr>
              <w:numPr>
                <w:ilvl w:val="0"/>
                <w:numId w:val="0"/>
              </w:numPr>
              <w:bidi w:val="0"/>
              <w:ind w:firstLine="440" w:firstLineChars="200"/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2"/>
                <w:szCs w:val="22"/>
                <w:u w:val="none"/>
                <w:shd w:val="clear" w:color="auto" w:fill="auto"/>
                <w:lang w:val="zh-TW" w:eastAsia="zh-CN" w:bidi="zh-TW"/>
              </w:rPr>
            </w:pPr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zh-TW"/>
              </w:rPr>
              <w:t>2、</w:t>
            </w:r>
            <w:r>
              <w:rPr>
                <w:rFonts w:hint="default" w:ascii="宋体" w:hAnsi="宋体" w:eastAsia="宋体" w:cs="宋体"/>
                <w:color w:val="000000"/>
                <w:spacing w:val="0"/>
                <w:w w:val="10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zh-TW"/>
              </w:rPr>
              <w:t>项目绩效目标编制不规范</w:t>
            </w:r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zh-TW"/>
              </w:rPr>
              <w:t>，不合理</w:t>
            </w:r>
            <w:r>
              <w:rPr>
                <w:rFonts w:hint="default" w:ascii="宋体" w:hAnsi="宋体" w:eastAsia="宋体" w:cs="宋体"/>
                <w:color w:val="000000"/>
                <w:spacing w:val="0"/>
                <w:w w:val="10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zh-TW"/>
              </w:rPr>
              <w:t>。在指导项目实施方面的可操作性不强，导致事后绩效评价缺少科学合理的衡量标准</w:t>
            </w:r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zh-TW"/>
              </w:rPr>
              <w:t>。如应急资金按照一定的</w:t>
            </w:r>
            <w:r>
              <w:rPr>
                <w:rFonts w:hint="default" w:ascii="宋体" w:hAnsi="宋体" w:eastAsia="宋体" w:cs="宋体"/>
                <w:color w:val="000000"/>
                <w:spacing w:val="0"/>
                <w:w w:val="100"/>
                <w:position w:val="0"/>
                <w:sz w:val="22"/>
                <w:szCs w:val="22"/>
                <w:u w:val="none"/>
                <w:shd w:val="clear" w:color="auto" w:fill="auto"/>
                <w:lang w:val="zh-TW" w:eastAsia="zh-TW" w:bidi="zh-TW"/>
              </w:rPr>
              <w:t>提取比例</w:t>
            </w:r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2"/>
                <w:szCs w:val="22"/>
                <w:u w:val="none"/>
                <w:shd w:val="clear" w:color="auto" w:fill="auto"/>
                <w:lang w:val="zh-TW" w:eastAsia="zh-CN" w:bidi="zh-TW"/>
              </w:rPr>
              <w:t>，</w:t>
            </w:r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zh-TW"/>
              </w:rPr>
              <w:t>达到</w:t>
            </w:r>
            <w:r>
              <w:rPr>
                <w:rFonts w:hint="default" w:ascii="宋体" w:hAnsi="宋体" w:eastAsia="宋体" w:cs="宋体"/>
                <w:color w:val="000000"/>
                <w:spacing w:val="0"/>
                <w:w w:val="100"/>
                <w:position w:val="0"/>
                <w:sz w:val="22"/>
                <w:szCs w:val="22"/>
                <w:u w:val="none"/>
                <w:shd w:val="clear" w:color="auto" w:fill="auto"/>
                <w:lang w:val="zh-TW" w:eastAsia="zh-TW" w:bidi="zh-TW"/>
              </w:rPr>
              <w:t>足额提取</w:t>
            </w:r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2"/>
                <w:szCs w:val="22"/>
                <w:u w:val="none"/>
                <w:shd w:val="clear" w:color="auto" w:fill="auto"/>
                <w:lang w:val="zh-TW" w:eastAsia="zh-CN" w:bidi="zh-TW"/>
              </w:rPr>
              <w:t>。</w:t>
            </w:r>
          </w:p>
          <w:p>
            <w:pPr>
              <w:bidi w:val="0"/>
              <w:ind w:firstLine="440" w:firstLineChars="200"/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zh-TW"/>
              </w:rPr>
            </w:pPr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zh-TW"/>
              </w:rPr>
              <w:t>3、未设置满意度指标。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440" w:lineRule="atLeast"/>
              <w:ind w:left="0" w:leftChars="0" w:right="0" w:firstLine="220" w:firstLineChars="100"/>
              <w:jc w:val="both"/>
              <w:textAlignment w:val="auto"/>
              <w:rPr>
                <w:rFonts w:hint="default" w:ascii="宋体" w:hAnsi="宋体" w:eastAsia="宋体" w:cs="宋体"/>
                <w:color w:val="000000"/>
                <w:spacing w:val="0"/>
                <w:w w:val="10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zh-TW"/>
              </w:rPr>
            </w:pPr>
            <w:bookmarkStart w:id="0" w:name="_GoBack"/>
            <w:bookmarkEnd w:id="0"/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8" w:hRule="atLeast"/>
        </w:trPr>
        <w:tc>
          <w:tcPr>
            <w:tcW w:w="2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改进措施及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结果应用方案</w:t>
            </w:r>
          </w:p>
        </w:tc>
        <w:tc>
          <w:tcPr>
            <w:tcW w:w="7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7"/>
              <w:keepNext w:val="0"/>
              <w:keepLines w:val="0"/>
              <w:widowControl w:val="0"/>
              <w:numPr>
                <w:ilvl w:val="0"/>
                <w:numId w:val="2"/>
              </w:numPr>
              <w:shd w:val="clear" w:color="auto" w:fill="auto"/>
              <w:bidi w:val="0"/>
              <w:spacing w:before="0" w:after="0" w:line="456" w:lineRule="exact"/>
              <w:ind w:right="0"/>
              <w:jc w:val="both"/>
              <w:rPr>
                <w:rFonts w:hint="default" w:ascii="宋体" w:hAnsi="宋体" w:eastAsia="宋体" w:cs="宋体"/>
                <w:color w:val="000000"/>
                <w:spacing w:val="0"/>
                <w:w w:val="100"/>
                <w:kern w:val="2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zh-TW"/>
              </w:rPr>
            </w:pPr>
            <w:r>
              <w:rPr>
                <w:rFonts w:hint="default" w:ascii="宋体" w:hAnsi="宋体" w:eastAsia="宋体" w:cs="宋体"/>
                <w:color w:val="000000"/>
                <w:spacing w:val="0"/>
                <w:w w:val="100"/>
                <w:kern w:val="2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zh-TW"/>
              </w:rPr>
              <w:t>建立健全绩效指标体系。根据自身项目特点，优先选择最能反映绩效管理要求的关键性指标</w:t>
            </w:r>
            <w:r>
              <w:rPr>
                <w:rFonts w:hint="eastAsia" w:cs="宋体"/>
                <w:color w:val="000000"/>
                <w:spacing w:val="0"/>
                <w:w w:val="100"/>
                <w:kern w:val="2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zh-TW"/>
              </w:rPr>
              <w:t>，</w:t>
            </w:r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zh-TW"/>
              </w:rPr>
              <w:t>尽量少设置</w:t>
            </w:r>
            <w:r>
              <w:rPr>
                <w:rFonts w:hint="eastAsia" w:cs="宋体"/>
                <w:color w:val="000000"/>
                <w:spacing w:val="0"/>
                <w:w w:val="10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zh-TW"/>
              </w:rPr>
              <w:t>定性</w:t>
            </w:r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zh-TW"/>
              </w:rPr>
              <w:t>指标</w:t>
            </w:r>
            <w:r>
              <w:rPr>
                <w:rFonts w:hint="default" w:ascii="宋体" w:hAnsi="宋体" w:eastAsia="宋体" w:cs="宋体"/>
                <w:color w:val="000000"/>
                <w:spacing w:val="0"/>
                <w:w w:val="100"/>
                <w:kern w:val="2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zh-TW"/>
              </w:rPr>
              <w:t>。</w:t>
            </w:r>
          </w:p>
          <w:p>
            <w:pPr>
              <w:pStyle w:val="7"/>
              <w:keepNext w:val="0"/>
              <w:keepLines w:val="0"/>
              <w:widowControl w:val="0"/>
              <w:numPr>
                <w:ilvl w:val="0"/>
                <w:numId w:val="0"/>
              </w:numPr>
              <w:shd w:val="clear" w:color="auto" w:fill="auto"/>
              <w:bidi w:val="0"/>
              <w:spacing w:before="0" w:after="0" w:line="456" w:lineRule="exact"/>
              <w:ind w:right="0" w:rightChars="0" w:firstLine="440" w:firstLineChars="200"/>
              <w:jc w:val="both"/>
              <w:rPr>
                <w:rFonts w:hint="default" w:ascii="宋体" w:hAnsi="宋体" w:eastAsia="宋体" w:cs="宋体"/>
                <w:color w:val="000000"/>
                <w:spacing w:val="0"/>
                <w:w w:val="100"/>
                <w:kern w:val="2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zh-TW"/>
              </w:rPr>
            </w:pPr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kern w:val="2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zh-TW"/>
              </w:rPr>
              <w:t>2、</w:t>
            </w:r>
            <w:r>
              <w:rPr>
                <w:rFonts w:hint="default" w:ascii="宋体" w:hAnsi="宋体" w:eastAsia="宋体" w:cs="宋体"/>
                <w:color w:val="000000"/>
                <w:spacing w:val="0"/>
                <w:w w:val="100"/>
                <w:kern w:val="2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zh-TW"/>
              </w:rPr>
              <w:t>绩效自评时要明确绩效评价工作职责，对其绩效预期目标实现程度进行深入调查分析，在此基础上根据年初设置的绩效目标确定具体评价指标，确保绩效评价报告依据充分、内容完整、数据准确</w:t>
            </w:r>
            <w:r>
              <w:rPr>
                <w:rFonts w:hint="eastAsia" w:cs="宋体"/>
                <w:color w:val="000000"/>
                <w:spacing w:val="0"/>
                <w:w w:val="100"/>
                <w:kern w:val="2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zh-TW"/>
              </w:rPr>
              <w:t>。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6" w:hRule="atLeast"/>
        </w:trPr>
        <w:tc>
          <w:tcPr>
            <w:tcW w:w="2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单位主要负责人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签批意见</w:t>
            </w:r>
          </w:p>
        </w:tc>
        <w:tc>
          <w:tcPr>
            <w:tcW w:w="7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4410" w:right="0" w:hanging="4410" w:hangingChars="2100"/>
              <w:jc w:val="left"/>
              <w:textAlignment w:val="bottom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 xml:space="preserve">                                                                    签名: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 xml:space="preserve">                                                                    年     月     日</w:t>
            </w:r>
          </w:p>
        </w:tc>
      </w:tr>
    </w:tbl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rFonts w:hint="eastAsia" w:ascii="宋体" w:hAnsi="宋体" w:eastAsia="宋体" w:cs="宋体"/>
          <w:color w:val="000000"/>
          <w:kern w:val="0"/>
          <w:szCs w:val="21"/>
          <w:lang w:val="en-US" w:bidi="ar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>备注: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210" w:firstLineChars="100"/>
        <w:jc w:val="both"/>
        <w:rPr>
          <w:rFonts w:hint="eastAsia" w:ascii="宋体" w:hAnsi="宋体" w:eastAsia="宋体" w:cs="宋体"/>
          <w:color w:val="000000"/>
          <w:kern w:val="0"/>
          <w:szCs w:val="21"/>
          <w:lang w:val="en-US" w:bidi="ar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 xml:space="preserve"> 1.预算执行情况口径:预算数为调整后财政资金总额(包括上年结余结转),执行数为资金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rFonts w:hint="eastAsia" w:ascii="宋体" w:hAnsi="宋体" w:eastAsia="宋体" w:cs="宋体"/>
          <w:color w:val="000000"/>
          <w:szCs w:val="21"/>
          <w:lang w:val="en-US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>使用单位财政资金实际支出数。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rFonts w:hint="eastAsia" w:ascii="宋体" w:hAnsi="宋体" w:eastAsia="宋体" w:cs="宋体"/>
          <w:color w:val="000000"/>
          <w:szCs w:val="21"/>
          <w:lang w:val="en-US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 xml:space="preserve">   2.定量指标完成数汇总原则: 绝对值直接累加计算,相对值按照资金额度加权平均计算。定量指标计分原则:正向指标(即目标值为≥x,得分=权重*B/A),反向指标(即目标值为≤X,得分=权重*A/B),得分不得突破权重总额。定量指标先汇总完成数,再计算得分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rFonts w:hint="eastAsia" w:ascii="宋体" w:hAnsi="宋体" w:eastAsia="宋体" w:cs="宋体"/>
          <w:color w:val="000000"/>
          <w:szCs w:val="21"/>
          <w:lang w:val="en-US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 xml:space="preserve">   3.定性指标计分原则:达成预期指标、部分达成预期指标并具有一定效果、未达成预期指标且效果较差三档,分别按照该指标对应分值区间100-80% (合80%)、80-50% (含50%)、50-0%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rFonts w:hint="eastAsia" w:ascii="宋体" w:hAnsi="宋体" w:eastAsia="宋体" w:cs="宋体"/>
          <w:color w:val="000000"/>
          <w:szCs w:val="21"/>
          <w:lang w:val="en-US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>合理确定分值。汇总时,以资金额度为权重,对分值进行加权平均计算。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rFonts w:hint="eastAsia" w:ascii="宋体" w:hAnsi="宋体" w:eastAsia="宋体" w:cs="宋体"/>
          <w:color w:val="000000"/>
          <w:kern w:val="0"/>
          <w:szCs w:val="21"/>
          <w:lang w:val="en-US" w:bidi="ar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 xml:space="preserve">   4.基于经济性和必要性等因素考虑,满意度指标暂可不作为必评指标。</w:t>
      </w:r>
    </w:p>
    <w:p/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Wingdings 2">
    <w:panose1 w:val="05020102010507070707"/>
    <w:charset w:val="02"/>
    <w:family w:val="auto"/>
    <w:pitch w:val="default"/>
    <w:sig w:usb0="00000000" w:usb1="0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E9A2258"/>
    <w:multiLevelType w:val="singleLevel"/>
    <w:tmpl w:val="FE9A2258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47CA6F71"/>
    <w:multiLevelType w:val="singleLevel"/>
    <w:tmpl w:val="47CA6F71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D0D630C"/>
    <w:rsid w:val="02740A2E"/>
    <w:rsid w:val="0A7D2CE9"/>
    <w:rsid w:val="10F25366"/>
    <w:rsid w:val="1C58105A"/>
    <w:rsid w:val="1E314215"/>
    <w:rsid w:val="330E6011"/>
    <w:rsid w:val="38006ECA"/>
    <w:rsid w:val="3D2F49EA"/>
    <w:rsid w:val="3F1A32F8"/>
    <w:rsid w:val="4142497E"/>
    <w:rsid w:val="46650358"/>
    <w:rsid w:val="4B393695"/>
    <w:rsid w:val="4E7B5469"/>
    <w:rsid w:val="56CB2D06"/>
    <w:rsid w:val="5D0D630C"/>
    <w:rsid w:val="6D8328D7"/>
    <w:rsid w:val="74C245D5"/>
    <w:rsid w:val="76887E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msonospacing"/>
    <w:basedOn w:val="1"/>
    <w:qFormat/>
    <w:uiPriority w:val="0"/>
    <w:pPr>
      <w:keepNext w:val="0"/>
      <w:keepLines w:val="0"/>
      <w:widowControl w:val="0"/>
      <w:suppressLineNumbers w:val="0"/>
      <w:spacing w:before="0" w:beforeAutospacing="0" w:after="0" w:afterAutospacing="0"/>
      <w:ind w:left="0" w:right="0"/>
      <w:jc w:val="both"/>
    </w:pPr>
    <w:rPr>
      <w:rFonts w:hint="eastAsia" w:ascii="等线" w:hAnsi="等线" w:eastAsia="等线" w:cs="Times New Roman"/>
      <w:kern w:val="2"/>
      <w:sz w:val="21"/>
      <w:szCs w:val="24"/>
      <w:lang w:val="en-US" w:eastAsia="zh-CN" w:bidi="ar"/>
    </w:rPr>
  </w:style>
  <w:style w:type="paragraph" w:customStyle="1" w:styleId="5">
    <w:name w:val="正文2"/>
    <w:basedOn w:val="6"/>
    <w:qFormat/>
    <w:uiPriority w:val="3"/>
    <w:pPr>
      <w:widowControl/>
      <w:jc w:val="both"/>
    </w:pPr>
    <w:rPr>
      <w:rFonts w:ascii="Times New Roman" w:hAnsi="Times New Roman" w:eastAsia="Times New Roman"/>
      <w:sz w:val="21"/>
    </w:rPr>
  </w:style>
  <w:style w:type="paragraph" w:customStyle="1" w:styleId="6">
    <w:name w:val="[Normal]"/>
    <w:qFormat/>
    <w:uiPriority w:val="6"/>
    <w:rPr>
      <w:rFonts w:ascii="宋体" w:hAnsi="宋体" w:eastAsia="宋体" w:cstheme="minorBidi"/>
      <w:color w:val="auto"/>
      <w:position w:val="0"/>
      <w:sz w:val="24"/>
      <w:u w:val="none"/>
      <w:shd w:val="clear" w:color="auto" w:fill="auto"/>
      <w:lang w:val="zh-CN" w:eastAsia="zh-CN" w:bidi="ar-SA"/>
    </w:rPr>
  </w:style>
  <w:style w:type="paragraph" w:customStyle="1" w:styleId="7">
    <w:name w:val="Body text|1"/>
    <w:basedOn w:val="1"/>
    <w:qFormat/>
    <w:uiPriority w:val="0"/>
    <w:pPr>
      <w:widowControl w:val="0"/>
      <w:shd w:val="clear" w:color="auto" w:fill="auto"/>
      <w:spacing w:line="437" w:lineRule="auto"/>
      <w:ind w:firstLine="400"/>
    </w:pPr>
    <w:rPr>
      <w:rFonts w:ascii="宋体" w:hAnsi="宋体" w:eastAsia="宋体" w:cs="宋体"/>
      <w:sz w:val="22"/>
      <w:szCs w:val="22"/>
      <w:u w:val="none"/>
      <w:shd w:val="clear" w:color="auto" w:fill="auto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Office_11.3.0.9228_F1E327BC-269C-435d-A152-05C5408002CA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2021-04-22T02:46:00Z</dcterms:created>
  <dc:creator>志</dc:creator>
  <cp:lastModifiedBy>WH</cp:lastModifiedBy>
  <dcterms:modified xsi:type="dcterms:W3CDTF">2021-06-03T06:50:12Z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  <property fmtid="{D5CDD505-2E9C-101B-9397-08002B2CF9AE}" pid="3" name="ICV">
    <vt:lpwstr>482ACD08EB304B2E9FB5A1231A4954A1</vt:lpwstr>
  </property>
</Properties>
</file>