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2020年度小型基础设施建设项目自评表</w:t>
      </w:r>
    </w:p>
    <w:p>
      <w:pPr>
        <w:pStyle w:val="4"/>
        <w:widowControl/>
        <w:rPr>
          <w:lang w:val="en-US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</w:t>
      </w:r>
      <w:r>
        <w:rPr>
          <w:rFonts w:ascii="宋体" w:hAnsi="宋体" w:eastAsia="宋体"/>
          <w:color w:val="000000"/>
          <w:sz w:val="20"/>
        </w:rPr>
        <w:t>柏泉</w:t>
      </w:r>
      <w:r>
        <w:rPr>
          <w:lang w:eastAsia="zh-CN"/>
        </w:rPr>
        <w:t>街道办事处</w:t>
      </w:r>
      <w:r>
        <w:rPr>
          <w:lang w:val="en-US" w:bidi="ar"/>
        </w:rPr>
        <w:t xml:space="preserve">  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</w:p>
    <w:tbl>
      <w:tblPr>
        <w:tblStyle w:val="2"/>
        <w:tblW w:w="5338" w:type="pct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0"/>
        <w:gridCol w:w="80"/>
        <w:gridCol w:w="1010"/>
        <w:gridCol w:w="565"/>
        <w:gridCol w:w="542"/>
        <w:gridCol w:w="925"/>
        <w:gridCol w:w="676"/>
        <w:gridCol w:w="637"/>
        <w:gridCol w:w="937"/>
        <w:gridCol w:w="91"/>
        <w:gridCol w:w="815"/>
        <w:gridCol w:w="8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933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小型基础设施建设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171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武汉市东西湖区人民政府</w:t>
            </w:r>
            <w:r>
              <w:rPr>
                <w:rFonts w:ascii="宋体" w:hAnsi="宋体" w:eastAsia="宋体"/>
                <w:color w:val="000000"/>
                <w:sz w:val="20"/>
              </w:rPr>
              <w:t>柏泉街道办事处</w:t>
            </w:r>
          </w:p>
        </w:tc>
        <w:tc>
          <w:tcPr>
            <w:tcW w:w="12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98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城建办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933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933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933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2、延续性项目 ☐ 3、一次性项目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0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90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5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0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000000"/>
                <w:sz w:val="22"/>
                <w:szCs w:val="22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1238.00</w:t>
            </w:r>
          </w:p>
        </w:tc>
        <w:tc>
          <w:tcPr>
            <w:tcW w:w="7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439.50</w:t>
            </w:r>
          </w:p>
        </w:tc>
        <w:tc>
          <w:tcPr>
            <w:tcW w:w="5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35.5%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11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目标名称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8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9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对房屋进行维修改造，满足使用功能</w:t>
            </w:r>
          </w:p>
        </w:tc>
        <w:tc>
          <w:tcPr>
            <w:tcW w:w="55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房屋维修面积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12处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12处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完善道路基础设施，方便人民群众生产、生活出行，提升群众幸福感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安全护栏长度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5200m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5200m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完善道路基础设施，方便人民群众生产、生活出行，提升群众幸福感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林特站办公区域配套工程</w:t>
            </w:r>
            <w:r>
              <w:rPr>
                <w:rFonts w:ascii="宋体" w:hAnsi="宋体" w:eastAsia="宋体"/>
                <w:color w:val="000000"/>
                <w:sz w:val="20"/>
              </w:rPr>
              <w:t>道路维修面积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其他道路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5462</w:t>
            </w:r>
            <w:r>
              <w:rPr>
                <w:rFonts w:ascii="宋体" w:hAnsi="宋体" w:eastAsia="宋体"/>
                <w:color w:val="000000"/>
                <w:sz w:val="20"/>
              </w:rPr>
              <w:t>㎡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7632.11平米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完善道路基础设施，方便人民群众生产、生活出行，提升群众幸福感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道路硬化面积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6714㎡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6714.44平米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为党员群众提供党务、政务、便民“一站式”服务，真正打通服务群众的“最后一公里”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建设面积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0</w:t>
            </w:r>
            <w:r>
              <w:rPr>
                <w:rFonts w:ascii="宋体" w:hAnsi="宋体" w:eastAsia="宋体"/>
                <w:color w:val="000000"/>
                <w:sz w:val="20"/>
              </w:rPr>
              <w:t>00㎡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1000㎡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对房屋进行维修改造，满足使用功能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项目竣工质量合格率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控制工程投资，保证工程质量、进度、安全符合要求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重大质量责任事故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0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控制工程投资，保证工程质量、进度、安全符合要求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资金支付率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完善道路基础设施，方便人民群众生产、生活出行，提升群众幸福感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项目竣工质量合格率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为党员群众提供党务、政务、便民“一站式”服务，真正打通服务群众的“最后一公里”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项目竣工质量合格率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对房屋进行维修改造，满足使用功能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项目按期完成率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控制工程投资，保证工程质量、进度、安全符合要求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项目按期完成率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完善道路基础设施，方便人民群众生产、生活出行，提升群众幸福感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项目按期完成率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为党员群众提供党务、政务、便民“一站式”服务，真正打通服务群众的“最后一公里”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项目按期完成率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未完成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对房屋进行维修改造，满足使用功能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成本控制率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≤2%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≤2%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控制工程投资，保证工程质量、进度、安全符合要求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成本控制率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≤5%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≤5%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完善道路基础设施，方便人民群众生产、生活出行，提升群众幸福感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成本控制率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≤2%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≤2%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为党员群众提供党务、政务、便民“一站式”服务，真正打通服务群众的“最后一公里”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成本控制率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≤2%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未完工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效益指标（10分）</w:t>
            </w: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______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____________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______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_____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对房屋进行维修改造，满足使用功能</w:t>
            </w:r>
          </w:p>
        </w:tc>
        <w:tc>
          <w:tcPr>
            <w:tcW w:w="55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满意度指标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问卷调查满意度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8分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90%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90%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控制工程投资，保证工程质量、进度、安全符合要求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问卷调查满意度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8分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95%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95%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完善道路基础设施，方便人民群众生产、生活出行，提升群众幸福感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问卷调查满意度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7分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90%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90%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1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为党员群众提供党务、政务、便民“一站式”服务，真正打通服务群众的“最后一公里”</w:t>
            </w:r>
          </w:p>
        </w:tc>
        <w:tc>
          <w:tcPr>
            <w:tcW w:w="55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问卷调查满意度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7分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90%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90%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总分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8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both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</w:p>
        </w:tc>
        <w:tc>
          <w:tcPr>
            <w:tcW w:w="9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71.1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ind w:firstLine="420" w:firstLineChars="20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1.预算执行率未完成，因疫情原因，工程项目延迟开工导致工程款未支付；</w:t>
            </w:r>
          </w:p>
          <w:p>
            <w:pPr>
              <w:bidi w:val="0"/>
              <w:ind w:firstLine="420" w:firstLineChars="200"/>
              <w:rPr>
                <w:rFonts w:hint="eastAsia" w:ascii="宋体" w:hAnsi="宋体" w:eastAsia="宋体" w:cs="宋体"/>
                <w:lang w:val="zh-TW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2.产出指标-数量指标建设面积1000平方米目标值为红光党群服务中心由于区里直接负责代建，未使用本单位的指标，未及时更改此项绩效指标，故该项得分0分；</w:t>
            </w:r>
          </w:p>
          <w:p>
            <w:pPr>
              <w:bidi w:val="0"/>
              <w:ind w:firstLine="420" w:firstLineChars="200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3.项目产出与支出明细不符。由于项目管理结算审计等原因，导致项目产出与项目支出明细不符。</w:t>
            </w:r>
          </w:p>
          <w:p>
            <w:pPr>
              <w:bidi w:val="0"/>
              <w:ind w:firstLine="420" w:firstLineChars="2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4.</w:t>
            </w:r>
            <w:r>
              <w:rPr>
                <w:rFonts w:hint="eastAsia"/>
                <w:lang w:val="en-US" w:eastAsia="zh-CN"/>
              </w:rPr>
              <w:t>未设置效益指标。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bookmarkStart w:id="0" w:name="_GoBack"/>
            <w:bookmarkEnd w:id="0"/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ind w:firstLine="380" w:firstLineChars="200"/>
              <w:jc w:val="left"/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zh-TW" w:eastAsia="zh-CN"/>
              </w:rPr>
            </w:pPr>
            <w:r>
              <w:rPr>
                <w:rFonts w:hint="eastAsia" w:ascii="宋体" w:hAnsi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1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en-US" w:eastAsia="zh-CN"/>
              </w:rPr>
              <w:t>.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zh-TW" w:eastAsia="zh-TW"/>
              </w:rPr>
              <w:t>建立健全绩效指标体系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zh-TW" w:eastAsia="zh-CN"/>
              </w:rPr>
              <w:t>。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zh-TW" w:eastAsia="zh-TW"/>
              </w:rPr>
              <w:t>根据自身项目特点，优先选择最能反映绩效管理要求的关键性指标。增设项目资金投放比重高的业务产出指标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zh-TW" w:eastAsia="zh-CN"/>
              </w:rPr>
              <w:t>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en-US" w:eastAsia="zh-CN"/>
              </w:rPr>
              <w:t>2.提高绩效目标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zh-CN" w:eastAsia="zh-CN"/>
              </w:rPr>
              <w:t>绩效管理意识。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en-US" w:eastAsia="zh-CN"/>
              </w:rPr>
              <w:t>统一预算支出与绩效目标的统一，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zh-CN" w:eastAsia="zh-CN"/>
              </w:rPr>
              <w:t>以便加强预算执行分析，强化财务监控，强化预算刚性约束；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en-US" w:eastAsia="zh-CN"/>
              </w:rPr>
              <w:t>绩效指标变动时要及时更改，实施动态管理，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zh-CN" w:eastAsia="zh-CN"/>
              </w:rPr>
              <w:t>加强绩效考评基础信息档案管理；完善绩效考评制度，提高全员项目绩效考核意识，建立日常跟踪及考评机制，加强内部监督考评</w:t>
            </w:r>
            <w:r>
              <w:rPr>
                <w:rFonts w:hint="eastAsia" w:ascii="宋体" w:hAnsi="宋体" w:cs="Times New Roman"/>
                <w:color w:val="000000"/>
                <w:sz w:val="20"/>
                <w:szCs w:val="22"/>
                <w:lang w:val="zh-CN" w:eastAsia="zh-CN"/>
              </w:rPr>
              <w:t>。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备注: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10" w:firstLineChars="10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1.预算执行情况口径:预算数为调整后财政资金总额(包括上年结余结转),执行数为资金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使用单位财政资金实际支出数。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合理确定分值。汇总时,以资金额度为权重,对分值进行加权平均计算。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4.基于经济性和必要性等因素考虑,满意度指标暂可不作为必评指标。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990B8E"/>
    <w:rsid w:val="022A5C07"/>
    <w:rsid w:val="072664E2"/>
    <w:rsid w:val="09117C20"/>
    <w:rsid w:val="0B1B657D"/>
    <w:rsid w:val="13800F96"/>
    <w:rsid w:val="16420689"/>
    <w:rsid w:val="1BAF6CE6"/>
    <w:rsid w:val="239E0A07"/>
    <w:rsid w:val="25990B8E"/>
    <w:rsid w:val="29E94154"/>
    <w:rsid w:val="350A162D"/>
    <w:rsid w:val="44340A29"/>
    <w:rsid w:val="479F5650"/>
    <w:rsid w:val="49545CC1"/>
    <w:rsid w:val="505F54EC"/>
    <w:rsid w:val="508A78E8"/>
    <w:rsid w:val="50F13CBA"/>
    <w:rsid w:val="53596324"/>
    <w:rsid w:val="65CB0DC5"/>
    <w:rsid w:val="6ECB3583"/>
    <w:rsid w:val="7B144DCE"/>
    <w:rsid w:val="7DB0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7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2021-04-22T02:09:00Z</dcterms:created>
  <dc:creator>志</dc:creator>
  <cp:lastModifiedBy>WH</cp:lastModifiedBy>
  <dcterms:modified xsi:type="dcterms:W3CDTF">2021-06-03T06:49:53Z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1E993387D0BE4035BF6BE07FFBB1B18E</vt:lpwstr>
  </property>
</Properties>
</file>