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  <w:r>
        <w:rPr>
          <w:rFonts w:hint="eastAsia" w:ascii="等线" w:hAnsi="等线" w:eastAsia="等线" w:cs="等线"/>
          <w:color w:val="000000"/>
          <w:kern w:val="0"/>
          <w:sz w:val="24"/>
          <w:szCs w:val="24"/>
          <w:lang w:val="en-US" w:eastAsia="zh-CN" w:bidi="ar"/>
        </w:rPr>
        <w:t>附件1: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2020年度社区二级站所补贴项目自评表</w:t>
      </w:r>
    </w:p>
    <w:p>
      <w:pPr>
        <w:pStyle w:val="4"/>
        <w:widowControl/>
        <w:rPr>
          <w:lang w:val="en-US" w:bidi="ar"/>
        </w:rPr>
      </w:pPr>
      <w:r>
        <w:rPr>
          <w:lang w:eastAsia="zh-CN"/>
        </w:rPr>
        <w:t>单位名称</w:t>
      </w:r>
      <w:r>
        <w:rPr>
          <w:lang w:val="en-US"/>
        </w:rPr>
        <w:t xml:space="preserve">: </w:t>
      </w:r>
      <w:r>
        <w:rPr>
          <w:lang w:eastAsia="zh-CN"/>
        </w:rPr>
        <w:t>武汉市东西湖区人民政府</w:t>
      </w:r>
      <w:r>
        <w:rPr>
          <w:rFonts w:ascii="宋体" w:hAnsi="宋体" w:eastAsia="宋体"/>
          <w:color w:val="000000"/>
          <w:sz w:val="20"/>
        </w:rPr>
        <w:t>柏泉</w:t>
      </w:r>
      <w:r>
        <w:rPr>
          <w:lang w:eastAsia="zh-CN"/>
        </w:rPr>
        <w:t>街道办事处</w:t>
      </w:r>
      <w:r>
        <w:rPr>
          <w:lang w:val="en-US" w:bidi="ar"/>
        </w:rPr>
        <w:t xml:space="preserve">                </w:t>
      </w:r>
      <w:r>
        <w:rPr>
          <w:lang w:eastAsia="zh-CN" w:bidi="ar"/>
        </w:rPr>
        <w:t>填报日期</w:t>
      </w:r>
      <w:r>
        <w:rPr>
          <w:lang w:val="en-US" w:bidi="ar"/>
        </w:rPr>
        <w:t>:</w:t>
      </w:r>
    </w:p>
    <w:tbl>
      <w:tblPr>
        <w:tblStyle w:val="2"/>
        <w:tblW w:w="5333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1105"/>
        <w:gridCol w:w="1226"/>
        <w:gridCol w:w="345"/>
        <w:gridCol w:w="502"/>
        <w:gridCol w:w="486"/>
        <w:gridCol w:w="747"/>
        <w:gridCol w:w="575"/>
        <w:gridCol w:w="191"/>
        <w:gridCol w:w="275"/>
        <w:gridCol w:w="926"/>
        <w:gridCol w:w="164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1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项目名称</w:t>
            </w:r>
          </w:p>
        </w:tc>
        <w:tc>
          <w:tcPr>
            <w:tcW w:w="3806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社区二级站所补贴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主管部门</w:t>
            </w:r>
          </w:p>
        </w:tc>
        <w:tc>
          <w:tcPr>
            <w:tcW w:w="114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4"/>
                <w:lang w:val="en-US" w:eastAsia="zh-CN" w:bidi="ar"/>
              </w:rPr>
              <w:t>武汉市东西湖区人民政府</w:t>
            </w:r>
            <w:r>
              <w:rPr>
                <w:rFonts w:ascii="宋体" w:hAnsi="宋体" w:eastAsia="宋体"/>
                <w:color w:val="000000"/>
                <w:sz w:val="20"/>
              </w:rPr>
              <w:t>柏泉街道办事处</w:t>
            </w:r>
          </w:p>
        </w:tc>
        <w:tc>
          <w:tcPr>
            <w:tcW w:w="109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项目实施单位</w:t>
            </w:r>
          </w:p>
        </w:tc>
        <w:tc>
          <w:tcPr>
            <w:tcW w:w="156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核算中心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项目类别</w:t>
            </w:r>
          </w:p>
        </w:tc>
        <w:tc>
          <w:tcPr>
            <w:tcW w:w="3806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1、部门预算项目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2、 区直专项 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项目属性</w:t>
            </w:r>
          </w:p>
        </w:tc>
        <w:tc>
          <w:tcPr>
            <w:tcW w:w="3806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1、持续性项目 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2、新增性项目 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项目类型</w:t>
            </w:r>
          </w:p>
        </w:tc>
        <w:tc>
          <w:tcPr>
            <w:tcW w:w="3806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1、常年性项目 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2、延续性项目 ☐ 3、一次性项目 ☐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19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预算执行情况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（万元）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（20分）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bidi="ar"/>
              </w:rPr>
            </w:pPr>
          </w:p>
        </w:tc>
        <w:tc>
          <w:tcPr>
            <w:tcW w:w="7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预算数（A）</w:t>
            </w:r>
          </w:p>
        </w:tc>
        <w:tc>
          <w:tcPr>
            <w:tcW w:w="7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执行数（B）</w:t>
            </w:r>
          </w:p>
        </w:tc>
        <w:tc>
          <w:tcPr>
            <w:tcW w:w="76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执行率（B/A）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得分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（20分*执行率）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19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项目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支出总额</w:t>
            </w:r>
          </w:p>
        </w:tc>
        <w:tc>
          <w:tcPr>
            <w:tcW w:w="7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000000"/>
                <w:sz w:val="22"/>
                <w:szCs w:val="22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1593.32</w:t>
            </w:r>
          </w:p>
        </w:tc>
        <w:tc>
          <w:tcPr>
            <w:tcW w:w="7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803.52</w:t>
            </w:r>
          </w:p>
        </w:tc>
        <w:tc>
          <w:tcPr>
            <w:tcW w:w="76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50.43%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10.09分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绩效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目标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(80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分)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9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5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(A)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(B)</w:t>
            </w: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做好辖区治安综合治理和安全生产</w:t>
            </w:r>
          </w:p>
        </w:tc>
        <w:tc>
          <w:tcPr>
            <w:tcW w:w="60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产出指标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40分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防汛抗旱物资、消防器材购买数量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4分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充足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未全覆盖</w:t>
            </w: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0.62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加强环境整治，加大基础设施建设</w:t>
            </w:r>
          </w:p>
        </w:tc>
        <w:tc>
          <w:tcPr>
            <w:tcW w:w="60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9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环境整治项目计划完成率</w:t>
            </w:r>
          </w:p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4分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100%</w:t>
            </w: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加强环境整治，加大基础设施建设</w:t>
            </w:r>
          </w:p>
        </w:tc>
        <w:tc>
          <w:tcPr>
            <w:tcW w:w="60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9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基础设施建设项目计划完成率</w:t>
            </w:r>
          </w:p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4分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6.85%</w:t>
            </w: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0.27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加强环境整治，加大基础设施建设</w:t>
            </w:r>
          </w:p>
        </w:tc>
        <w:tc>
          <w:tcPr>
            <w:tcW w:w="60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9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项目建设水平</w:t>
            </w:r>
          </w:p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4分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符合基建部门验收标准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符合基建部门验收标准</w:t>
            </w: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做好惠民政策的落实，提升群众满意度</w:t>
            </w:r>
          </w:p>
        </w:tc>
        <w:tc>
          <w:tcPr>
            <w:tcW w:w="60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9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专款专用率</w:t>
            </w:r>
          </w:p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4分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100%</w:t>
            </w: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做好惠民政策的落实，提升群众满意度</w:t>
            </w:r>
          </w:p>
        </w:tc>
        <w:tc>
          <w:tcPr>
            <w:tcW w:w="60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9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资金拨付执行率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4分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50.43%</w:t>
            </w: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2.01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做好辖区治安综合治理和安全生产</w:t>
            </w:r>
          </w:p>
        </w:tc>
        <w:tc>
          <w:tcPr>
            <w:tcW w:w="60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9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重大安全事故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4分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无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0重大安全事故</w:t>
            </w: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加强环境整治，加大基础设施建设</w:t>
            </w:r>
          </w:p>
        </w:tc>
        <w:tc>
          <w:tcPr>
            <w:tcW w:w="60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时效指标</w:t>
            </w:r>
          </w:p>
        </w:tc>
        <w:tc>
          <w:tcPr>
            <w:tcW w:w="9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各项工作完成及时率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4分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50.43%</w:t>
            </w: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2.01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做好惠民政策的落实，提升群众满意度</w:t>
            </w:r>
          </w:p>
        </w:tc>
        <w:tc>
          <w:tcPr>
            <w:tcW w:w="60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时效指标</w:t>
            </w:r>
          </w:p>
        </w:tc>
        <w:tc>
          <w:tcPr>
            <w:tcW w:w="9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各项惠民政策落实及时率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4分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100%</w:t>
            </w: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4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做好辖区治安综合治理和安全生产</w:t>
            </w:r>
          </w:p>
        </w:tc>
        <w:tc>
          <w:tcPr>
            <w:tcW w:w="60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时效指标</w:t>
            </w:r>
          </w:p>
        </w:tc>
        <w:tc>
          <w:tcPr>
            <w:tcW w:w="9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完成时间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4分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2020年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2020年</w:t>
            </w: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4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加强环境整治，加大基础设施建设</w:t>
            </w:r>
          </w:p>
        </w:tc>
        <w:tc>
          <w:tcPr>
            <w:tcW w:w="60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效益指标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30分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社会效益指标</w:t>
            </w:r>
          </w:p>
        </w:tc>
        <w:tc>
          <w:tcPr>
            <w:tcW w:w="9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基础设施建设水平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6分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提升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提升</w:t>
            </w: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做好惠民政策的落实，提升群众满意度</w:t>
            </w:r>
          </w:p>
        </w:tc>
        <w:tc>
          <w:tcPr>
            <w:tcW w:w="60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社会效益指标</w:t>
            </w:r>
          </w:p>
        </w:tc>
        <w:tc>
          <w:tcPr>
            <w:tcW w:w="9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群众生活水平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6分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提升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提升</w:t>
            </w: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6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做好辖区治安综合治理和安全生产</w:t>
            </w:r>
          </w:p>
        </w:tc>
        <w:tc>
          <w:tcPr>
            <w:tcW w:w="60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社会效益指标</w:t>
            </w:r>
          </w:p>
        </w:tc>
        <w:tc>
          <w:tcPr>
            <w:tcW w:w="9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保障辖区安全稳定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6分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100%</w:t>
            </w: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加强环境整治，加大基础设施建设</w:t>
            </w:r>
          </w:p>
        </w:tc>
        <w:tc>
          <w:tcPr>
            <w:tcW w:w="60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生态效益指标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生态环境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6分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改善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有改善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做好辖区治安综合治理和安全生产</w:t>
            </w:r>
          </w:p>
        </w:tc>
        <w:tc>
          <w:tcPr>
            <w:tcW w:w="60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可持续影响指标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安全生产形势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6分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良好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6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做好惠民政策的落实，提升群众满意度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满意度指标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服务对象满意度指标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群众满意度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90%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90%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总分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76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 w:firstLineChars="0"/>
        <w:jc w:val="both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</w:p>
    <w:tbl>
      <w:tblPr>
        <w:tblStyle w:val="2"/>
        <w:tblW w:w="9239" w:type="dxa"/>
        <w:tblInd w:w="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2"/>
        <w:gridCol w:w="7037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0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偏差大或目标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未完成原因分析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bidi w:val="0"/>
              <w:ind w:firstLine="42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default"/>
                <w:lang w:val="zh-TW" w:eastAsia="zh-TW"/>
              </w:rPr>
              <w:t>项目预算执行率较低。</w:t>
            </w:r>
            <w:r>
              <w:rPr>
                <w:rFonts w:hint="eastAsia"/>
                <w:lang w:val="en-US" w:eastAsia="zh-CN"/>
              </w:rPr>
              <w:t>①由于疫情原因导致各项项目活动均未开展。②</w:t>
            </w:r>
            <w:r>
              <w:rPr>
                <w:rFonts w:hint="default"/>
                <w:lang w:val="zh-TW" w:eastAsia="zh-TW"/>
              </w:rPr>
              <w:t>由于预算项目</w:t>
            </w:r>
            <w:r>
              <w:rPr>
                <w:rFonts w:hint="eastAsia"/>
                <w:lang w:val="en-US" w:eastAsia="zh-CN"/>
              </w:rPr>
              <w:t>执行</w:t>
            </w:r>
            <w:r>
              <w:rPr>
                <w:rFonts w:hint="default"/>
                <w:lang w:val="zh-TW" w:eastAsia="zh-TW"/>
              </w:rPr>
              <w:t>不完善，当年项目实际支出低于预算申报金额。</w:t>
            </w:r>
          </w:p>
          <w:p>
            <w:pPr>
              <w:bidi w:val="0"/>
              <w:ind w:firstLine="42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2、指标设定不规范。</w:t>
            </w:r>
            <w:r>
              <w:rPr>
                <w:rFonts w:hint="default"/>
                <w:lang w:val="zh-TW" w:eastAsia="zh-TW"/>
              </w:rPr>
              <w:t>部分项目申报时绩效目标较为简单、笼统，</w:t>
            </w:r>
            <w:r>
              <w:rPr>
                <w:rFonts w:hint="eastAsia"/>
                <w:lang w:val="en-US" w:eastAsia="zh-CN"/>
              </w:rPr>
              <w:t>如防汛抗旱物资、消防器材购买数量</w:t>
            </w:r>
            <w:r>
              <w:rPr>
                <w:rFonts w:hint="eastAsia"/>
                <w:lang w:val="zh-TW"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充足作为</w:t>
            </w:r>
            <w:r>
              <w:rPr>
                <w:rFonts w:hint="eastAsia"/>
                <w:lang w:val="zh-TW" w:eastAsia="zh-CN"/>
              </w:rPr>
              <w:t>定性指标，不便于量化考核</w:t>
            </w:r>
            <w:r>
              <w:rPr>
                <w:rFonts w:hint="default"/>
                <w:lang w:val="zh-TW" w:eastAsia="zh-TW"/>
              </w:rPr>
              <w:t>，导致事后绩效评价缺少科学合理的衡量标准</w:t>
            </w:r>
            <w:r>
              <w:rPr>
                <w:rFonts w:hint="eastAsia"/>
                <w:lang w:val="zh-TW" w:eastAsia="zh-CN"/>
              </w:rPr>
              <w:t>。</w:t>
            </w:r>
            <w:r>
              <w:rPr>
                <w:rFonts w:hint="eastAsia"/>
                <w:lang w:val="en-US" w:eastAsia="zh-CN"/>
              </w:rPr>
              <w:t>此项目应当设置为具体数值。</w:t>
            </w:r>
          </w:p>
          <w:p>
            <w:pPr>
              <w:bidi w:val="0"/>
              <w:ind w:firstLine="420" w:firstLineChars="200"/>
              <w:rPr>
                <w:rFonts w:hint="eastAsia"/>
                <w:lang w:val="en-US" w:eastAsia="zh-CN"/>
              </w:rPr>
            </w:pPr>
            <w:bookmarkStart w:id="0" w:name="_GoBack"/>
            <w:bookmarkEnd w:id="0"/>
          </w:p>
          <w:p>
            <w:pPr>
              <w:bidi w:val="0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8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结果应用方案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bidi w:val="0"/>
              <w:ind w:firstLine="420" w:firstLineChars="200"/>
              <w:rPr>
                <w:rFonts w:hint="eastAsia"/>
                <w:lang w:val="zh-TW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val="zh-TW" w:eastAsia="zh-CN"/>
              </w:rPr>
              <w:t>、建立健全绩效指标体系，</w:t>
            </w:r>
            <w:r>
              <w:rPr>
                <w:rFonts w:hint="eastAsia"/>
                <w:lang w:val="en-US" w:eastAsia="zh-CN"/>
              </w:rPr>
              <w:t>其一</w:t>
            </w:r>
            <w:r>
              <w:rPr>
                <w:rFonts w:hint="eastAsia"/>
                <w:lang w:val="zh-TW" w:eastAsia="zh-CN"/>
              </w:rPr>
              <w:t>根据自身项目特点，优先选择最能反映绩效管理要求的关键性指标，</w:t>
            </w:r>
            <w:r>
              <w:rPr>
                <w:rFonts w:hint="eastAsia"/>
                <w:lang w:val="en-US" w:eastAsia="zh-CN"/>
              </w:rPr>
              <w:t>尽量少设置定性指标；其二根据项目的正常情况设定目标值，不可超量设置，增加财政负担</w:t>
            </w:r>
            <w:r>
              <w:rPr>
                <w:rFonts w:hint="eastAsia"/>
                <w:lang w:val="zh-TW" w:eastAsia="zh-CN"/>
              </w:rPr>
              <w:t>。</w:t>
            </w:r>
          </w:p>
          <w:p>
            <w:pPr>
              <w:bidi w:val="0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  <w:lang w:val="zh-TW" w:eastAsia="zh-CN"/>
              </w:rPr>
              <w:t>提高预算绩效管理意识。统一预算编制科目与会计核算科目口径，以便加强预算执行分析，强化财务监控，强化预算刚性约束；建立日常跟踪及考评机制，加强内部监督考评。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6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签批意见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4410" w:right="0" w:hanging="4410" w:hangingChars="210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                                                                签名: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                                                                年     月     日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kern w:val="0"/>
          <w:szCs w:val="21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备注: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210" w:firstLineChars="100"/>
        <w:jc w:val="both"/>
        <w:rPr>
          <w:rFonts w:hint="eastAsia" w:ascii="宋体" w:hAnsi="宋体" w:eastAsia="宋体" w:cs="宋体"/>
          <w:color w:val="000000"/>
          <w:kern w:val="0"/>
          <w:szCs w:val="21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1.预算执行情况口径:预算数为调整后财政资金总额(包括上年结余结转),执行数为资金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使用单位财政资金实际支出数。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  2.定量指标完成数汇总原则: 绝对值直接累加计算,相对值按照资金额度加权平均计算。定量指标计分原则:正向指标(即目标值为≥x,得分=权重*B/A),反向指标(即目标值为≤X,得分=权重*A/B),得分不得突破权重总额。定量指标先汇总完成数,再计算得分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  3.定性指标计分原则:达成预期指标、部分达成预期指标并具有一定效果、未达成预期指标且效果较差三档,分别按照该指标对应分值区间100-80% (合80%)、80-50% (含50%)、50-0%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合理确定分值。汇总时,以资金额度为权重,对分值进行加权平均计算。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kern w:val="0"/>
          <w:szCs w:val="21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  4.基于经济性和必要性等因素考虑,满意度指标暂可不作为必评指标。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9C78A9"/>
    <w:rsid w:val="08953B55"/>
    <w:rsid w:val="170B226B"/>
    <w:rsid w:val="239C78A9"/>
    <w:rsid w:val="33ED6879"/>
    <w:rsid w:val="34217E34"/>
    <w:rsid w:val="3A7C22C3"/>
    <w:rsid w:val="457346E2"/>
    <w:rsid w:val="4CAA4802"/>
    <w:rsid w:val="51694038"/>
    <w:rsid w:val="688206E6"/>
    <w:rsid w:val="72A61544"/>
    <w:rsid w:val="73690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msonospacing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等线" w:hAnsi="等线" w:eastAsia="等线" w:cs="Times New Roman"/>
      <w:kern w:val="2"/>
      <w:sz w:val="21"/>
      <w:szCs w:val="24"/>
      <w:lang w:val="en-US" w:eastAsia="zh-CN" w:bidi="ar"/>
    </w:rPr>
  </w:style>
  <w:style w:type="paragraph" w:customStyle="1" w:styleId="5">
    <w:name w:val="正文2"/>
    <w:basedOn w:val="6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  <w:style w:type="paragraph" w:customStyle="1" w:styleId="6">
    <w:name w:val="[Normal]"/>
    <w:qFormat/>
    <w:uiPriority w:val="6"/>
    <w:rPr>
      <w:rFonts w:ascii="宋体" w:hAnsi="宋体" w:eastAsia="宋体" w:cstheme="minorBidi"/>
      <w:color w:val="auto"/>
      <w:position w:val="0"/>
      <w:sz w:val="24"/>
      <w:u w:val="none"/>
      <w:shd w:val="clear" w:color="auto" w:fill="auto"/>
      <w:lang w:val="zh-CN" w:eastAsia="zh-CN" w:bidi="ar-SA"/>
    </w:rPr>
  </w:style>
  <w:style w:type="paragraph" w:customStyle="1" w:styleId="7">
    <w:name w:val="Body text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2021-04-22T02:37:00Z</dcterms:created>
  <dc:creator>志</dc:creator>
  <cp:lastModifiedBy>WH</cp:lastModifiedBy>
  <dcterms:modified xsi:type="dcterms:W3CDTF">2021-06-03T06:34:16Z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AFF2D47A1E12419AAE9CE85BA431D4D6</vt:lpwstr>
  </property>
</Properties>
</file>