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2020年度农业大队补贴项目自评表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5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1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农业大队补贴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核算中心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1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1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1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8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rPr>
          <w:trHeight w:val="337" w:hRule="atLeast"/>
        </w:trPr>
        <w:tc>
          <w:tcPr>
            <w:tcW w:w="118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2839.6400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867.00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30.53%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防汛抗旱物资、消防器材购买数量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充足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未全覆盖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1.84</w:t>
            </w:r>
          </w:p>
        </w:tc>
      </w:tr>
      <w:tr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环境整治项目计划完成率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基础设施建设项目计划完成率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24.59%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项目建设水平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符合基建部门验收标准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符合基建部门验收标准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专款专用率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资金拨付执行率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30.53%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重大安全事故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无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0重大安全事故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各项工作完成及时率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30.53%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各项惠民政策落实及时率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完成时间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2020年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2020年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基础设施建设水平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群众生活水平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保障辖区安全稳定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加强环境整治，加大基础设施建设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生态环境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改善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有改善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做好辖区治安综合治理和安全生产</w:t>
            </w: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安全生产形势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做好惠民政策的落实，提升群众满意度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72.37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right="0" w:rightChars="0" w:firstLine="440" w:firstLineChars="200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1、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项目预算执行率较低。由于因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上半年疫情影响及防汛工作的开展，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所有农业项目受影响，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区级重点工程、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U型渠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、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大队站房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和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道路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维修等工程未完工，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造成预算资金偏差大及目标未完成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。</w:t>
            </w:r>
          </w:p>
          <w:p>
            <w:pPr>
              <w:bidi w:val="0"/>
              <w:ind w:firstLine="440" w:firstLineChars="200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2、指标设定不规范。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部分项目申报时绩效目标较为简单、笼统，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如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防汛抗旱物资、消防器材购买数量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充足作为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定性指标，不便于量化考核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，导致事后绩效评价缺少科学合理的衡量标准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此项目应当设置为具体数值。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ind w:firstLine="420" w:firstLineChars="200"/>
              <w:rPr>
                <w:rFonts w:hint="eastAsia"/>
                <w:lang w:val="zh-TW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zh-TW" w:eastAsia="zh-CN"/>
              </w:rPr>
              <w:t>、建立健全绩效指标体系，</w:t>
            </w:r>
            <w:r>
              <w:rPr>
                <w:rFonts w:hint="eastAsia"/>
                <w:lang w:val="en-US" w:eastAsia="zh-CN"/>
              </w:rPr>
              <w:t>其一</w:t>
            </w:r>
            <w:r>
              <w:rPr>
                <w:rFonts w:hint="eastAsia"/>
                <w:lang w:val="zh-TW" w:eastAsia="zh-CN"/>
              </w:rPr>
              <w:t>根据自身项目特点，优先选择最能反映绩效管理要求的关键性指标，</w:t>
            </w:r>
            <w:r>
              <w:rPr>
                <w:rFonts w:hint="eastAsia"/>
                <w:lang w:val="en-US" w:eastAsia="zh-CN"/>
              </w:rPr>
              <w:t>尽量少设置定性指标；其二根据项目的正常情况设定目标值，不可超量设置，增加财政负担</w:t>
            </w:r>
            <w:r>
              <w:rPr>
                <w:rFonts w:hint="eastAsia"/>
                <w:lang w:val="zh-TW" w:eastAsia="zh-CN"/>
              </w:rPr>
              <w:t>。</w:t>
            </w:r>
          </w:p>
          <w:p>
            <w:pPr>
              <w:bidi w:val="0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val="zh-TW" w:eastAsia="zh-CN"/>
              </w:rPr>
              <w:t>提高预算绩效管理意识。统一预算编制科目与会计核算科目口径，以便加强预算执行分析，强化财务监控，强化预算刚性约束；建立日常跟踪及考评机制，加强内部监督考评。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440" w:firstLineChars="200"/>
              <w:jc w:val="both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60EDA"/>
    <w:rsid w:val="01805202"/>
    <w:rsid w:val="06BA3117"/>
    <w:rsid w:val="0B97743E"/>
    <w:rsid w:val="0E9242F1"/>
    <w:rsid w:val="162C0A13"/>
    <w:rsid w:val="238B2A5B"/>
    <w:rsid w:val="279D3E17"/>
    <w:rsid w:val="32EC1E43"/>
    <w:rsid w:val="35294EBC"/>
    <w:rsid w:val="3A282AB7"/>
    <w:rsid w:val="3BCF418D"/>
    <w:rsid w:val="464141A5"/>
    <w:rsid w:val="64160EDA"/>
    <w:rsid w:val="6B050F33"/>
    <w:rsid w:val="7AC92EB8"/>
    <w:rsid w:val="7D39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2021-04-22T02:41:00Z</dcterms:created>
  <dc:creator>志</dc:creator>
  <cp:lastModifiedBy>Administrator</cp:lastModifiedBy>
  <dcterms:modified xsi:type="dcterms:W3CDTF">2021-07-06T00:34:54Z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89005F42AAC740E0BAACF99D36BD1E16</vt:lpwstr>
  </property>
</Properties>
</file>