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  <w:r>
        <w:rPr>
          <w:rFonts w:hint="eastAsia" w:ascii="等线" w:hAnsi="等线" w:eastAsia="等线" w:cs="等线"/>
          <w:color w:val="000000"/>
          <w:kern w:val="0"/>
          <w:sz w:val="24"/>
          <w:szCs w:val="24"/>
          <w:lang w:val="en-US" w:eastAsia="zh-CN" w:bidi="ar"/>
        </w:rPr>
        <w:t>附件1: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2020年度拆迁过渡费项目自评表</w:t>
      </w:r>
    </w:p>
    <w:p>
      <w:pPr>
        <w:pStyle w:val="4"/>
        <w:widowControl/>
        <w:rPr>
          <w:lang w:val="en-US" w:bidi="ar"/>
        </w:rPr>
      </w:pPr>
      <w:r>
        <w:rPr>
          <w:lang w:eastAsia="zh-CN"/>
        </w:rPr>
        <w:t>单位名称</w:t>
      </w:r>
      <w:r>
        <w:rPr>
          <w:lang w:val="en-US"/>
        </w:rPr>
        <w:t xml:space="preserve">: </w:t>
      </w:r>
      <w:r>
        <w:rPr>
          <w:lang w:eastAsia="zh-CN"/>
        </w:rPr>
        <w:t>武汉市东西湖区人民政府</w:t>
      </w:r>
      <w:r>
        <w:rPr>
          <w:rFonts w:ascii="宋体" w:hAnsi="宋体" w:eastAsia="宋体"/>
          <w:color w:val="000000"/>
          <w:sz w:val="20"/>
        </w:rPr>
        <w:t>柏泉</w:t>
      </w:r>
      <w:r>
        <w:rPr>
          <w:lang w:eastAsia="zh-CN"/>
        </w:rPr>
        <w:t>街道办事处</w:t>
      </w:r>
      <w:r>
        <w:rPr>
          <w:lang w:val="en-US" w:bidi="ar"/>
        </w:rPr>
        <w:t xml:space="preserve">                </w:t>
      </w:r>
      <w:r>
        <w:rPr>
          <w:lang w:eastAsia="zh-CN" w:bidi="ar"/>
        </w:rPr>
        <w:t>填报日期</w:t>
      </w:r>
      <w:r>
        <w:rPr>
          <w:lang w:val="en-US" w:bidi="ar"/>
        </w:rPr>
        <w:t>:</w:t>
      </w:r>
    </w:p>
    <w:tbl>
      <w:tblPr>
        <w:tblStyle w:val="2"/>
        <w:tblW w:w="5333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"/>
        <w:gridCol w:w="1024"/>
        <w:gridCol w:w="1148"/>
        <w:gridCol w:w="266"/>
        <w:gridCol w:w="423"/>
        <w:gridCol w:w="408"/>
        <w:gridCol w:w="670"/>
        <w:gridCol w:w="948"/>
        <w:gridCol w:w="315"/>
        <w:gridCol w:w="453"/>
        <w:gridCol w:w="876"/>
        <w:gridCol w:w="1572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项目名称</w:t>
            </w:r>
          </w:p>
        </w:tc>
        <w:tc>
          <w:tcPr>
            <w:tcW w:w="3889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拆迁过渡费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主管部门</w:t>
            </w:r>
          </w:p>
        </w:tc>
        <w:tc>
          <w:tcPr>
            <w:tcW w:w="101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4"/>
                <w:lang w:val="en-US" w:eastAsia="zh-CN" w:bidi="ar"/>
              </w:rPr>
              <w:t>武汉市东西湖区人民政府</w:t>
            </w:r>
            <w:r>
              <w:rPr>
                <w:rFonts w:ascii="宋体" w:hAnsi="宋体" w:eastAsia="宋体"/>
                <w:color w:val="000000"/>
                <w:sz w:val="20"/>
              </w:rPr>
              <w:t>柏泉街道办事处</w:t>
            </w:r>
          </w:p>
        </w:tc>
        <w:tc>
          <w:tcPr>
            <w:tcW w:w="129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项目实施单位</w:t>
            </w:r>
          </w:p>
        </w:tc>
        <w:tc>
          <w:tcPr>
            <w:tcW w:w="158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rPr>
                <w:rFonts w:hint="default" w:ascii="宋体" w:hAnsi="宋体" w:eastAsia="宋体" w:cstheme="minorBidi"/>
                <w:color w:val="auto"/>
                <w:position w:val="0"/>
                <w:sz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拆迁办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项目类别</w:t>
            </w:r>
          </w:p>
        </w:tc>
        <w:tc>
          <w:tcPr>
            <w:tcW w:w="3889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1、部门预算项目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2、 区直专项 ☐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项目属性</w:t>
            </w:r>
          </w:p>
        </w:tc>
        <w:tc>
          <w:tcPr>
            <w:tcW w:w="3889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1、持续性项目 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2、新增性项目 ☐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项目类型</w:t>
            </w:r>
          </w:p>
        </w:tc>
        <w:tc>
          <w:tcPr>
            <w:tcW w:w="3889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1、常年性项目 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2、延续性项目 ☐ 3、一次性项目 ☐    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110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预算执行情况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（万元）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（20分）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bidi="ar"/>
              </w:rPr>
            </w:pPr>
          </w:p>
        </w:tc>
        <w:tc>
          <w:tcPr>
            <w:tcW w:w="6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预算数（A）</w:t>
            </w:r>
          </w:p>
        </w:tc>
        <w:tc>
          <w:tcPr>
            <w:tcW w:w="89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执行数（B）</w:t>
            </w:r>
          </w:p>
        </w:tc>
        <w:tc>
          <w:tcPr>
            <w:tcW w:w="89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执行率（B/A）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得分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（20分*执行率）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110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项目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支出总额</w:t>
            </w:r>
          </w:p>
        </w:tc>
        <w:tc>
          <w:tcPr>
            <w:tcW w:w="6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000000"/>
                <w:sz w:val="22"/>
                <w:szCs w:val="22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4766.00</w:t>
            </w:r>
          </w:p>
        </w:tc>
        <w:tc>
          <w:tcPr>
            <w:tcW w:w="89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3944.07</w:t>
            </w:r>
          </w:p>
        </w:tc>
        <w:tc>
          <w:tcPr>
            <w:tcW w:w="89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82.75%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16.55分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45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绩效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目标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(80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分)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78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8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94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(A)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(B)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得分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4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56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产出指标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40分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781" w:type="pct"/>
            <w:gridSpan w:val="2"/>
            <w:shd w:val="clear" w:color="auto" w:fill="auto"/>
            <w:noWrap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8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搬迁企业户数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15分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943" w:type="pct"/>
            <w:gridSpan w:val="3"/>
            <w:shd w:val="clear" w:color="auto" w:fill="auto"/>
            <w:noWrap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京东方及健康产</w:t>
            </w:r>
          </w:p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业园14户，农场</w:t>
            </w:r>
          </w:p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内部搬迁未还</w:t>
            </w:r>
          </w:p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地遗留企业3户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14户+1户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13.23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4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56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78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8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专款专用率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8分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94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82.75%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6.62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4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56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78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时效指标</w:t>
            </w:r>
          </w:p>
        </w:tc>
        <w:tc>
          <w:tcPr>
            <w:tcW w:w="8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资金拨付及时率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8分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94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100%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8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4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56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78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成本指标</w:t>
            </w:r>
          </w:p>
        </w:tc>
        <w:tc>
          <w:tcPr>
            <w:tcW w:w="8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过渡费发放标准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9分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94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8-</w:t>
            </w:r>
            <w:r>
              <w:rPr>
                <w:rFonts w:ascii="宋体" w:hAnsi="宋体" w:eastAsia="宋体"/>
                <w:color w:val="000000"/>
                <w:sz w:val="20"/>
              </w:rPr>
              <w:t>13元/㎡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8-</w:t>
            </w:r>
            <w:r>
              <w:rPr>
                <w:rFonts w:ascii="宋体" w:hAnsi="宋体" w:eastAsia="宋体"/>
                <w:color w:val="000000"/>
                <w:sz w:val="20"/>
              </w:rPr>
              <w:t>13元/㎡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9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54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56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效益指标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30分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78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经济效益指标</w:t>
            </w:r>
          </w:p>
        </w:tc>
        <w:tc>
          <w:tcPr>
            <w:tcW w:w="8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对经济影响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94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资源整合，引进企业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新增139个企业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4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56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78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社会效益指标</w:t>
            </w:r>
          </w:p>
        </w:tc>
        <w:tc>
          <w:tcPr>
            <w:tcW w:w="8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就业增长率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94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提高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theme="minorBidi"/>
                <w:color w:val="000000"/>
                <w:kern w:val="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kern w:val="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  <w:t>提高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4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564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78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生态效益指标</w:t>
            </w:r>
          </w:p>
        </w:tc>
        <w:tc>
          <w:tcPr>
            <w:tcW w:w="8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对生态环境影响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94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打造美丽柏泉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有所提升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4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满意度指标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78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服务对象满意度指标</w:t>
            </w:r>
          </w:p>
        </w:tc>
        <w:tc>
          <w:tcPr>
            <w:tcW w:w="8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受惠企业满意度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94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95%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98%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总分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</w:tc>
        <w:tc>
          <w:tcPr>
            <w:tcW w:w="94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93.4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 w:firstLineChars="0"/>
        <w:jc w:val="both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</w:p>
    <w:tbl>
      <w:tblPr>
        <w:tblStyle w:val="2"/>
        <w:tblW w:w="9239" w:type="dxa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2"/>
        <w:gridCol w:w="7037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0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偏差大或目标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未完成原因分析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default"/>
                <w:lang w:val="zh-TW" w:eastAsia="zh-TW"/>
              </w:rPr>
              <w:t>项目预算执行率较低。由于预算项目</w:t>
            </w:r>
            <w:r>
              <w:rPr>
                <w:rFonts w:hint="eastAsia"/>
                <w:lang w:val="en-US" w:eastAsia="zh-CN"/>
              </w:rPr>
              <w:t>的指标编制不完整，</w:t>
            </w:r>
            <w:r>
              <w:rPr>
                <w:rFonts w:hint="default"/>
                <w:lang w:val="zh-TW" w:eastAsia="zh-TW"/>
              </w:rPr>
              <w:t>当年项目实际支出低于预算申报金额。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default"/>
                <w:lang w:val="zh-TW" w:eastAsia="zh-TW"/>
              </w:rPr>
              <w:t>未按照规定用途使用专项资金</w:t>
            </w:r>
            <w:r>
              <w:rPr>
                <w:rFonts w:hint="eastAsia"/>
                <w:lang w:val="zh-TW" w:eastAsia="zh-CN"/>
              </w:rPr>
              <w:t>。</w:t>
            </w:r>
            <w:r>
              <w:rPr>
                <w:rFonts w:hint="eastAsia"/>
                <w:lang w:val="en-US" w:eastAsia="zh-CN"/>
              </w:rPr>
              <w:t>存在部分串项的情况。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3、项目产出与支出明细不符。数量指标不完整，支付农户的拆迁过渡费未设置产出指标。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8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结果应用方案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numPr>
                <w:ilvl w:val="0"/>
                <w:numId w:val="0"/>
              </w:numPr>
              <w:shd w:val="clear" w:color="auto" w:fill="auto"/>
              <w:bidi w:val="0"/>
              <w:spacing w:before="0" w:after="0" w:line="461" w:lineRule="exact"/>
              <w:ind w:leftChars="100" w:right="0" w:rightChars="0"/>
              <w:jc w:val="both"/>
              <w:rPr>
                <w:rFonts w:hint="eastAsia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  <w:t>1、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zh-TW" w:eastAsia="zh-CN" w:bidi="zh-TW"/>
              </w:rPr>
              <w:t>建立健全绩效指标体系，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  <w:t>其一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zh-TW" w:eastAsia="zh-CN" w:bidi="zh-TW"/>
              </w:rPr>
              <w:t>根据自身项目特点，优先选择最能反映绩效管理要求的关键性指标，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  <w:t>尽量少设置</w:t>
            </w:r>
            <w:r>
              <w:rPr>
                <w:rFonts w:hint="eastAsia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  <w:t>定性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  <w:t>指标；</w:t>
            </w:r>
            <w:r>
              <w:rPr>
                <w:rFonts w:hint="eastAsia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  <w:t>其二应当完善产出指标要与支付系统相匹配。</w:t>
            </w:r>
          </w:p>
          <w:p>
            <w:pPr>
              <w:pStyle w:val="8"/>
              <w:keepNext w:val="0"/>
              <w:keepLines w:val="0"/>
              <w:widowControl w:val="0"/>
              <w:numPr>
                <w:ilvl w:val="0"/>
                <w:numId w:val="0"/>
              </w:numPr>
              <w:shd w:val="clear" w:color="auto" w:fill="auto"/>
              <w:bidi w:val="0"/>
              <w:spacing w:before="0" w:after="0" w:line="461" w:lineRule="exact"/>
              <w:ind w:leftChars="100" w:right="0" w:rightChars="0"/>
              <w:jc w:val="both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zh-TW" w:eastAsia="zh-CN" w:bidi="zh-TW"/>
              </w:rPr>
            </w:pPr>
            <w:r>
              <w:rPr>
                <w:rFonts w:hint="eastAsia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zh-TW"/>
              </w:rPr>
              <w:t>2、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lang w:val="zh-TW" w:eastAsia="zh-CN" w:bidi="zh-TW"/>
              </w:rPr>
              <w:t>提高预算绩效管理意识。统一预算编制科目与会计核算科目口径，以便加强预算执行分析，强化财务监控，强化预算刚性约束；建立日常跟踪及考评机制，加强内部监督考评。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6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签批意见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4410" w:right="0" w:hanging="4410" w:hangingChars="210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                        签名: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                        年     月     日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kern w:val="0"/>
          <w:szCs w:val="21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备注: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210" w:firstLineChars="100"/>
        <w:jc w:val="both"/>
        <w:rPr>
          <w:rFonts w:hint="eastAsia" w:ascii="宋体" w:hAnsi="宋体" w:eastAsia="宋体" w:cs="宋体"/>
          <w:color w:val="000000"/>
          <w:kern w:val="0"/>
          <w:szCs w:val="21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1.预算执行情况口径:预算数为调整后财政资金总额(包括上年结余结转),执行数为资金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使用单位财政资金实际支出数。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  2.定量指标完成数汇总原则: 绝对值直接累加计算,相对值按照资金额度加权平均计算。定量指标计分原则:正向指标(即目标值为≥x,得分=权重*B/A),反向指标(即目标值为≤X,得分=权重*A/B),得分不得突破权重总额。定量指标先汇总完成数,再计算得分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  3.定性指标计分原则:达成预期指标、部分达成预期指标并具有一定效果、未达成预期指标且效果较差三档,分别按照该指标对应分值区间100-80% (合80%)、80-50% (含50%)、50-0%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合理确定分值。汇总时,以资金额度为权重,对分值进行加权平均计算。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kern w:val="0"/>
          <w:szCs w:val="21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  4.基于经济性和必要性等因素考虑,满意度指标暂可不作为必评指标。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8208C4"/>
    <w:rsid w:val="03C70CF7"/>
    <w:rsid w:val="04174BF0"/>
    <w:rsid w:val="0A361D29"/>
    <w:rsid w:val="13CA2860"/>
    <w:rsid w:val="14CC248A"/>
    <w:rsid w:val="1AC40F9F"/>
    <w:rsid w:val="1C12422F"/>
    <w:rsid w:val="2164508D"/>
    <w:rsid w:val="332F2C3C"/>
    <w:rsid w:val="338208C4"/>
    <w:rsid w:val="368A6D30"/>
    <w:rsid w:val="42376C3A"/>
    <w:rsid w:val="42EB6CEA"/>
    <w:rsid w:val="47AE79A1"/>
    <w:rsid w:val="4979367B"/>
    <w:rsid w:val="5129763B"/>
    <w:rsid w:val="66BA40C2"/>
    <w:rsid w:val="6F3045FF"/>
    <w:rsid w:val="72A92C69"/>
    <w:rsid w:val="740B28B5"/>
    <w:rsid w:val="775853D0"/>
    <w:rsid w:val="7C534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msonospacing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等线" w:hAnsi="等线" w:eastAsia="等线" w:cs="Times New Roman"/>
      <w:kern w:val="2"/>
      <w:sz w:val="21"/>
      <w:szCs w:val="24"/>
      <w:lang w:val="en-US" w:eastAsia="zh-CN" w:bidi="ar"/>
    </w:rPr>
  </w:style>
  <w:style w:type="paragraph" w:customStyle="1" w:styleId="5">
    <w:name w:val="正文2"/>
    <w:basedOn w:val="6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6">
    <w:name w:val="[Normal]"/>
    <w:qFormat/>
    <w:uiPriority w:val="6"/>
    <w:rPr>
      <w:rFonts w:ascii="宋体" w:hAnsi="宋体" w:eastAsia="宋体" w:cstheme="minorBidi"/>
      <w:color w:val="auto"/>
      <w:position w:val="0"/>
      <w:sz w:val="24"/>
      <w:u w:val="none"/>
      <w:shd w:val="clear" w:color="auto" w:fill="auto"/>
      <w:lang w:val="zh-CN" w:eastAsia="zh-CN" w:bidi="ar-SA"/>
    </w:rPr>
  </w:style>
  <w:style w:type="paragraph" w:customStyle="1" w:styleId="7">
    <w:name w:val="正文1"/>
    <w:basedOn w:val="6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8">
    <w:name w:val="Body text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2021-04-22T02:18:00Z</dcterms:created>
  <dc:creator>志</dc:creator>
  <cp:lastModifiedBy>WH</cp:lastModifiedBy>
  <cp:lastPrinted>2021-06-01T09:16:00Z</cp:lastPrinted>
  <dcterms:modified xsi:type="dcterms:W3CDTF">2021-06-03T06:33:34Z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E71A6CA8397E4D848BBD6A6E3CF8E163</vt:lpwstr>
  </property>
</Properties>
</file>