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38" w:rsidRDefault="00FD528E" w:rsidP="00C22238">
      <w:pPr>
        <w:pStyle w:val="Bodytext1"/>
        <w:spacing w:line="560" w:lineRule="exact"/>
        <w:ind w:firstLine="500"/>
        <w:jc w:val="center"/>
        <w:rPr>
          <w:rFonts w:ascii="方正小标宋简体" w:eastAsia="方正小标宋简体" w:hAnsi="方正小标宋简体" w:cs="方正小标宋简体"/>
          <w:spacing w:val="-11"/>
          <w:sz w:val="36"/>
          <w:szCs w:val="36"/>
          <w:lang w:val="en-US" w:eastAsia="zh-CN"/>
        </w:rPr>
      </w:pPr>
      <w:bookmarkStart w:id="0" w:name="bookmark3"/>
      <w:r>
        <w:rPr>
          <w:rFonts w:ascii="方正小标宋简体" w:eastAsia="方正小标宋简体" w:hAnsi="方正小标宋简体" w:cs="方正小标宋简体" w:hint="eastAsia"/>
          <w:spacing w:val="-11"/>
          <w:sz w:val="36"/>
          <w:szCs w:val="36"/>
          <w:lang w:val="en-US" w:eastAsia="zh-CN"/>
        </w:rPr>
        <w:t>武汉市</w:t>
      </w:r>
      <w:r w:rsidR="00CE5051">
        <w:rPr>
          <w:rFonts w:ascii="方正小标宋简体" w:eastAsia="方正小标宋简体" w:hAnsi="方正小标宋简体" w:cs="方正小标宋简体" w:hint="eastAsia"/>
          <w:spacing w:val="-11"/>
          <w:sz w:val="36"/>
          <w:szCs w:val="36"/>
          <w:lang w:val="en-US" w:eastAsia="zh-CN"/>
        </w:rPr>
        <w:t>东西湖区自然资源和</w:t>
      </w:r>
      <w:r w:rsidR="00C22238">
        <w:rPr>
          <w:rFonts w:ascii="方正小标宋简体" w:eastAsia="方正小标宋简体" w:hAnsi="方正小标宋简体" w:cs="方正小标宋简体" w:hint="eastAsia"/>
          <w:spacing w:val="-11"/>
          <w:sz w:val="36"/>
          <w:szCs w:val="36"/>
          <w:lang w:val="en-US" w:eastAsia="zh-CN"/>
        </w:rPr>
        <w:t>城乡建设</w:t>
      </w:r>
      <w:r w:rsidR="00CE5051">
        <w:rPr>
          <w:rFonts w:ascii="方正小标宋简体" w:eastAsia="方正小标宋简体" w:hAnsi="方正小标宋简体" w:cs="方正小标宋简体" w:hint="eastAsia"/>
          <w:spacing w:val="-11"/>
          <w:sz w:val="36"/>
          <w:szCs w:val="36"/>
          <w:lang w:val="en-US" w:eastAsia="zh-CN"/>
        </w:rPr>
        <w:t>局</w:t>
      </w:r>
    </w:p>
    <w:p w:rsidR="00AC0941" w:rsidRDefault="00CE5051" w:rsidP="00C22238">
      <w:pPr>
        <w:pStyle w:val="Bodytext1"/>
        <w:spacing w:line="560" w:lineRule="exact"/>
        <w:ind w:firstLine="500"/>
        <w:jc w:val="center"/>
        <w:rPr>
          <w:rFonts w:ascii="方正小标宋简体" w:eastAsia="方正小标宋简体" w:hAnsi="方正小标宋简体" w:cs="方正小标宋简体"/>
          <w:spacing w:val="-11"/>
          <w:sz w:val="36"/>
          <w:szCs w:val="36"/>
          <w:lang w:val="en-US" w:eastAsia="zh-CN"/>
        </w:rPr>
      </w:pPr>
      <w:r>
        <w:rPr>
          <w:rFonts w:ascii="方正小标宋简体" w:eastAsia="方正小标宋简体" w:hAnsi="方正小标宋简体" w:cs="方正小标宋简体" w:hint="eastAsia"/>
          <w:spacing w:val="-11"/>
          <w:sz w:val="36"/>
          <w:szCs w:val="36"/>
          <w:lang w:val="en-US" w:eastAsia="zh-CN"/>
        </w:rPr>
        <w:t>规划编制经费项目自评结果</w:t>
      </w:r>
    </w:p>
    <w:p w:rsidR="00AC0941" w:rsidRDefault="00CE5051">
      <w:pPr>
        <w:pStyle w:val="Heading11"/>
        <w:keepNext/>
        <w:keepLines/>
        <w:spacing w:after="0" w:line="560" w:lineRule="exact"/>
        <w:rPr>
          <w:rFonts w:ascii="方正小标宋简体" w:eastAsia="方正小标宋简体" w:hAnsi="方正小标宋简体" w:cs="方正小标宋简体"/>
          <w:spacing w:val="-11"/>
          <w:sz w:val="36"/>
          <w:szCs w:val="36"/>
          <w:lang w:val="en-US" w:eastAsia="zh-CN"/>
        </w:rPr>
      </w:pPr>
      <w:r>
        <w:rPr>
          <w:rFonts w:ascii="楷体" w:eastAsia="楷体" w:hAnsi="楷体" w:cs="楷体" w:hint="eastAsia"/>
          <w:sz w:val="32"/>
          <w:szCs w:val="32"/>
          <w:lang w:val="en-US" w:eastAsia="zh-CN"/>
        </w:rPr>
        <w:t xml:space="preserve">   （</w:t>
      </w:r>
      <w:r w:rsidR="00D8631D">
        <w:rPr>
          <w:rFonts w:ascii="楷体" w:eastAsia="楷体" w:hAnsi="楷体" w:cs="楷体" w:hint="eastAsia"/>
          <w:sz w:val="32"/>
          <w:szCs w:val="32"/>
          <w:lang w:val="en-US" w:eastAsia="zh-CN"/>
        </w:rPr>
        <w:t>摘要</w:t>
      </w:r>
      <w:r>
        <w:rPr>
          <w:rFonts w:ascii="楷体" w:eastAsia="楷体" w:hAnsi="楷体" w:cs="楷体" w:hint="eastAsia"/>
          <w:sz w:val="32"/>
          <w:szCs w:val="32"/>
          <w:lang w:val="en-US" w:eastAsia="zh-CN"/>
        </w:rPr>
        <w:t>版）</w:t>
      </w:r>
    </w:p>
    <w:p w:rsidR="00AC0941" w:rsidRDefault="00CE5051">
      <w:pPr>
        <w:pStyle w:val="Bodytext1"/>
        <w:spacing w:line="560" w:lineRule="exact"/>
        <w:ind w:firstLine="500"/>
        <w:jc w:val="both"/>
        <w:rPr>
          <w:rFonts w:ascii="黑体" w:eastAsia="黑体" w:hAnsi="黑体" w:cs="黑体"/>
          <w:sz w:val="32"/>
          <w:szCs w:val="32"/>
          <w:lang w:val="en-US" w:eastAsia="zh-CN"/>
        </w:rPr>
      </w:pPr>
      <w:r>
        <w:rPr>
          <w:rFonts w:ascii="黑体" w:eastAsia="黑体" w:hAnsi="黑体" w:cs="黑体" w:hint="eastAsia"/>
          <w:sz w:val="32"/>
          <w:szCs w:val="32"/>
          <w:lang w:eastAsia="zh-CN"/>
        </w:rPr>
        <w:t>一</w:t>
      </w:r>
      <w:bookmarkEnd w:id="0"/>
      <w:r>
        <w:rPr>
          <w:rFonts w:ascii="黑体" w:eastAsia="黑体" w:hAnsi="黑体" w:cs="黑体" w:hint="eastAsia"/>
          <w:sz w:val="32"/>
          <w:szCs w:val="32"/>
          <w:lang w:eastAsia="zh-CN"/>
        </w:rPr>
        <w:t>、自评</w:t>
      </w:r>
      <w:r>
        <w:rPr>
          <w:rFonts w:ascii="黑体" w:eastAsia="黑体" w:hAnsi="黑体" w:cs="黑体" w:hint="eastAsia"/>
          <w:sz w:val="32"/>
          <w:szCs w:val="32"/>
          <w:lang w:val="en-US" w:eastAsia="zh-CN"/>
        </w:rPr>
        <w:t>结论</w:t>
      </w:r>
    </w:p>
    <w:p w:rsidR="00AC0941" w:rsidRDefault="00CE5051">
      <w:pPr>
        <w:pStyle w:val="Bodytext1"/>
        <w:spacing w:line="560" w:lineRule="exact"/>
        <w:ind w:firstLine="500"/>
        <w:jc w:val="both"/>
        <w:rPr>
          <w:rFonts w:ascii="楷体" w:eastAsia="楷体" w:hAnsi="楷体" w:cs="楷体"/>
          <w:sz w:val="32"/>
          <w:szCs w:val="32"/>
          <w:lang w:eastAsia="zh-CN"/>
        </w:rPr>
      </w:pPr>
      <w:r>
        <w:rPr>
          <w:rFonts w:ascii="楷体" w:eastAsia="楷体" w:hAnsi="楷体" w:cs="楷体" w:hint="eastAsia"/>
          <w:sz w:val="32"/>
          <w:szCs w:val="32"/>
          <w:lang w:eastAsia="zh-CN"/>
        </w:rPr>
        <w:t>（</w:t>
      </w:r>
      <w:r>
        <w:rPr>
          <w:rFonts w:ascii="楷体" w:eastAsia="楷体" w:hAnsi="楷体" w:cs="楷体" w:hint="eastAsia"/>
          <w:sz w:val="32"/>
          <w:szCs w:val="32"/>
          <w:lang w:val="en-US" w:eastAsia="zh-CN"/>
        </w:rPr>
        <w:t>一）自评</w:t>
      </w:r>
      <w:r>
        <w:rPr>
          <w:rFonts w:ascii="楷体" w:eastAsia="楷体" w:hAnsi="楷体" w:cs="楷体" w:hint="eastAsia"/>
          <w:sz w:val="32"/>
          <w:szCs w:val="32"/>
          <w:lang w:eastAsia="zh-CN"/>
        </w:rPr>
        <w:t>得分</w:t>
      </w:r>
      <w:r w:rsidR="00B96181">
        <w:rPr>
          <w:rFonts w:ascii="楷体" w:eastAsia="楷体" w:hAnsi="楷体" w:cs="楷体" w:hint="eastAsia"/>
          <w:sz w:val="32"/>
          <w:szCs w:val="32"/>
          <w:lang w:eastAsia="zh-CN"/>
        </w:rPr>
        <w:t>7</w:t>
      </w:r>
      <w:r w:rsidR="00426205">
        <w:rPr>
          <w:rFonts w:ascii="楷体" w:eastAsia="楷体" w:hAnsi="楷体" w:cs="楷体" w:hint="eastAsia"/>
          <w:sz w:val="32"/>
          <w:szCs w:val="32"/>
          <w:lang w:eastAsia="zh-CN"/>
        </w:rPr>
        <w:t>5</w:t>
      </w:r>
      <w:r w:rsidR="00B96181">
        <w:rPr>
          <w:rFonts w:ascii="楷体" w:eastAsia="楷体" w:hAnsi="楷体" w:cs="楷体" w:hint="eastAsia"/>
          <w:sz w:val="32"/>
          <w:szCs w:val="32"/>
          <w:lang w:eastAsia="zh-CN"/>
        </w:rPr>
        <w:t>.</w:t>
      </w:r>
      <w:r w:rsidR="00426205">
        <w:rPr>
          <w:rFonts w:ascii="楷体" w:eastAsia="楷体" w:hAnsi="楷体" w:cs="楷体" w:hint="eastAsia"/>
          <w:sz w:val="32"/>
          <w:szCs w:val="32"/>
          <w:lang w:eastAsia="zh-CN"/>
        </w:rPr>
        <w:t>9</w:t>
      </w:r>
      <w:r w:rsidR="00B96181">
        <w:rPr>
          <w:rFonts w:ascii="楷体" w:eastAsia="楷体" w:hAnsi="楷体" w:cs="楷体" w:hint="eastAsia"/>
          <w:sz w:val="32"/>
          <w:szCs w:val="32"/>
          <w:lang w:eastAsia="zh-CN"/>
        </w:rPr>
        <w:t>3</w:t>
      </w:r>
    </w:p>
    <w:tbl>
      <w:tblPr>
        <w:tblW w:w="5119" w:type="pct"/>
        <w:jc w:val="center"/>
        <w:tblCellMar>
          <w:left w:w="10" w:type="dxa"/>
          <w:right w:w="10" w:type="dxa"/>
        </w:tblCellMar>
        <w:tblLook w:val="04A0"/>
      </w:tblPr>
      <w:tblGrid>
        <w:gridCol w:w="2675"/>
        <w:gridCol w:w="1301"/>
        <w:gridCol w:w="1528"/>
        <w:gridCol w:w="1514"/>
        <w:gridCol w:w="2058"/>
      </w:tblGrid>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rsidP="00426205">
            <w:pPr>
              <w:pStyle w:val="Other1"/>
              <w:spacing w:line="240" w:lineRule="auto"/>
              <w:ind w:firstLine="0"/>
              <w:jc w:val="center"/>
              <w:rPr>
                <w:rFonts w:ascii="仿宋" w:eastAsia="仿宋" w:hAnsi="仿宋" w:cs="仿宋"/>
                <w:sz w:val="24"/>
                <w:szCs w:val="24"/>
              </w:rPr>
            </w:pPr>
            <w:r w:rsidRPr="00917213">
              <w:rPr>
                <w:rFonts w:ascii="仿宋" w:eastAsia="仿宋" w:hAnsi="仿宋" w:cs="仿宋" w:hint="eastAsia"/>
                <w:sz w:val="24"/>
                <w:szCs w:val="24"/>
              </w:rPr>
              <w:t>项目绩效自评综合评分</w:t>
            </w:r>
            <w:r w:rsidR="00A63575" w:rsidRPr="00917213">
              <w:rPr>
                <w:rFonts w:ascii="仿宋" w:eastAsia="仿宋" w:hAnsi="仿宋" w:cs="仿宋" w:hint="eastAsia"/>
                <w:sz w:val="24"/>
                <w:szCs w:val="24"/>
              </w:rPr>
              <w:t>7</w:t>
            </w:r>
            <w:r w:rsidR="00426205" w:rsidRPr="00917213">
              <w:rPr>
                <w:rFonts w:ascii="仿宋" w:eastAsia="仿宋" w:hAnsi="仿宋" w:cs="仿宋" w:hint="eastAsia"/>
                <w:sz w:val="24"/>
                <w:szCs w:val="24"/>
              </w:rPr>
              <w:t>5</w:t>
            </w:r>
            <w:r w:rsidR="00A63575" w:rsidRPr="00917213">
              <w:rPr>
                <w:rFonts w:ascii="仿宋" w:eastAsia="仿宋" w:hAnsi="仿宋" w:cs="仿宋" w:hint="eastAsia"/>
                <w:sz w:val="24"/>
                <w:szCs w:val="24"/>
              </w:rPr>
              <w:t>.</w:t>
            </w:r>
            <w:r w:rsidR="00426205" w:rsidRPr="00917213">
              <w:rPr>
                <w:rFonts w:ascii="仿宋" w:eastAsia="仿宋" w:hAnsi="仿宋" w:cs="仿宋" w:hint="eastAsia"/>
                <w:sz w:val="24"/>
                <w:szCs w:val="24"/>
              </w:rPr>
              <w:t>9</w:t>
            </w:r>
            <w:r w:rsidR="00A63575" w:rsidRPr="00917213">
              <w:rPr>
                <w:rFonts w:ascii="仿宋" w:eastAsia="仿宋" w:hAnsi="仿宋" w:cs="仿宋" w:hint="eastAsia"/>
                <w:sz w:val="24"/>
                <w:szCs w:val="24"/>
              </w:rPr>
              <w:t>3</w:t>
            </w:r>
            <w:r w:rsidRPr="00917213">
              <w:rPr>
                <w:rFonts w:ascii="仿宋" w:eastAsia="仿宋" w:hAnsi="仿宋" w:cs="仿宋" w:hint="eastAsia"/>
                <w:sz w:val="24"/>
                <w:szCs w:val="24"/>
              </w:rPr>
              <w:t>分。</w:t>
            </w:r>
            <w:r>
              <w:rPr>
                <w:rFonts w:ascii="仿宋" w:eastAsia="仿宋" w:hAnsi="仿宋" w:cs="仿宋" w:hint="eastAsia"/>
                <w:sz w:val="24"/>
                <w:szCs w:val="24"/>
              </w:rPr>
              <w:t>评价项目</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权重</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评级分值</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本项得分</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lang w:val="en-US" w:eastAsia="zh-CN"/>
              </w:rPr>
            </w:pPr>
            <w:r>
              <w:rPr>
                <w:rFonts w:ascii="仿宋" w:eastAsia="仿宋" w:hAnsi="仿宋" w:cs="仿宋" w:hint="eastAsia"/>
                <w:sz w:val="24"/>
                <w:szCs w:val="24"/>
                <w:lang w:val="en-US" w:eastAsia="zh-CN"/>
              </w:rPr>
              <w:t>得分率</w:t>
            </w:r>
          </w:p>
        </w:tc>
      </w:tr>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预算执行情况</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20%</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20</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DF164D" w:rsidP="00A53285">
            <w:pPr>
              <w:widowControl/>
              <w:jc w:val="center"/>
              <w:textAlignment w:val="center"/>
              <w:rPr>
                <w:rFonts w:ascii="仿宋" w:eastAsia="仿宋" w:hAnsi="仿宋" w:cs="仿宋"/>
                <w:highlight w:val="yellow"/>
                <w:lang w:eastAsia="zh-CN"/>
              </w:rPr>
            </w:pPr>
            <w:r>
              <w:rPr>
                <w:rFonts w:hint="eastAsia"/>
              </w:rPr>
              <w:t>9.</w:t>
            </w:r>
            <w:r w:rsidR="00A53285">
              <w:rPr>
                <w:rFonts w:eastAsia="宋体" w:hint="eastAsia"/>
                <w:lang w:eastAsia="zh-CN"/>
              </w:rPr>
              <w:t>3</w:t>
            </w:r>
            <w:r>
              <w:rPr>
                <w:rFonts w:hint="eastAsia"/>
              </w:rPr>
              <w:t>3</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2F7BD4" w:rsidP="000F7D54">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46.6</w:t>
            </w:r>
            <w:r w:rsidR="000F7D54">
              <w:rPr>
                <w:rFonts w:ascii="仿宋" w:eastAsia="仿宋" w:hAnsi="仿宋" w:cs="仿宋" w:hint="eastAsia"/>
                <w:lang w:eastAsia="zh-CN"/>
              </w:rPr>
              <w:t>3</w:t>
            </w:r>
            <w:r w:rsidR="00CE5051">
              <w:rPr>
                <w:rFonts w:ascii="仿宋" w:eastAsia="仿宋" w:hAnsi="仿宋" w:cs="仿宋" w:hint="eastAsia"/>
                <w:lang w:eastAsia="zh-CN"/>
              </w:rPr>
              <w:t>%</w:t>
            </w:r>
          </w:p>
        </w:tc>
      </w:tr>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项目产出</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40%</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40</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Pr="00426205" w:rsidRDefault="00426205">
            <w:pPr>
              <w:widowControl/>
              <w:jc w:val="center"/>
              <w:textAlignment w:val="center"/>
              <w:rPr>
                <w:rFonts w:ascii="仿宋" w:eastAsiaTheme="minorEastAsia" w:hAnsi="仿宋" w:cs="仿宋"/>
                <w:highlight w:val="yellow"/>
                <w:lang w:eastAsia="zh-CN"/>
              </w:rPr>
            </w:pPr>
            <w:r>
              <w:rPr>
                <w:rFonts w:eastAsiaTheme="minorEastAsia" w:hint="eastAsia"/>
                <w:lang w:eastAsia="zh-CN"/>
              </w:rPr>
              <w:t>31.6</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426205" w:rsidP="00B96181">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79.00</w:t>
            </w:r>
            <w:r w:rsidR="00CE5051">
              <w:rPr>
                <w:rFonts w:ascii="仿宋" w:eastAsia="仿宋" w:hAnsi="仿宋" w:cs="仿宋" w:hint="eastAsia"/>
                <w:lang w:eastAsia="zh-CN"/>
              </w:rPr>
              <w:t>%</w:t>
            </w:r>
          </w:p>
        </w:tc>
      </w:tr>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lang w:val="en-US" w:eastAsia="zh-CN"/>
              </w:rPr>
            </w:pPr>
            <w:r>
              <w:rPr>
                <w:rFonts w:ascii="仿宋" w:eastAsia="仿宋" w:hAnsi="仿宋" w:cs="仿宋" w:hint="eastAsia"/>
                <w:sz w:val="24"/>
                <w:szCs w:val="24"/>
                <w:lang w:val="en-US" w:eastAsia="zh-CN"/>
              </w:rPr>
              <w:t>项目效益</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30%</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30</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Pr="00DF164D" w:rsidRDefault="00DF164D">
            <w:pPr>
              <w:widowControl/>
              <w:jc w:val="center"/>
              <w:textAlignment w:val="center"/>
            </w:pPr>
            <w:r w:rsidRPr="00DF164D">
              <w:rPr>
                <w:rFonts w:hint="eastAsia"/>
              </w:rPr>
              <w:t>25</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DF164D">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83.33</w:t>
            </w:r>
            <w:r w:rsidR="00CE5051">
              <w:rPr>
                <w:rFonts w:ascii="仿宋" w:eastAsia="仿宋" w:hAnsi="仿宋" w:cs="仿宋" w:hint="eastAsia"/>
                <w:lang w:eastAsia="zh-CN"/>
              </w:rPr>
              <w:t>%</w:t>
            </w:r>
          </w:p>
        </w:tc>
      </w:tr>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项目满意度</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10%</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10</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highlight w:val="yellow"/>
              </w:rPr>
            </w:pPr>
            <w:r>
              <w:rPr>
                <w:rFonts w:ascii="仿宋" w:eastAsia="仿宋" w:hAnsi="仿宋" w:cs="仿宋" w:hint="eastAsia"/>
                <w:lang w:eastAsia="zh-CN"/>
              </w:rPr>
              <w:t>10</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100.00%</w:t>
            </w:r>
          </w:p>
        </w:tc>
      </w:tr>
      <w:tr w:rsidR="00AC0941" w:rsidTr="00B96181">
        <w:trPr>
          <w:trHeight w:val="567"/>
          <w:jc w:val="center"/>
        </w:trPr>
        <w:tc>
          <w:tcPr>
            <w:tcW w:w="14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pStyle w:val="Other1"/>
              <w:spacing w:line="240" w:lineRule="auto"/>
              <w:ind w:firstLine="0"/>
              <w:jc w:val="center"/>
              <w:rPr>
                <w:rFonts w:ascii="仿宋" w:eastAsia="仿宋" w:hAnsi="仿宋" w:cs="仿宋"/>
                <w:sz w:val="24"/>
                <w:szCs w:val="24"/>
              </w:rPr>
            </w:pPr>
            <w:r>
              <w:rPr>
                <w:rFonts w:ascii="仿宋" w:eastAsia="仿宋" w:hAnsi="仿宋" w:cs="仿宋" w:hint="eastAsia"/>
                <w:sz w:val="24"/>
                <w:szCs w:val="24"/>
              </w:rPr>
              <w:t>综合绩效</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100%</w:t>
            </w:r>
          </w:p>
        </w:tc>
        <w:tc>
          <w:tcPr>
            <w:tcW w:w="8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100</w:t>
            </w:r>
          </w:p>
        </w:tc>
        <w:tc>
          <w:tcPr>
            <w:tcW w:w="8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426205" w:rsidP="001A2BD3">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75.93</w:t>
            </w:r>
          </w:p>
        </w:tc>
        <w:tc>
          <w:tcPr>
            <w:tcW w:w="11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C0941" w:rsidRDefault="00CC485E" w:rsidP="001A2BD3">
            <w:pPr>
              <w:widowControl/>
              <w:jc w:val="center"/>
              <w:textAlignment w:val="center"/>
              <w:rPr>
                <w:rFonts w:ascii="仿宋" w:eastAsia="仿宋" w:hAnsi="仿宋" w:cs="仿宋"/>
                <w:highlight w:val="yellow"/>
                <w:lang w:eastAsia="zh-CN"/>
              </w:rPr>
            </w:pPr>
            <w:r>
              <w:rPr>
                <w:rFonts w:ascii="仿宋" w:eastAsia="仿宋" w:hAnsi="仿宋" w:cs="仿宋" w:hint="eastAsia"/>
                <w:lang w:eastAsia="zh-CN"/>
              </w:rPr>
              <w:t>75.93</w:t>
            </w:r>
            <w:r w:rsidR="00CE5051">
              <w:rPr>
                <w:rFonts w:ascii="仿宋" w:eastAsia="仿宋" w:hAnsi="仿宋" w:cs="仿宋" w:hint="eastAsia"/>
                <w:lang w:eastAsia="zh-CN"/>
              </w:rPr>
              <w:t>%</w:t>
            </w:r>
          </w:p>
        </w:tc>
      </w:tr>
    </w:tbl>
    <w:p w:rsidR="00AC0941" w:rsidRDefault="00CE5051">
      <w:pPr>
        <w:pStyle w:val="Bodytext1"/>
        <w:spacing w:line="560" w:lineRule="exact"/>
        <w:ind w:firstLine="500"/>
        <w:jc w:val="both"/>
        <w:rPr>
          <w:rFonts w:ascii="楷体" w:eastAsia="楷体" w:hAnsi="楷体" w:cs="楷体"/>
          <w:sz w:val="32"/>
          <w:szCs w:val="32"/>
          <w:lang w:eastAsia="zh-CN"/>
        </w:rPr>
      </w:pPr>
      <w:r>
        <w:rPr>
          <w:rFonts w:ascii="楷体" w:eastAsia="楷体" w:hAnsi="楷体" w:cs="楷体" w:hint="eastAsia"/>
          <w:sz w:val="32"/>
          <w:szCs w:val="32"/>
          <w:lang w:eastAsia="zh-CN"/>
        </w:rPr>
        <w:t>（</w:t>
      </w:r>
      <w:r>
        <w:rPr>
          <w:rFonts w:ascii="楷体" w:eastAsia="楷体" w:hAnsi="楷体" w:cs="楷体" w:hint="eastAsia"/>
          <w:sz w:val="32"/>
          <w:szCs w:val="32"/>
          <w:lang w:val="en-US" w:eastAsia="zh-CN"/>
        </w:rPr>
        <w:t>二）</w:t>
      </w:r>
      <w:r>
        <w:rPr>
          <w:rFonts w:ascii="楷体" w:eastAsia="楷体" w:hAnsi="楷体" w:cs="楷体" w:hint="eastAsia"/>
          <w:sz w:val="32"/>
          <w:szCs w:val="32"/>
          <w:lang w:eastAsia="zh-CN"/>
        </w:rPr>
        <w:t>绩效目标完成情况</w:t>
      </w:r>
      <w:bookmarkStart w:id="1" w:name="bookmark5"/>
      <w:bookmarkEnd w:id="1"/>
    </w:p>
    <w:p w:rsidR="00AC0941" w:rsidRDefault="00CE5051">
      <w:pPr>
        <w:pStyle w:val="Bodytext1"/>
        <w:spacing w:line="560" w:lineRule="exact"/>
        <w:ind w:firstLineChars="200" w:firstLine="640"/>
        <w:jc w:val="both"/>
        <w:rPr>
          <w:rFonts w:ascii="楷体" w:eastAsia="楷体" w:hAnsi="楷体" w:cs="楷体"/>
          <w:sz w:val="32"/>
          <w:szCs w:val="32"/>
          <w:lang w:eastAsia="zh-CN"/>
        </w:rPr>
      </w:pPr>
      <w:r>
        <w:rPr>
          <w:rFonts w:ascii="楷体" w:eastAsia="楷体" w:hAnsi="楷体" w:cs="楷体" w:hint="eastAsia"/>
          <w:sz w:val="32"/>
          <w:szCs w:val="32"/>
          <w:lang w:val="en-US" w:eastAsia="zh-CN"/>
        </w:rPr>
        <w:t>1.</w:t>
      </w:r>
      <w:r>
        <w:rPr>
          <w:rFonts w:ascii="楷体" w:eastAsia="楷体" w:hAnsi="楷体" w:cs="楷体" w:hint="eastAsia"/>
          <w:sz w:val="32"/>
          <w:szCs w:val="32"/>
          <w:lang w:eastAsia="zh-CN"/>
        </w:rPr>
        <w:t>执行率情况</w:t>
      </w:r>
    </w:p>
    <w:p w:rsidR="00AC0941" w:rsidRDefault="00CE5051">
      <w:pPr>
        <w:pStyle w:val="aa"/>
        <w:spacing w:line="560" w:lineRule="exact"/>
        <w:ind w:firstLineChars="200" w:firstLine="640"/>
        <w:rPr>
          <w:rFonts w:ascii="仿宋" w:eastAsia="仿宋" w:hAnsi="仿宋" w:cs="仿宋"/>
          <w:color w:val="000000"/>
          <w:sz w:val="32"/>
          <w:szCs w:val="32"/>
          <w:lang w:bidi="zh-TW"/>
        </w:rPr>
      </w:pPr>
      <w:r>
        <w:rPr>
          <w:rFonts w:ascii="仿宋" w:eastAsia="仿宋" w:hAnsi="仿宋" w:cs="仿宋" w:hint="eastAsia"/>
          <w:color w:val="000000"/>
          <w:sz w:val="32"/>
          <w:szCs w:val="32"/>
          <w:lang w:bidi="zh-TW"/>
        </w:rPr>
        <w:t>202</w:t>
      </w:r>
      <w:r w:rsidR="0012689C">
        <w:rPr>
          <w:rFonts w:ascii="仿宋" w:eastAsia="仿宋" w:hAnsi="仿宋" w:cs="仿宋" w:hint="eastAsia"/>
          <w:color w:val="000000"/>
          <w:sz w:val="32"/>
          <w:szCs w:val="32"/>
          <w:lang w:bidi="zh-TW"/>
        </w:rPr>
        <w:t>4</w:t>
      </w:r>
      <w:r>
        <w:rPr>
          <w:rFonts w:ascii="仿宋" w:eastAsia="仿宋" w:hAnsi="仿宋" w:cs="仿宋" w:hint="eastAsia"/>
          <w:color w:val="000000"/>
          <w:sz w:val="32"/>
          <w:szCs w:val="32"/>
          <w:lang w:bidi="zh-TW"/>
        </w:rPr>
        <w:t>年规划编制经费</w:t>
      </w:r>
      <w:r>
        <w:rPr>
          <w:rFonts w:ascii="仿宋" w:eastAsia="仿宋" w:hAnsi="仿宋" w:cs="仿宋" w:hint="eastAsia"/>
          <w:color w:val="000000"/>
          <w:sz w:val="32"/>
          <w:szCs w:val="32"/>
          <w:lang w:val="zh-TW" w:eastAsia="zh-TW" w:bidi="zh-TW"/>
        </w:rPr>
        <w:t>项目</w:t>
      </w:r>
      <w:r>
        <w:rPr>
          <w:rFonts w:ascii="仿宋" w:eastAsia="仿宋" w:hAnsi="仿宋" w:cs="仿宋" w:hint="eastAsia"/>
          <w:color w:val="000000"/>
          <w:sz w:val="32"/>
          <w:szCs w:val="32"/>
          <w:lang w:bidi="zh-TW"/>
        </w:rPr>
        <w:t>年初</w:t>
      </w:r>
      <w:r>
        <w:rPr>
          <w:rFonts w:ascii="仿宋" w:eastAsia="仿宋" w:hAnsi="仿宋" w:cs="仿宋" w:hint="eastAsia"/>
          <w:color w:val="000000"/>
          <w:sz w:val="32"/>
          <w:szCs w:val="32"/>
          <w:lang w:val="zh-TW" w:eastAsia="zh-TW" w:bidi="zh-TW"/>
        </w:rPr>
        <w:t>预算批复</w:t>
      </w:r>
      <w:r>
        <w:rPr>
          <w:rFonts w:ascii="仿宋" w:eastAsia="仿宋" w:hAnsi="仿宋" w:cs="仿宋" w:hint="eastAsia"/>
          <w:color w:val="000000"/>
          <w:sz w:val="32"/>
          <w:szCs w:val="32"/>
          <w:lang w:bidi="zh-TW"/>
        </w:rPr>
        <w:t>金额为</w:t>
      </w:r>
      <w:r w:rsidR="0012689C">
        <w:rPr>
          <w:rFonts w:ascii="仿宋" w:eastAsia="仿宋" w:hAnsi="仿宋" w:cs="仿宋" w:hint="eastAsia"/>
          <w:color w:val="000000"/>
          <w:sz w:val="32"/>
          <w:szCs w:val="32"/>
          <w:lang w:bidi="zh-TW"/>
        </w:rPr>
        <w:t>2</w:t>
      </w:r>
      <w:r>
        <w:rPr>
          <w:rFonts w:ascii="仿宋" w:eastAsia="仿宋" w:hAnsi="仿宋" w:cs="仿宋" w:hint="eastAsia"/>
          <w:color w:val="000000"/>
          <w:sz w:val="32"/>
          <w:szCs w:val="32"/>
          <w:lang w:bidi="zh-TW"/>
        </w:rPr>
        <w:t>,</w:t>
      </w:r>
      <w:r w:rsidR="0012689C">
        <w:rPr>
          <w:rFonts w:ascii="仿宋" w:eastAsia="仿宋" w:hAnsi="仿宋" w:cs="仿宋" w:hint="eastAsia"/>
          <w:color w:val="000000"/>
          <w:sz w:val="32"/>
          <w:szCs w:val="32"/>
          <w:lang w:bidi="zh-TW"/>
        </w:rPr>
        <w:t>3</w:t>
      </w:r>
      <w:r>
        <w:rPr>
          <w:rFonts w:ascii="仿宋" w:eastAsia="仿宋" w:hAnsi="仿宋" w:cs="仿宋" w:hint="eastAsia"/>
          <w:color w:val="000000"/>
          <w:sz w:val="32"/>
          <w:szCs w:val="32"/>
          <w:lang w:bidi="zh-TW"/>
        </w:rPr>
        <w:t>00.00</w:t>
      </w:r>
      <w:r>
        <w:rPr>
          <w:rFonts w:ascii="仿宋" w:eastAsia="仿宋" w:hAnsi="仿宋" w:cs="仿宋" w:hint="eastAsia"/>
          <w:color w:val="000000"/>
          <w:sz w:val="32"/>
          <w:szCs w:val="32"/>
          <w:lang w:val="zh-TW" w:eastAsia="zh-TW" w:bidi="zh-TW"/>
        </w:rPr>
        <w:t>万元，</w:t>
      </w:r>
      <w:r>
        <w:rPr>
          <w:rFonts w:ascii="仿宋" w:eastAsia="仿宋" w:hAnsi="仿宋" w:cs="仿宋" w:hint="eastAsia"/>
          <w:color w:val="000000"/>
          <w:sz w:val="32"/>
          <w:szCs w:val="32"/>
          <w:lang w:bidi="zh-TW"/>
        </w:rPr>
        <w:t>项目</w:t>
      </w:r>
      <w:r>
        <w:rPr>
          <w:rFonts w:ascii="仿宋" w:eastAsia="仿宋" w:hAnsi="仿宋" w:cs="仿宋" w:hint="eastAsia"/>
          <w:color w:val="000000"/>
          <w:sz w:val="32"/>
          <w:szCs w:val="32"/>
          <w:lang w:val="zh-TW" w:eastAsia="zh-TW" w:bidi="zh-TW"/>
        </w:rPr>
        <w:t>支出</w:t>
      </w:r>
      <w:r>
        <w:rPr>
          <w:rFonts w:ascii="仿宋" w:eastAsia="仿宋" w:hAnsi="仿宋" w:cs="仿宋" w:hint="eastAsia"/>
          <w:color w:val="000000"/>
          <w:sz w:val="32"/>
          <w:szCs w:val="32"/>
          <w:lang w:bidi="zh-TW"/>
        </w:rPr>
        <w:t>金额为1,</w:t>
      </w:r>
      <w:r w:rsidR="0012689C">
        <w:rPr>
          <w:rFonts w:ascii="仿宋" w:eastAsia="仿宋" w:hAnsi="仿宋" w:cs="仿宋" w:hint="eastAsia"/>
          <w:color w:val="000000"/>
          <w:sz w:val="32"/>
          <w:szCs w:val="32"/>
          <w:lang w:bidi="zh-TW"/>
        </w:rPr>
        <w:t>072</w:t>
      </w:r>
      <w:r>
        <w:rPr>
          <w:rFonts w:ascii="仿宋" w:eastAsia="仿宋" w:hAnsi="仿宋" w:cs="仿宋" w:hint="eastAsia"/>
          <w:color w:val="000000"/>
          <w:sz w:val="32"/>
          <w:szCs w:val="32"/>
          <w:lang w:bidi="zh-TW"/>
        </w:rPr>
        <w:t>.</w:t>
      </w:r>
      <w:r w:rsidR="0012689C">
        <w:rPr>
          <w:rFonts w:ascii="仿宋" w:eastAsia="仿宋" w:hAnsi="仿宋" w:cs="仿宋" w:hint="eastAsia"/>
          <w:color w:val="000000"/>
          <w:sz w:val="32"/>
          <w:szCs w:val="32"/>
          <w:lang w:bidi="zh-TW"/>
        </w:rPr>
        <w:t>6</w:t>
      </w:r>
      <w:r>
        <w:rPr>
          <w:rFonts w:ascii="仿宋" w:eastAsia="仿宋" w:hAnsi="仿宋" w:cs="仿宋" w:hint="eastAsia"/>
          <w:color w:val="000000"/>
          <w:sz w:val="32"/>
          <w:szCs w:val="32"/>
          <w:lang w:bidi="zh-TW"/>
        </w:rPr>
        <w:t>0</w:t>
      </w:r>
      <w:r>
        <w:rPr>
          <w:rFonts w:ascii="仿宋" w:eastAsia="仿宋" w:hAnsi="仿宋" w:cs="仿宋" w:hint="eastAsia"/>
          <w:color w:val="000000"/>
          <w:sz w:val="32"/>
          <w:szCs w:val="32"/>
          <w:lang w:val="zh-TW" w:eastAsia="zh-TW" w:bidi="zh-TW"/>
        </w:rPr>
        <w:t>万元</w:t>
      </w:r>
      <w:r>
        <w:rPr>
          <w:rFonts w:ascii="仿宋" w:eastAsia="仿宋" w:hAnsi="仿宋" w:cs="仿宋" w:hint="eastAsia"/>
          <w:color w:val="000000"/>
          <w:sz w:val="32"/>
          <w:szCs w:val="32"/>
          <w:lang w:val="zh-TW" w:bidi="zh-TW"/>
        </w:rPr>
        <w:t>，</w:t>
      </w:r>
      <w:r>
        <w:rPr>
          <w:rFonts w:ascii="仿宋" w:eastAsia="仿宋" w:hAnsi="仿宋" w:cs="仿宋" w:hint="eastAsia"/>
          <w:color w:val="000000"/>
          <w:sz w:val="32"/>
          <w:szCs w:val="32"/>
          <w:lang w:val="zh-TW" w:eastAsia="zh-TW" w:bidi="zh-TW"/>
        </w:rPr>
        <w:t>预算执行率为</w:t>
      </w:r>
      <w:r w:rsidR="003636C4">
        <w:rPr>
          <w:rFonts w:ascii="仿宋" w:eastAsia="仿宋" w:hAnsi="仿宋" w:cs="仿宋" w:hint="eastAsia"/>
          <w:color w:val="000000"/>
          <w:sz w:val="32"/>
          <w:szCs w:val="32"/>
          <w:lang w:bidi="zh-TW"/>
        </w:rPr>
        <w:t>46.63</w:t>
      </w:r>
      <w:r>
        <w:rPr>
          <w:rFonts w:ascii="仿宋" w:eastAsia="仿宋" w:hAnsi="仿宋" w:cs="仿宋" w:hint="eastAsia"/>
          <w:color w:val="000000"/>
          <w:sz w:val="32"/>
          <w:szCs w:val="32"/>
          <w:lang w:bidi="zh-TW"/>
        </w:rPr>
        <w:t>%</w:t>
      </w:r>
      <w:r>
        <w:rPr>
          <w:rFonts w:ascii="仿宋" w:eastAsia="仿宋" w:hAnsi="仿宋" w:cs="仿宋" w:hint="eastAsia"/>
          <w:color w:val="000000"/>
          <w:sz w:val="32"/>
          <w:szCs w:val="32"/>
          <w:lang w:val="zh-TW" w:bidi="zh-TW"/>
        </w:rPr>
        <w:t>，</w:t>
      </w:r>
      <w:r>
        <w:rPr>
          <w:rFonts w:ascii="仿宋" w:eastAsia="仿宋" w:hAnsi="仿宋" w:cs="仿宋" w:hint="eastAsia"/>
          <w:color w:val="000000"/>
          <w:sz w:val="32"/>
          <w:szCs w:val="32"/>
          <w:lang w:bidi="zh-TW"/>
        </w:rPr>
        <w:t>具体明细如下：</w:t>
      </w:r>
    </w:p>
    <w:p w:rsidR="00F07721" w:rsidRDefault="00F07721">
      <w:pPr>
        <w:pStyle w:val="aa"/>
        <w:spacing w:line="560" w:lineRule="exact"/>
        <w:ind w:firstLineChars="200" w:firstLine="640"/>
        <w:rPr>
          <w:rFonts w:ascii="仿宋" w:eastAsia="仿宋" w:hAnsi="仿宋" w:cs="仿宋"/>
          <w:color w:val="000000"/>
          <w:sz w:val="32"/>
          <w:szCs w:val="32"/>
          <w:lang w:bidi="zh-TW"/>
        </w:rPr>
      </w:pPr>
    </w:p>
    <w:tbl>
      <w:tblPr>
        <w:tblW w:w="4543" w:type="pct"/>
        <w:jc w:val="center"/>
        <w:tblLayout w:type="fixed"/>
        <w:tblLook w:val="04A0"/>
      </w:tblPr>
      <w:tblGrid>
        <w:gridCol w:w="2464"/>
        <w:gridCol w:w="1110"/>
        <w:gridCol w:w="1125"/>
        <w:gridCol w:w="1833"/>
        <w:gridCol w:w="1701"/>
      </w:tblGrid>
      <w:tr w:rsidR="00AC0941" w:rsidTr="002C6021">
        <w:trPr>
          <w:trHeight w:val="569"/>
          <w:tblHeader/>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b/>
                <w:bCs/>
                <w:sz w:val="20"/>
                <w:szCs w:val="20"/>
              </w:rPr>
            </w:pPr>
            <w:r>
              <w:rPr>
                <w:rFonts w:ascii="仿宋" w:eastAsia="仿宋" w:hAnsi="仿宋" w:cs="仿宋" w:hint="eastAsia"/>
                <w:b/>
                <w:bCs/>
                <w:sz w:val="20"/>
                <w:szCs w:val="20"/>
                <w:lang w:eastAsia="zh-CN"/>
              </w:rPr>
              <w:t>项目名称</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b/>
                <w:bCs/>
                <w:sz w:val="20"/>
                <w:szCs w:val="20"/>
              </w:rPr>
            </w:pPr>
            <w:r>
              <w:rPr>
                <w:rFonts w:ascii="仿宋" w:eastAsia="仿宋" w:hAnsi="仿宋" w:cs="仿宋" w:hint="eastAsia"/>
                <w:b/>
                <w:bCs/>
                <w:sz w:val="20"/>
                <w:szCs w:val="20"/>
                <w:lang w:eastAsia="zh-CN"/>
              </w:rPr>
              <w:t>预算数</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b/>
                <w:bCs/>
                <w:sz w:val="20"/>
                <w:szCs w:val="20"/>
              </w:rPr>
            </w:pPr>
            <w:r>
              <w:rPr>
                <w:rFonts w:ascii="仿宋" w:eastAsia="仿宋" w:hAnsi="仿宋" w:cs="仿宋" w:hint="eastAsia"/>
                <w:b/>
                <w:bCs/>
                <w:sz w:val="20"/>
                <w:szCs w:val="20"/>
                <w:lang w:eastAsia="zh-CN"/>
              </w:rPr>
              <w:t>执行数</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b/>
                <w:bCs/>
                <w:sz w:val="20"/>
                <w:szCs w:val="20"/>
              </w:rPr>
            </w:pPr>
            <w:r>
              <w:rPr>
                <w:rFonts w:ascii="仿宋" w:eastAsia="仿宋" w:hAnsi="仿宋" w:cs="仿宋" w:hint="eastAsia"/>
                <w:b/>
                <w:bCs/>
                <w:sz w:val="20"/>
                <w:szCs w:val="20"/>
                <w:lang w:eastAsia="zh-CN"/>
              </w:rPr>
              <w:t>完成预算率</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b/>
                <w:bCs/>
                <w:sz w:val="20"/>
                <w:szCs w:val="20"/>
              </w:rPr>
            </w:pPr>
            <w:r>
              <w:rPr>
                <w:rFonts w:ascii="仿宋" w:eastAsia="仿宋" w:hAnsi="仿宋" w:cs="仿宋" w:hint="eastAsia"/>
                <w:b/>
                <w:bCs/>
                <w:sz w:val="20"/>
                <w:szCs w:val="20"/>
                <w:lang w:eastAsia="zh-CN"/>
              </w:rPr>
              <w:t>备注</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东西湖区国土空间总体规划(2021-2035年)</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94.20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0E7F1F"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w:t>
            </w:r>
            <w:r w:rsidR="007E7578">
              <w:rPr>
                <w:rFonts w:ascii="仿宋" w:eastAsia="仿宋" w:hAnsi="仿宋" w:cs="仿宋" w:hint="eastAsia"/>
                <w:sz w:val="20"/>
                <w:szCs w:val="20"/>
                <w:lang w:eastAsia="zh-CN"/>
              </w:rPr>
              <w:t>已完成，</w:t>
            </w:r>
            <w:r>
              <w:rPr>
                <w:rFonts w:ascii="仿宋" w:eastAsia="仿宋" w:hAnsi="仿宋" w:cs="仿宋" w:hint="eastAsia"/>
                <w:sz w:val="20"/>
                <w:szCs w:val="20"/>
                <w:lang w:eastAsia="zh-CN"/>
              </w:rPr>
              <w:t>尾款未支付</w:t>
            </w:r>
          </w:p>
        </w:tc>
      </w:tr>
      <w:tr w:rsidR="00AC0941" w:rsidTr="002C6021">
        <w:trPr>
          <w:trHeight w:val="7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网安二期控制性详细规划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48</w:t>
            </w:r>
            <w:r w:rsidR="00CE5051">
              <w:rPr>
                <w:rFonts w:ascii="仿宋" w:eastAsia="仿宋" w:hAnsi="仿宋" w:cs="仿宋" w:hint="eastAsia"/>
                <w:sz w:val="20"/>
                <w:szCs w:val="20"/>
                <w:lang w:eastAsia="zh-CN"/>
              </w:rPr>
              <w:t>.00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48</w:t>
            </w:r>
            <w:r w:rsidR="00CE5051">
              <w:rPr>
                <w:rFonts w:ascii="仿宋" w:eastAsia="仿宋" w:hAnsi="仿宋" w:cs="仿宋" w:hint="eastAsia"/>
                <w:sz w:val="20"/>
                <w:szCs w:val="20"/>
                <w:lang w:eastAsia="zh-CN"/>
              </w:rPr>
              <w:t>.00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100</w:t>
            </w:r>
            <w:r w:rsidR="00CE5051">
              <w:rPr>
                <w:rFonts w:ascii="仿宋" w:eastAsia="仿宋" w:hAnsi="仿宋" w:cs="仿宋" w:hint="eastAsia"/>
                <w:sz w:val="20"/>
                <w:szCs w:val="20"/>
                <w:lang w:eastAsia="zh-CN"/>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0E7F1F"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w:t>
            </w:r>
            <w:r w:rsidR="00660489">
              <w:rPr>
                <w:rFonts w:ascii="仿宋" w:eastAsia="仿宋" w:hAnsi="仿宋" w:cs="仿宋" w:hint="eastAsia"/>
                <w:sz w:val="20"/>
                <w:szCs w:val="20"/>
                <w:lang w:eastAsia="zh-CN"/>
              </w:rPr>
              <w:t>已完成，尾款已支付</w:t>
            </w:r>
          </w:p>
        </w:tc>
      </w:tr>
      <w:tr w:rsidR="0012689C" w:rsidTr="002C6021">
        <w:trPr>
          <w:trHeight w:val="70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12689C">
            <w:pPr>
              <w:widowControl/>
              <w:jc w:val="center"/>
              <w:textAlignment w:val="center"/>
              <w:rPr>
                <w:rFonts w:ascii="仿宋" w:eastAsia="仿宋" w:hAnsi="仿宋" w:cs="仿宋"/>
                <w:sz w:val="20"/>
                <w:szCs w:val="20"/>
                <w:lang w:eastAsia="zh-CN"/>
              </w:rPr>
            </w:pPr>
            <w:r w:rsidRPr="0012689C">
              <w:rPr>
                <w:rFonts w:ascii="仿宋" w:eastAsia="仿宋" w:hAnsi="仿宋" w:cs="仿宋" w:hint="eastAsia"/>
                <w:sz w:val="20"/>
                <w:szCs w:val="20"/>
                <w:lang w:eastAsia="zh-CN"/>
              </w:rPr>
              <w:t>东西湖区网安半岛泥达湖片区控制性详细规划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12689C">
            <w:pPr>
              <w:widowControl/>
              <w:jc w:val="center"/>
              <w:textAlignment w:val="center"/>
              <w:rPr>
                <w:rFonts w:ascii="仿宋" w:eastAsia="仿宋" w:hAnsi="仿宋" w:cs="仿宋"/>
                <w:sz w:val="20"/>
                <w:szCs w:val="20"/>
                <w:lang w:eastAsia="zh-CN"/>
              </w:rPr>
            </w:pPr>
            <w:r w:rsidRPr="0012689C">
              <w:rPr>
                <w:rFonts w:ascii="仿宋" w:eastAsia="仿宋" w:hAnsi="仿宋" w:cs="仿宋" w:hint="eastAsia"/>
                <w:sz w:val="20"/>
                <w:szCs w:val="20"/>
                <w:lang w:eastAsia="zh-CN"/>
              </w:rPr>
              <w:t>24.6</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12689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F31B18">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C27B03"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项目已完成，尾款未支付</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lastRenderedPageBreak/>
              <w:t>2021-2023年度城乡规划编制与研究论证技术服务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690</w:t>
            </w:r>
            <w:r w:rsidR="00CE5051">
              <w:rPr>
                <w:rFonts w:ascii="仿宋" w:eastAsia="仿宋" w:hAnsi="仿宋" w:cs="仿宋" w:hint="eastAsia"/>
                <w:sz w:val="20"/>
                <w:szCs w:val="20"/>
                <w:lang w:eastAsia="zh-CN"/>
              </w:rPr>
              <w:t>.00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690</w:t>
            </w:r>
            <w:r w:rsidR="00CE5051">
              <w:rPr>
                <w:rFonts w:ascii="仿宋" w:eastAsia="仿宋" w:hAnsi="仿宋" w:cs="仿宋" w:hint="eastAsia"/>
                <w:sz w:val="20"/>
                <w:szCs w:val="20"/>
                <w:lang w:eastAsia="zh-CN"/>
              </w:rPr>
              <w:t>.00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31B18">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100.00%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w:t>
            </w:r>
            <w:r w:rsidR="00660489">
              <w:rPr>
                <w:rFonts w:ascii="仿宋" w:eastAsia="仿宋" w:hAnsi="仿宋" w:cs="仿宋" w:hint="eastAsia"/>
                <w:sz w:val="20"/>
                <w:szCs w:val="20"/>
                <w:lang w:eastAsia="zh-CN"/>
              </w:rPr>
              <w:t>，尾款已支付</w:t>
            </w:r>
          </w:p>
        </w:tc>
      </w:tr>
      <w:tr w:rsidR="0012689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12689C">
            <w:pPr>
              <w:widowControl/>
              <w:jc w:val="center"/>
              <w:textAlignment w:val="center"/>
              <w:rPr>
                <w:rFonts w:ascii="仿宋" w:eastAsia="仿宋" w:hAnsi="仿宋" w:cs="仿宋"/>
                <w:sz w:val="20"/>
                <w:szCs w:val="20"/>
                <w:lang w:eastAsia="zh-CN"/>
              </w:rPr>
            </w:pPr>
            <w:r w:rsidRPr="0012689C">
              <w:rPr>
                <w:rFonts w:ascii="仿宋" w:eastAsia="仿宋" w:hAnsi="仿宋" w:cs="仿宋" w:hint="eastAsia"/>
                <w:sz w:val="20"/>
                <w:szCs w:val="20"/>
                <w:lang w:eastAsia="zh-CN"/>
              </w:rPr>
              <w:t>B0310片控规优化</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12689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22.8</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12689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F31B18">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C27B03"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项目已完成，尾款未支付</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东西湖区“中国网谷”实施性规划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53.40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31B18">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06760A">
            <w:pPr>
              <w:jc w:val="center"/>
              <w:rPr>
                <w:rFonts w:ascii="仿宋" w:eastAsia="仿宋" w:hAnsi="仿宋" w:cs="仿宋"/>
                <w:sz w:val="20"/>
                <w:szCs w:val="20"/>
                <w:lang w:eastAsia="zh-CN"/>
              </w:rPr>
            </w:pPr>
            <w:r>
              <w:rPr>
                <w:rFonts w:ascii="仿宋" w:eastAsia="仿宋" w:hAnsi="仿宋" w:cs="仿宋" w:hint="eastAsia"/>
                <w:sz w:val="20"/>
                <w:szCs w:val="20"/>
                <w:lang w:eastAsia="zh-CN"/>
              </w:rPr>
              <w:t>项目已完成，财政资金紧张未支付尾款</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武汉柏泉全域旅游实施性规划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45.00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31B18">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660489">
            <w:pPr>
              <w:jc w:val="center"/>
              <w:rPr>
                <w:rFonts w:ascii="仿宋" w:eastAsia="仿宋" w:hAnsi="仿宋" w:cs="仿宋"/>
                <w:sz w:val="20"/>
                <w:szCs w:val="20"/>
                <w:lang w:eastAsia="zh-CN"/>
              </w:rPr>
            </w:pPr>
            <w:r>
              <w:rPr>
                <w:rFonts w:ascii="仿宋" w:eastAsia="仿宋" w:hAnsi="仿宋" w:cs="仿宋" w:hint="eastAsia"/>
                <w:sz w:val="20"/>
                <w:szCs w:val="20"/>
                <w:lang w:eastAsia="zh-CN"/>
              </w:rPr>
              <w:t>项目</w:t>
            </w:r>
            <w:r w:rsidR="007E7578">
              <w:rPr>
                <w:rFonts w:ascii="仿宋" w:eastAsia="仿宋" w:hAnsi="仿宋" w:cs="仿宋" w:hint="eastAsia"/>
                <w:sz w:val="20"/>
                <w:szCs w:val="20"/>
                <w:lang w:eastAsia="zh-CN"/>
              </w:rPr>
              <w:t>已完成，</w:t>
            </w:r>
            <w:r>
              <w:rPr>
                <w:rFonts w:ascii="仿宋" w:eastAsia="仿宋" w:hAnsi="仿宋" w:cs="仿宋" w:hint="eastAsia"/>
                <w:sz w:val="20"/>
                <w:szCs w:val="20"/>
                <w:lang w:eastAsia="zh-CN"/>
              </w:rPr>
              <w:t>尾款未支付</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临空港大道功能品质提升规划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72.48</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36</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49.97</w:t>
            </w:r>
            <w:r w:rsidR="00F31B18">
              <w:rPr>
                <w:rFonts w:ascii="仿宋" w:eastAsia="仿宋" w:hAnsi="仿宋" w:cs="仿宋" w:hint="eastAsia"/>
                <w:sz w:val="20"/>
                <w:szCs w:val="20"/>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7E7578">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项目已完成验收，财政资金紧张未支付尾款</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东西湖区国土空间生态修复专项规划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rPr>
            </w:pPr>
            <w:r w:rsidRPr="0012689C">
              <w:rPr>
                <w:rFonts w:ascii="仿宋" w:eastAsia="仿宋" w:hAnsi="仿宋" w:cs="仿宋" w:hint="eastAsia"/>
                <w:sz w:val="20"/>
                <w:szCs w:val="20"/>
                <w:lang w:eastAsia="zh-CN"/>
              </w:rPr>
              <w:t>134.75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0772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53</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0772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39.33</w:t>
            </w:r>
            <w:r w:rsidR="007C5CC0">
              <w:rPr>
                <w:rFonts w:ascii="仿宋" w:eastAsia="仿宋" w:hAnsi="仿宋" w:cs="仿宋" w:hint="eastAsia"/>
                <w:sz w:val="20"/>
                <w:szCs w:val="20"/>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06760A">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项目已完成，财政资金紧张未支付尾款</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12689C">
            <w:pPr>
              <w:widowControl/>
              <w:jc w:val="center"/>
              <w:textAlignment w:val="center"/>
              <w:rPr>
                <w:rFonts w:ascii="仿宋" w:eastAsia="仿宋" w:hAnsi="仿宋" w:cs="仿宋"/>
                <w:sz w:val="20"/>
                <w:szCs w:val="20"/>
                <w:lang w:eastAsia="zh-CN"/>
              </w:rPr>
            </w:pPr>
            <w:r w:rsidRPr="0012689C">
              <w:rPr>
                <w:rFonts w:ascii="仿宋" w:eastAsia="仿宋" w:hAnsi="仿宋" w:cs="仿宋" w:hint="eastAsia"/>
                <w:sz w:val="20"/>
                <w:szCs w:val="20"/>
                <w:lang w:eastAsia="zh-CN"/>
              </w:rPr>
              <w:t>五线提取技术服务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2689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24.15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C5CC0">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合同终止，尾款未支付</w:t>
            </w:r>
          </w:p>
        </w:tc>
      </w:tr>
      <w:tr w:rsidR="0012689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Pr="0012689C" w:rsidRDefault="0012689C">
            <w:pPr>
              <w:widowControl/>
              <w:jc w:val="center"/>
              <w:textAlignment w:val="center"/>
              <w:rPr>
                <w:rFonts w:ascii="仿宋" w:eastAsia="仿宋" w:hAnsi="仿宋" w:cs="仿宋"/>
                <w:sz w:val="20"/>
                <w:szCs w:val="20"/>
                <w:lang w:eastAsia="zh-CN"/>
              </w:rPr>
            </w:pPr>
            <w:r w:rsidRPr="0012689C">
              <w:rPr>
                <w:rFonts w:ascii="仿宋" w:eastAsia="仿宋" w:hAnsi="仿宋" w:cs="仿宋" w:hint="eastAsia"/>
                <w:sz w:val="20"/>
                <w:szCs w:val="20"/>
                <w:lang w:eastAsia="zh-CN"/>
              </w:rPr>
              <w:t>国土空间总体规划环境影响评价项目</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12689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7.25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3209FF">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7C5CC0">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C27B03" w:rsidP="0006760A">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项目已完成，财政资金紧张未支付尾款</w:t>
            </w:r>
          </w:p>
        </w:tc>
      </w:tr>
      <w:tr w:rsidR="0012689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Pr="007F0A1C" w:rsidRDefault="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2023年停车场及充电桩规划建设工作</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105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7C5CC0">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105</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689C" w:rsidRDefault="00F0772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100.00%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689C" w:rsidRDefault="00C27B03"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w:t>
            </w:r>
            <w:r w:rsidR="00660489">
              <w:rPr>
                <w:rFonts w:ascii="仿宋" w:eastAsia="仿宋" w:hAnsi="仿宋" w:cs="仿宋" w:hint="eastAsia"/>
                <w:sz w:val="20"/>
                <w:szCs w:val="20"/>
                <w:lang w:eastAsia="zh-CN"/>
              </w:rPr>
              <w:t>尾款已支付</w:t>
            </w:r>
          </w:p>
        </w:tc>
      </w:tr>
      <w:tr w:rsidR="00AC0941" w:rsidTr="002C6021">
        <w:trPr>
          <w:trHeight w:val="66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东西湖区路名规划(集中建设区)修编</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7.47</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项目已完成，尾款未支付</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将军路片交通市政基础设施承载力评估</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11.85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rsidP="00660489">
            <w:pPr>
              <w:jc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项目已完成，尾款未支付</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吴家山片旧城改造更新实施性规划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90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1108E">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27</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11108E">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30</w:t>
            </w:r>
            <w:r w:rsidR="00F07721">
              <w:rPr>
                <w:rFonts w:ascii="仿宋" w:eastAsia="仿宋" w:hAnsi="仿宋" w:cs="仿宋" w:hint="eastAsia"/>
                <w:sz w:val="20"/>
                <w:szCs w:val="20"/>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00538D" w:rsidP="0000538D">
            <w:pPr>
              <w:jc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项目已完成，完成第一笔费用支付</w:t>
            </w:r>
            <w:r>
              <w:rPr>
                <w:rFonts w:ascii="仿宋" w:eastAsia="仿宋" w:hAnsi="仿宋" w:cs="仿宋"/>
                <w:sz w:val="20"/>
                <w:szCs w:val="20"/>
                <w:lang w:eastAsia="zh-CN"/>
              </w:rPr>
              <w:t xml:space="preserve"> </w:t>
            </w:r>
          </w:p>
        </w:tc>
      </w:tr>
      <w:tr w:rsidR="00AC0941"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东西湖区村庄规划技术审查及乡村建设规划许可实施细则研究</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70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27B0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财政资金紧张，未启动</w:t>
            </w:r>
          </w:p>
        </w:tc>
      </w:tr>
      <w:tr w:rsidR="007F0A1C" w:rsidTr="002C6021">
        <w:trPr>
          <w:trHeight w:val="62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Pr="00F07721" w:rsidRDefault="007F0A1C" w:rsidP="00F07721">
            <w:pPr>
              <w:widowControl/>
              <w:jc w:val="center"/>
              <w:textAlignment w:val="center"/>
              <w:rPr>
                <w:rFonts w:ascii="仿宋" w:eastAsia="仿宋" w:hAnsi="仿宋" w:cs="仿宋"/>
                <w:sz w:val="20"/>
                <w:szCs w:val="20"/>
                <w:lang w:eastAsia="zh-CN"/>
              </w:rPr>
            </w:pPr>
            <w:r w:rsidRPr="00F07721">
              <w:rPr>
                <w:rFonts w:ascii="仿宋" w:eastAsia="仿宋" w:hAnsi="仿宋" w:cs="仿宋" w:hint="eastAsia"/>
                <w:sz w:val="20"/>
                <w:szCs w:val="20"/>
                <w:lang w:eastAsia="zh-CN"/>
              </w:rPr>
              <w:t>2023-2024年度城乡规划编制与研究论证技术服务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200.00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B82E86">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项目未按计划完成</w:t>
            </w:r>
          </w:p>
        </w:tc>
      </w:tr>
      <w:tr w:rsidR="007F0A1C" w:rsidTr="002C6021">
        <w:trPr>
          <w:trHeight w:val="66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F07721" w:rsidRDefault="007F0A1C" w:rsidP="00F07721">
            <w:pPr>
              <w:widowControl/>
              <w:jc w:val="center"/>
              <w:textAlignment w:val="center"/>
              <w:rPr>
                <w:rFonts w:ascii="仿宋" w:eastAsia="仿宋" w:hAnsi="仿宋" w:cs="仿宋"/>
                <w:sz w:val="20"/>
                <w:szCs w:val="20"/>
                <w:lang w:eastAsia="zh-CN"/>
              </w:rPr>
            </w:pPr>
            <w:r w:rsidRPr="00F07721">
              <w:rPr>
                <w:rFonts w:ascii="仿宋" w:eastAsia="仿宋" w:hAnsi="仿宋" w:cs="仿宋" w:hint="eastAsia"/>
                <w:sz w:val="20"/>
                <w:szCs w:val="20"/>
                <w:lang w:eastAsia="zh-CN"/>
              </w:rPr>
              <w:t>东西湖区城镇开发边界优化与调整</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F07721" w:rsidRDefault="007F0A1C" w:rsidP="00F07721">
            <w:pPr>
              <w:widowControl/>
              <w:jc w:val="center"/>
              <w:textAlignment w:val="center"/>
              <w:rPr>
                <w:rFonts w:ascii="仿宋" w:eastAsia="仿宋" w:hAnsi="仿宋" w:cs="仿宋"/>
                <w:sz w:val="20"/>
                <w:szCs w:val="20"/>
                <w:lang w:eastAsia="zh-CN"/>
              </w:rPr>
            </w:pPr>
            <w:r w:rsidRPr="00F07721">
              <w:rPr>
                <w:rFonts w:ascii="仿宋" w:eastAsia="仿宋" w:hAnsi="仿宋" w:cs="仿宋" w:hint="eastAsia"/>
                <w:sz w:val="20"/>
                <w:szCs w:val="20"/>
                <w:lang w:eastAsia="zh-CN"/>
              </w:rPr>
              <w:t>105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7F0A1C">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B82E86">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项目未按计划完成</w:t>
            </w:r>
          </w:p>
        </w:tc>
      </w:tr>
      <w:tr w:rsidR="007F0A1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234665" w:rsidRDefault="007F0A1C" w:rsidP="003713FA">
            <w:pPr>
              <w:spacing w:line="300" w:lineRule="exact"/>
              <w:jc w:val="center"/>
              <w:rPr>
                <w:color w:val="FF0000"/>
                <w:szCs w:val="21"/>
                <w:lang w:eastAsia="zh-CN"/>
              </w:rPr>
            </w:pPr>
            <w:r w:rsidRPr="007F0A1C">
              <w:rPr>
                <w:rFonts w:ascii="仿宋" w:eastAsia="仿宋" w:hAnsi="仿宋" w:cs="仿宋" w:hint="eastAsia"/>
                <w:sz w:val="20"/>
                <w:szCs w:val="20"/>
                <w:lang w:eastAsia="zh-CN"/>
              </w:rPr>
              <w:t>东西湖区控制性详细规划优化（辛安渡、东山、新</w:t>
            </w:r>
            <w:r w:rsidRPr="007F0A1C">
              <w:rPr>
                <w:rFonts w:ascii="仿宋" w:eastAsia="仿宋" w:hAnsi="仿宋" w:cs="仿宋" w:hint="eastAsia"/>
                <w:sz w:val="20"/>
                <w:szCs w:val="20"/>
                <w:lang w:eastAsia="zh-CN"/>
              </w:rPr>
              <w:lastRenderedPageBreak/>
              <w:t>沟镇、月牙湖、走马岭\新城中心主轴等片区）</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F07721" w:rsidRDefault="007F0A1C" w:rsidP="00F07721">
            <w:pPr>
              <w:widowControl/>
              <w:jc w:val="center"/>
              <w:textAlignment w:val="center"/>
              <w:rPr>
                <w:rFonts w:ascii="仿宋" w:eastAsia="仿宋" w:hAnsi="仿宋" w:cs="仿宋"/>
                <w:sz w:val="20"/>
                <w:szCs w:val="20"/>
                <w:lang w:eastAsia="zh-CN"/>
              </w:rPr>
            </w:pPr>
            <w:r w:rsidRPr="00F07721">
              <w:rPr>
                <w:rFonts w:ascii="仿宋" w:eastAsia="仿宋" w:hAnsi="仿宋" w:cs="仿宋" w:hint="eastAsia"/>
                <w:sz w:val="20"/>
                <w:szCs w:val="20"/>
                <w:lang w:eastAsia="zh-CN"/>
              </w:rPr>
              <w:lastRenderedPageBreak/>
              <w:t>178.05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19.8</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F07721">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10.56%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00538D" w:rsidP="007E7578">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项目已完成，完成第一笔费用支</w:t>
            </w:r>
            <w:r>
              <w:rPr>
                <w:rFonts w:ascii="仿宋" w:eastAsia="仿宋" w:hAnsi="仿宋" w:cs="仿宋" w:hint="eastAsia"/>
                <w:sz w:val="20"/>
                <w:szCs w:val="20"/>
                <w:lang w:eastAsia="zh-CN"/>
              </w:rPr>
              <w:lastRenderedPageBreak/>
              <w:t>付</w:t>
            </w:r>
          </w:p>
        </w:tc>
      </w:tr>
      <w:tr w:rsidR="007F0A1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lastRenderedPageBreak/>
              <w:t>东西湖区基本生态控制线调整优化</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77</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F0772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B82E86">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项目已完成，未使用预算资金</w:t>
            </w:r>
          </w:p>
        </w:tc>
      </w:tr>
      <w:tr w:rsidR="007F0A1C" w:rsidTr="002C6021">
        <w:trPr>
          <w:trHeight w:val="44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东西湖区近期建设市政设施控制性详细规划导则局部用地变更方案</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7F0A1C" w:rsidP="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60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F07721" w:rsidP="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59.5</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52089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99.16%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B82E86" w:rsidP="00660489">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w:t>
            </w:r>
            <w:r w:rsidR="00660489">
              <w:rPr>
                <w:rFonts w:ascii="仿宋" w:eastAsia="仿宋" w:hAnsi="仿宋" w:cs="仿宋" w:hint="eastAsia"/>
                <w:sz w:val="20"/>
                <w:szCs w:val="20"/>
                <w:lang w:eastAsia="zh-CN"/>
              </w:rPr>
              <w:t>尾款已支付</w:t>
            </w:r>
          </w:p>
        </w:tc>
      </w:tr>
      <w:tr w:rsidR="007F0A1C" w:rsidTr="002C6021">
        <w:trPr>
          <w:trHeight w:val="48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东西湖区管线综合专项规划</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7F0A1C" w:rsidP="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66</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3209FF" w:rsidP="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EA49CB">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C27B0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财政资金紧张，未启动</w:t>
            </w:r>
          </w:p>
        </w:tc>
      </w:tr>
      <w:tr w:rsidR="007F0A1C" w:rsidTr="002C6021">
        <w:trPr>
          <w:trHeight w:val="48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东西湖区市政设施用地保障服务包</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7F0A1C" w:rsidP="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50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3209FF" w:rsidP="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EA49CB">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B82E86">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项目未按计划完成</w:t>
            </w:r>
          </w:p>
        </w:tc>
      </w:tr>
      <w:tr w:rsidR="007F0A1C" w:rsidTr="002C6021">
        <w:trPr>
          <w:trHeight w:val="48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海口片（或其他重点区域）交通市政基础设施承载力评估</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7F0A1C" w:rsidP="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28</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3209FF" w:rsidP="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EA49CB">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7E7578">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财政资金紧张，未启动</w:t>
            </w:r>
          </w:p>
        </w:tc>
      </w:tr>
      <w:tr w:rsidR="007F0A1C" w:rsidTr="002C6021">
        <w:trPr>
          <w:trHeight w:val="48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7F0A1C" w:rsidRPr="007F0A1C" w:rsidRDefault="007F0A1C" w:rsidP="003713FA">
            <w:pPr>
              <w:spacing w:line="300" w:lineRule="exact"/>
              <w:jc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东西湖区能源站功能布局与规划选址研究</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7F0A1C" w:rsidP="007F0A1C">
            <w:pPr>
              <w:widowControl/>
              <w:jc w:val="center"/>
              <w:textAlignment w:val="center"/>
              <w:rPr>
                <w:rFonts w:ascii="仿宋" w:eastAsia="仿宋" w:hAnsi="仿宋" w:cs="仿宋"/>
                <w:sz w:val="20"/>
                <w:szCs w:val="20"/>
                <w:lang w:eastAsia="zh-CN"/>
              </w:rPr>
            </w:pPr>
            <w:r w:rsidRPr="007F0A1C">
              <w:rPr>
                <w:rFonts w:ascii="仿宋" w:eastAsia="仿宋" w:hAnsi="仿宋" w:cs="仿宋" w:hint="eastAsia"/>
                <w:sz w:val="20"/>
                <w:szCs w:val="20"/>
                <w:lang w:eastAsia="zh-CN"/>
              </w:rPr>
              <w:t>35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Pr="007F0A1C" w:rsidRDefault="003209FF" w:rsidP="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0.00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F0A1C" w:rsidRDefault="00EA49CB">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A1C" w:rsidRDefault="00C27B0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财政资金紧张，未启动</w:t>
            </w:r>
          </w:p>
        </w:tc>
      </w:tr>
      <w:tr w:rsidR="00AC0941" w:rsidTr="002C6021">
        <w:trPr>
          <w:trHeight w:val="480"/>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7F0A1C" w:rsidP="007F0A1C">
            <w:pPr>
              <w:spacing w:line="300" w:lineRule="exact"/>
              <w:jc w:val="center"/>
              <w:rPr>
                <w:rFonts w:ascii="仿宋" w:eastAsia="仿宋" w:hAnsi="仿宋" w:cs="仿宋"/>
                <w:sz w:val="20"/>
                <w:szCs w:val="20"/>
                <w:lang w:eastAsia="zh-CN"/>
              </w:rPr>
            </w:pPr>
            <w:r>
              <w:rPr>
                <w:rFonts w:ascii="仿宋" w:eastAsia="仿宋" w:hAnsi="仿宋" w:cs="仿宋" w:hint="eastAsia"/>
                <w:sz w:val="20"/>
                <w:szCs w:val="20"/>
                <w:lang w:eastAsia="zh-CN"/>
              </w:rPr>
              <w:t>东西湖区停车配建研究</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7F0A1C">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49</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3209FF">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34.3</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52089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70%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7E7578" w:rsidP="0000538D">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项目已完成，</w:t>
            </w:r>
            <w:r w:rsidR="00B82E86">
              <w:rPr>
                <w:rFonts w:ascii="仿宋" w:eastAsia="仿宋" w:hAnsi="仿宋" w:cs="仿宋" w:hint="eastAsia"/>
                <w:sz w:val="20"/>
                <w:szCs w:val="20"/>
                <w:lang w:eastAsia="zh-CN"/>
              </w:rPr>
              <w:t>机动项目，</w:t>
            </w:r>
            <w:r w:rsidR="0000538D">
              <w:rPr>
                <w:rFonts w:ascii="仿宋" w:eastAsia="仿宋" w:hAnsi="仿宋" w:cs="仿宋" w:hint="eastAsia"/>
                <w:sz w:val="20"/>
                <w:szCs w:val="20"/>
                <w:lang w:eastAsia="zh-CN"/>
              </w:rPr>
              <w:t>完成两笔费用支付</w:t>
            </w:r>
          </w:p>
        </w:tc>
      </w:tr>
      <w:tr w:rsidR="00AC0941" w:rsidTr="002C6021">
        <w:trPr>
          <w:trHeight w:val="537"/>
          <w:jc w:val="center"/>
        </w:trPr>
        <w:tc>
          <w:tcPr>
            <w:tcW w:w="2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sz w:val="20"/>
                <w:szCs w:val="20"/>
              </w:rPr>
            </w:pPr>
            <w:r>
              <w:rPr>
                <w:rFonts w:ascii="仿宋" w:eastAsia="仿宋" w:hAnsi="仿宋" w:cs="仿宋" w:hint="eastAsia"/>
                <w:sz w:val="20"/>
                <w:szCs w:val="20"/>
                <w:lang w:eastAsia="zh-CN"/>
              </w:rPr>
              <w:t>合计</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52089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2349.00</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520893">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1072.60</w:t>
            </w:r>
          </w:p>
        </w:tc>
        <w:tc>
          <w:tcPr>
            <w:tcW w:w="18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0941" w:rsidRDefault="00045156" w:rsidP="00045156">
            <w:pPr>
              <w:widowControl/>
              <w:jc w:val="center"/>
              <w:textAlignment w:val="center"/>
              <w:rPr>
                <w:rFonts w:ascii="仿宋" w:eastAsia="仿宋" w:hAnsi="仿宋" w:cs="仿宋"/>
                <w:sz w:val="20"/>
                <w:szCs w:val="20"/>
                <w:lang w:eastAsia="zh-CN"/>
              </w:rPr>
            </w:pPr>
            <w:r>
              <w:rPr>
                <w:rFonts w:ascii="仿宋" w:eastAsia="仿宋" w:hAnsi="仿宋" w:cs="仿宋" w:hint="eastAsia"/>
                <w:sz w:val="20"/>
                <w:szCs w:val="20"/>
                <w:lang w:eastAsia="zh-CN"/>
              </w:rPr>
              <w:t>45.66%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AC0941">
            <w:pPr>
              <w:jc w:val="center"/>
              <w:rPr>
                <w:rFonts w:ascii="仿宋" w:eastAsia="仿宋" w:hAnsi="仿宋" w:cs="仿宋"/>
                <w:sz w:val="20"/>
                <w:szCs w:val="20"/>
              </w:rPr>
            </w:pPr>
          </w:p>
        </w:tc>
      </w:tr>
    </w:tbl>
    <w:p w:rsidR="00AC0941" w:rsidRDefault="00CE5051">
      <w:pPr>
        <w:pStyle w:val="Bodytext1"/>
        <w:spacing w:line="560" w:lineRule="exact"/>
        <w:ind w:firstLineChars="200" w:firstLine="480"/>
        <w:jc w:val="both"/>
        <w:rPr>
          <w:rFonts w:ascii="仿宋" w:eastAsia="仿宋" w:hAnsi="仿宋" w:cs="仿宋"/>
          <w:sz w:val="24"/>
          <w:szCs w:val="24"/>
          <w:lang w:val="en-US" w:eastAsia="zh-CN"/>
        </w:rPr>
      </w:pPr>
      <w:bookmarkStart w:id="2" w:name="bookmark6"/>
      <w:bookmarkEnd w:id="2"/>
      <w:r>
        <w:rPr>
          <w:rFonts w:ascii="仿宋" w:eastAsia="仿宋" w:hAnsi="仿宋" w:cs="仿宋" w:hint="eastAsia"/>
          <w:sz w:val="24"/>
          <w:szCs w:val="24"/>
          <w:lang w:val="en-US" w:eastAsia="zh-CN"/>
        </w:rPr>
        <w:t>备注：绩效目标申报表项目支出明细测算中</w:t>
      </w:r>
      <w:r w:rsidR="003636C4">
        <w:rPr>
          <w:rFonts w:ascii="仿宋" w:eastAsia="仿宋" w:hAnsi="仿宋" w:cs="仿宋" w:hint="eastAsia"/>
          <w:sz w:val="24"/>
          <w:szCs w:val="24"/>
          <w:lang w:val="en-US" w:eastAsia="zh-CN"/>
        </w:rPr>
        <w:t>26</w:t>
      </w:r>
      <w:r>
        <w:rPr>
          <w:rFonts w:ascii="仿宋" w:eastAsia="仿宋" w:hAnsi="仿宋" w:cs="仿宋" w:hint="eastAsia"/>
          <w:sz w:val="24"/>
          <w:szCs w:val="24"/>
          <w:lang w:val="en-US" w:eastAsia="zh-CN"/>
        </w:rPr>
        <w:t>个项目合计金额为</w:t>
      </w:r>
      <w:r w:rsidR="003636C4">
        <w:rPr>
          <w:rFonts w:ascii="仿宋" w:eastAsia="仿宋" w:hAnsi="仿宋" w:cs="仿宋" w:hint="eastAsia"/>
          <w:sz w:val="24"/>
          <w:szCs w:val="24"/>
          <w:lang w:val="en-US" w:eastAsia="zh-CN"/>
        </w:rPr>
        <w:t>2，349</w:t>
      </w:r>
      <w:r>
        <w:rPr>
          <w:rFonts w:ascii="仿宋" w:eastAsia="仿宋" w:hAnsi="仿宋" w:cs="仿宋" w:hint="eastAsia"/>
          <w:sz w:val="24"/>
          <w:szCs w:val="24"/>
          <w:lang w:val="en-US" w:eastAsia="zh-CN"/>
        </w:rPr>
        <w:t>.00万元，项目申报总预算为</w:t>
      </w:r>
      <w:r w:rsidR="003636C4">
        <w:rPr>
          <w:rFonts w:ascii="仿宋" w:eastAsia="仿宋" w:hAnsi="仿宋" w:cs="仿宋" w:hint="eastAsia"/>
          <w:sz w:val="24"/>
          <w:szCs w:val="24"/>
          <w:lang w:val="en-US" w:eastAsia="zh-CN"/>
        </w:rPr>
        <w:t>2</w:t>
      </w:r>
      <w:r>
        <w:rPr>
          <w:rFonts w:ascii="仿宋" w:eastAsia="仿宋" w:hAnsi="仿宋" w:cs="仿宋" w:hint="eastAsia"/>
          <w:sz w:val="24"/>
          <w:szCs w:val="24"/>
          <w:lang w:val="en-US" w:eastAsia="zh-CN"/>
        </w:rPr>
        <w:t>,</w:t>
      </w:r>
      <w:r w:rsidR="003636C4">
        <w:rPr>
          <w:rFonts w:ascii="仿宋" w:eastAsia="仿宋" w:hAnsi="仿宋" w:cs="仿宋" w:hint="eastAsia"/>
          <w:sz w:val="24"/>
          <w:szCs w:val="24"/>
          <w:lang w:val="en-US" w:eastAsia="zh-CN"/>
        </w:rPr>
        <w:t>3</w:t>
      </w:r>
      <w:r>
        <w:rPr>
          <w:rFonts w:ascii="仿宋" w:eastAsia="仿宋" w:hAnsi="仿宋" w:cs="仿宋" w:hint="eastAsia"/>
          <w:sz w:val="24"/>
          <w:szCs w:val="24"/>
          <w:lang w:val="en-US" w:eastAsia="zh-CN"/>
        </w:rPr>
        <w:t>00.00万元。</w:t>
      </w:r>
    </w:p>
    <w:p w:rsidR="00AC0941" w:rsidRDefault="00CE5051">
      <w:pPr>
        <w:pStyle w:val="Bodytext1"/>
        <w:spacing w:line="560" w:lineRule="exact"/>
        <w:ind w:firstLineChars="200" w:firstLine="640"/>
        <w:jc w:val="both"/>
        <w:rPr>
          <w:rFonts w:ascii="楷体" w:eastAsia="楷体" w:hAnsi="楷体" w:cs="楷体"/>
          <w:sz w:val="32"/>
          <w:szCs w:val="32"/>
          <w:lang w:val="en-US" w:eastAsia="zh-CN"/>
        </w:rPr>
      </w:pPr>
      <w:r>
        <w:rPr>
          <w:rFonts w:ascii="楷体" w:eastAsia="楷体" w:hAnsi="楷体" w:cs="楷体" w:hint="eastAsia"/>
          <w:sz w:val="32"/>
          <w:szCs w:val="32"/>
          <w:lang w:val="en-US" w:eastAsia="zh-CN"/>
        </w:rPr>
        <w:t>2.完成的绩效目标</w:t>
      </w:r>
    </w:p>
    <w:p w:rsidR="005528B3" w:rsidRDefault="005528B3">
      <w:pPr>
        <w:pStyle w:val="Bodytext1"/>
        <w:spacing w:line="560" w:lineRule="exact"/>
        <w:ind w:firstLineChars="200" w:firstLine="640"/>
        <w:jc w:val="both"/>
        <w:rPr>
          <w:rFonts w:ascii="楷体" w:eastAsia="楷体" w:hAnsi="楷体" w:cs="楷体"/>
          <w:sz w:val="32"/>
          <w:szCs w:val="32"/>
          <w:lang w:val="en-US" w:eastAsia="zh-CN"/>
        </w:rPr>
      </w:pPr>
    </w:p>
    <w:tbl>
      <w:tblPr>
        <w:tblW w:w="9096" w:type="dxa"/>
        <w:tblInd w:w="-20" w:type="dxa"/>
        <w:tblLook w:val="04A0"/>
      </w:tblPr>
      <w:tblGrid>
        <w:gridCol w:w="1404"/>
        <w:gridCol w:w="1296"/>
        <w:gridCol w:w="2424"/>
        <w:gridCol w:w="1416"/>
        <w:gridCol w:w="1428"/>
        <w:gridCol w:w="1128"/>
      </w:tblGrid>
      <w:tr w:rsidR="00AC0941">
        <w:trPr>
          <w:trHeight w:val="600"/>
        </w:trPr>
        <w:tc>
          <w:tcPr>
            <w:tcW w:w="1404" w:type="dxa"/>
            <w:tcBorders>
              <w:top w:val="single" w:sz="4" w:space="0" w:color="000000"/>
              <w:left w:val="single" w:sz="4" w:space="0" w:color="000000"/>
              <w:bottom w:val="single" w:sz="4" w:space="0" w:color="auto"/>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一级指标</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二级指标</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三级指标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年初目标值（A）</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实际完成值（B）</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得分</w:t>
            </w:r>
          </w:p>
        </w:tc>
      </w:tr>
      <w:tr w:rsidR="0006760A">
        <w:trPr>
          <w:trHeight w:val="600"/>
        </w:trPr>
        <w:tc>
          <w:tcPr>
            <w:tcW w:w="1404" w:type="dxa"/>
            <w:tcBorders>
              <w:top w:val="single" w:sz="4" w:space="0" w:color="000000"/>
              <w:left w:val="single" w:sz="4" w:space="0" w:color="000000"/>
              <w:bottom w:val="single" w:sz="4" w:space="0" w:color="auto"/>
              <w:right w:val="single" w:sz="4" w:space="0" w:color="000000"/>
            </w:tcBorders>
            <w:shd w:val="clear" w:color="auto" w:fill="auto"/>
            <w:vAlign w:val="center"/>
          </w:tcPr>
          <w:p w:rsidR="0006760A" w:rsidRDefault="0006760A" w:rsidP="00646D6C">
            <w:pPr>
              <w:widowControl/>
              <w:jc w:val="center"/>
              <w:textAlignment w:val="center"/>
              <w:rPr>
                <w:rFonts w:ascii="仿宋" w:eastAsia="仿宋" w:hAnsi="仿宋" w:cs="仿宋"/>
                <w:lang w:eastAsia="zh-CN"/>
              </w:rPr>
            </w:pPr>
            <w:r>
              <w:rPr>
                <w:rFonts w:ascii="仿宋" w:eastAsia="仿宋" w:hAnsi="仿宋" w:cs="仿宋" w:hint="eastAsia"/>
                <w:lang w:eastAsia="zh-CN"/>
              </w:rPr>
              <w:t>产出指标</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rsidP="00646D6C">
            <w:pPr>
              <w:widowControl/>
              <w:jc w:val="center"/>
              <w:textAlignment w:val="center"/>
              <w:rPr>
                <w:rFonts w:ascii="仿宋" w:eastAsia="仿宋" w:hAnsi="仿宋" w:cs="仿宋"/>
                <w:lang w:eastAsia="zh-CN"/>
              </w:rPr>
            </w:pPr>
            <w:r w:rsidRPr="009A57C3">
              <w:rPr>
                <w:rFonts w:ascii="仿宋" w:eastAsia="仿宋" w:hAnsi="仿宋" w:cs="仿宋" w:hint="eastAsia"/>
                <w:lang w:eastAsia="zh-CN"/>
              </w:rPr>
              <w:t>质量指标</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rsidP="00646D6C">
            <w:pPr>
              <w:rPr>
                <w:rFonts w:ascii="仿宋" w:eastAsia="仿宋" w:hAnsi="仿宋" w:cs="仿宋"/>
                <w:lang w:eastAsia="zh-CN"/>
              </w:rPr>
            </w:pPr>
            <w:r w:rsidRPr="009A57C3">
              <w:rPr>
                <w:rFonts w:ascii="仿宋" w:eastAsia="仿宋" w:hAnsi="仿宋" w:cs="仿宋" w:hint="eastAsia"/>
                <w:lang w:eastAsia="zh-CN"/>
              </w:rPr>
              <w:t>项目验收合格率</w:t>
            </w:r>
            <w:r>
              <w:rPr>
                <w:rFonts w:ascii="仿宋" w:eastAsia="仿宋" w:hAnsi="仿宋" w:cs="仿宋" w:hint="eastAsia"/>
                <w:lang w:eastAsia="zh-CN"/>
              </w:rPr>
              <w:t>（10分）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rsidP="00646D6C">
            <w:pPr>
              <w:widowControl/>
              <w:jc w:val="center"/>
              <w:textAlignment w:val="center"/>
              <w:rPr>
                <w:rFonts w:ascii="仿宋" w:eastAsia="仿宋" w:hAnsi="仿宋" w:cs="仿宋"/>
                <w:lang w:eastAsia="zh-CN"/>
              </w:rPr>
            </w:pPr>
            <w:r>
              <w:rPr>
                <w:rFonts w:ascii="仿宋" w:eastAsia="仿宋" w:hAnsi="仿宋" w:cs="仿宋" w:hint="eastAsia"/>
                <w:lang w:eastAsia="zh-CN"/>
              </w:rPr>
              <w:t>100%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rsidP="00646D6C">
            <w:pPr>
              <w:widowControl/>
              <w:jc w:val="center"/>
              <w:textAlignment w:val="center"/>
              <w:rPr>
                <w:rFonts w:ascii="仿宋" w:eastAsia="仿宋" w:hAnsi="仿宋" w:cs="仿宋"/>
                <w:lang w:eastAsia="zh-CN"/>
              </w:rPr>
            </w:pPr>
            <w:r>
              <w:rPr>
                <w:rFonts w:ascii="仿宋" w:eastAsia="仿宋" w:hAnsi="仿宋" w:cs="仿宋" w:hint="eastAsia"/>
                <w:lang w:eastAsia="zh-CN"/>
              </w:rPr>
              <w:t>100%</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rsidP="00646D6C">
            <w:pPr>
              <w:widowControl/>
              <w:jc w:val="center"/>
              <w:textAlignment w:val="center"/>
              <w:rPr>
                <w:rFonts w:ascii="仿宋" w:eastAsia="仿宋" w:hAnsi="仿宋" w:cs="仿宋"/>
                <w:lang w:eastAsia="zh-CN"/>
              </w:rPr>
            </w:pPr>
            <w:r>
              <w:rPr>
                <w:rFonts w:ascii="仿宋" w:eastAsia="仿宋" w:hAnsi="仿宋" w:cs="仿宋" w:hint="eastAsia"/>
                <w:lang w:eastAsia="zh-CN"/>
              </w:rPr>
              <w:t>10</w:t>
            </w:r>
          </w:p>
        </w:tc>
      </w:tr>
      <w:tr w:rsidR="0006760A">
        <w:trPr>
          <w:trHeight w:val="1020"/>
        </w:trPr>
        <w:tc>
          <w:tcPr>
            <w:tcW w:w="1404" w:type="dxa"/>
            <w:tcBorders>
              <w:top w:val="single" w:sz="4" w:space="0" w:color="auto"/>
              <w:left w:val="single" w:sz="4" w:space="0" w:color="000000"/>
              <w:bottom w:val="single" w:sz="4" w:space="0" w:color="auto"/>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效益指标</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生态效益</w:t>
            </w:r>
          </w:p>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指标</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为生态保护和管理提供支撑（15分）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4</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15</w:t>
            </w:r>
          </w:p>
        </w:tc>
      </w:tr>
      <w:tr w:rsidR="0006760A">
        <w:trPr>
          <w:trHeight w:val="1020"/>
        </w:trPr>
        <w:tc>
          <w:tcPr>
            <w:tcW w:w="1404" w:type="dxa"/>
            <w:tcBorders>
              <w:top w:val="single" w:sz="4" w:space="0" w:color="auto"/>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满意度</w:t>
            </w:r>
          </w:p>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指标</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lang w:eastAsia="zh-CN"/>
              </w:rPr>
            </w:pPr>
            <w:r>
              <w:rPr>
                <w:rFonts w:ascii="仿宋" w:eastAsia="仿宋" w:hAnsi="仿宋" w:cs="仿宋" w:hint="eastAsia"/>
                <w:lang w:eastAsia="zh-CN"/>
              </w:rPr>
              <w:t>服务对象</w:t>
            </w:r>
          </w:p>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满意度指标</w:t>
            </w:r>
          </w:p>
        </w:tc>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双评议满意度（10分）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 xml:space="preserve"> ≥90%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100%</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60A" w:rsidRDefault="0006760A">
            <w:pPr>
              <w:widowControl/>
              <w:jc w:val="center"/>
              <w:textAlignment w:val="center"/>
              <w:rPr>
                <w:rFonts w:ascii="仿宋" w:eastAsia="仿宋" w:hAnsi="仿宋" w:cs="仿宋"/>
              </w:rPr>
            </w:pPr>
            <w:r>
              <w:rPr>
                <w:rFonts w:ascii="仿宋" w:eastAsia="仿宋" w:hAnsi="仿宋" w:cs="仿宋" w:hint="eastAsia"/>
                <w:lang w:eastAsia="zh-CN"/>
              </w:rPr>
              <w:t>10</w:t>
            </w:r>
          </w:p>
        </w:tc>
      </w:tr>
    </w:tbl>
    <w:p w:rsidR="00AC0941" w:rsidRDefault="00CE5051">
      <w:pPr>
        <w:pStyle w:val="Bodytext1"/>
        <w:spacing w:line="560" w:lineRule="exact"/>
        <w:ind w:firstLineChars="200" w:firstLine="640"/>
        <w:jc w:val="both"/>
        <w:rPr>
          <w:rFonts w:ascii="楷体" w:eastAsia="楷体" w:hAnsi="楷体" w:cs="楷体"/>
          <w:sz w:val="32"/>
          <w:szCs w:val="32"/>
          <w:lang w:val="en-US" w:eastAsia="zh-CN"/>
        </w:rPr>
      </w:pPr>
      <w:bookmarkStart w:id="3" w:name="bookmark7"/>
      <w:bookmarkEnd w:id="3"/>
      <w:r>
        <w:rPr>
          <w:rFonts w:ascii="楷体" w:eastAsia="楷体" w:hAnsi="楷体" w:cs="楷体" w:hint="eastAsia"/>
          <w:sz w:val="32"/>
          <w:szCs w:val="32"/>
          <w:lang w:val="en-US" w:eastAsia="zh-CN"/>
        </w:rPr>
        <w:lastRenderedPageBreak/>
        <w:t>3.未完成的绩效目标</w:t>
      </w:r>
    </w:p>
    <w:tbl>
      <w:tblPr>
        <w:tblW w:w="9096" w:type="dxa"/>
        <w:tblInd w:w="-20" w:type="dxa"/>
        <w:tblLook w:val="04A0"/>
      </w:tblPr>
      <w:tblGrid>
        <w:gridCol w:w="1404"/>
        <w:gridCol w:w="1284"/>
        <w:gridCol w:w="2436"/>
        <w:gridCol w:w="1416"/>
        <w:gridCol w:w="1332"/>
        <w:gridCol w:w="1224"/>
      </w:tblGrid>
      <w:tr w:rsidR="00AC0941">
        <w:trPr>
          <w:trHeight w:val="600"/>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一级指标</w:t>
            </w:r>
          </w:p>
        </w:tc>
        <w:tc>
          <w:tcPr>
            <w:tcW w:w="1284" w:type="dxa"/>
            <w:tcBorders>
              <w:top w:val="single" w:sz="4" w:space="0" w:color="000000"/>
              <w:left w:val="single" w:sz="4" w:space="0" w:color="auto"/>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二级指标</w:t>
            </w:r>
          </w:p>
        </w:tc>
        <w:tc>
          <w:tcPr>
            <w:tcW w:w="2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三级指标</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年初目标值（A）</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实际完成值（B）</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得分</w:t>
            </w:r>
          </w:p>
        </w:tc>
      </w:tr>
      <w:tr w:rsidR="00AC0941">
        <w:trPr>
          <w:trHeight w:val="818"/>
        </w:trPr>
        <w:tc>
          <w:tcPr>
            <w:tcW w:w="14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产出指标</w:t>
            </w:r>
          </w:p>
        </w:tc>
        <w:tc>
          <w:tcPr>
            <w:tcW w:w="1284" w:type="dxa"/>
            <w:tcBorders>
              <w:top w:val="single" w:sz="4" w:space="0" w:color="000000"/>
              <w:left w:val="single" w:sz="4" w:space="0" w:color="auto"/>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数量指标</w:t>
            </w:r>
          </w:p>
        </w:tc>
        <w:tc>
          <w:tcPr>
            <w:tcW w:w="2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rPr>
            </w:pPr>
            <w:r>
              <w:rPr>
                <w:rFonts w:ascii="仿宋" w:eastAsia="仿宋" w:hAnsi="仿宋" w:cs="仿宋" w:hint="eastAsia"/>
                <w:lang w:eastAsia="zh-CN"/>
              </w:rPr>
              <w:t>规划编制数量（20分）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9A57C3">
            <w:pPr>
              <w:widowControl/>
              <w:jc w:val="center"/>
              <w:textAlignment w:val="center"/>
              <w:rPr>
                <w:rFonts w:ascii="仿宋" w:eastAsia="仿宋" w:hAnsi="仿宋" w:cs="仿宋"/>
              </w:rPr>
            </w:pPr>
            <w:r>
              <w:rPr>
                <w:rFonts w:ascii="仿宋" w:eastAsia="仿宋" w:hAnsi="仿宋" w:cs="仿宋" w:hint="eastAsia"/>
                <w:lang w:eastAsia="zh-CN"/>
              </w:rPr>
              <w:t>25</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18</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9748BD">
            <w:pPr>
              <w:widowControl/>
              <w:jc w:val="center"/>
              <w:textAlignment w:val="center"/>
              <w:rPr>
                <w:rFonts w:ascii="仿宋" w:eastAsia="仿宋" w:hAnsi="仿宋" w:cs="仿宋"/>
              </w:rPr>
            </w:pPr>
            <w:r>
              <w:rPr>
                <w:rFonts w:ascii="仿宋" w:eastAsia="仿宋" w:hAnsi="仿宋" w:cs="仿宋" w:hint="eastAsia"/>
                <w:lang w:eastAsia="zh-CN"/>
              </w:rPr>
              <w:t>14.4</w:t>
            </w:r>
          </w:p>
        </w:tc>
      </w:tr>
      <w:tr w:rsidR="00AC0941">
        <w:trPr>
          <w:trHeight w:val="926"/>
        </w:trPr>
        <w:tc>
          <w:tcPr>
            <w:tcW w:w="14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C0941" w:rsidRDefault="00AC0941">
            <w:pPr>
              <w:jc w:val="center"/>
              <w:textAlignment w:val="center"/>
              <w:rPr>
                <w:rFonts w:ascii="仿宋" w:eastAsia="仿宋" w:hAnsi="仿宋" w:cs="仿宋"/>
                <w:lang w:eastAsia="zh-CN"/>
              </w:rPr>
            </w:pPr>
          </w:p>
        </w:tc>
        <w:tc>
          <w:tcPr>
            <w:tcW w:w="1284" w:type="dxa"/>
            <w:tcBorders>
              <w:top w:val="single" w:sz="4" w:space="0" w:color="000000"/>
              <w:left w:val="single" w:sz="4" w:space="0" w:color="auto"/>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时效指标</w:t>
            </w:r>
          </w:p>
        </w:tc>
        <w:tc>
          <w:tcPr>
            <w:tcW w:w="2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项目按计划完成率  （10分）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lang w:eastAsia="zh-CN"/>
              </w:rPr>
              <w:t>100%</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65531C">
            <w:pPr>
              <w:widowControl/>
              <w:jc w:val="center"/>
              <w:textAlignment w:val="center"/>
              <w:rPr>
                <w:rFonts w:ascii="仿宋" w:eastAsia="仿宋" w:hAnsi="仿宋" w:cs="仿宋"/>
                <w:lang w:eastAsia="zh-CN"/>
              </w:rPr>
            </w:pPr>
            <w:r>
              <w:rPr>
                <w:rFonts w:ascii="仿宋" w:eastAsia="仿宋" w:hAnsi="仿宋" w:cs="仿宋" w:hint="eastAsia"/>
                <w:lang w:eastAsia="zh-CN"/>
              </w:rPr>
              <w:t>72</w:t>
            </w:r>
            <w:r w:rsidR="00CE5051">
              <w:rPr>
                <w:rFonts w:ascii="仿宋" w:eastAsia="仿宋" w:hAnsi="仿宋" w:cs="仿宋"/>
                <w:lang w:eastAsia="zh-CN"/>
              </w:rPr>
              <w:t>%</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65531C">
            <w:pPr>
              <w:widowControl/>
              <w:jc w:val="center"/>
              <w:textAlignment w:val="center"/>
              <w:rPr>
                <w:rFonts w:ascii="仿宋" w:eastAsia="仿宋" w:hAnsi="仿宋" w:cs="仿宋"/>
                <w:lang w:eastAsia="zh-CN"/>
              </w:rPr>
            </w:pPr>
            <w:r>
              <w:rPr>
                <w:rFonts w:ascii="仿宋" w:eastAsia="仿宋" w:hAnsi="仿宋" w:cs="仿宋" w:hint="eastAsia"/>
                <w:lang w:eastAsia="zh-CN"/>
              </w:rPr>
              <w:t>7.2</w:t>
            </w:r>
          </w:p>
        </w:tc>
      </w:tr>
      <w:tr w:rsidR="00AC0941">
        <w:trPr>
          <w:trHeight w:val="1152"/>
        </w:trPr>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效益指标</w:t>
            </w:r>
          </w:p>
        </w:tc>
        <w:tc>
          <w:tcPr>
            <w:tcW w:w="1284" w:type="dxa"/>
            <w:tcBorders>
              <w:top w:val="single" w:sz="4" w:space="0" w:color="000000"/>
              <w:left w:val="single" w:sz="4" w:space="0" w:color="auto"/>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社会效益</w:t>
            </w:r>
          </w:p>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指标</w:t>
            </w:r>
          </w:p>
        </w:tc>
        <w:tc>
          <w:tcPr>
            <w:tcW w:w="2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为国土空间管理和审批提供支撑</w:t>
            </w:r>
          </w:p>
          <w:p w:rsidR="00AC0941" w:rsidRDefault="00CE5051">
            <w:pPr>
              <w:widowControl/>
              <w:jc w:val="center"/>
              <w:textAlignment w:val="center"/>
              <w:rPr>
                <w:rFonts w:ascii="仿宋" w:eastAsia="仿宋" w:hAnsi="仿宋" w:cs="仿宋"/>
                <w:lang w:eastAsia="zh-CN"/>
              </w:rPr>
            </w:pPr>
            <w:r>
              <w:rPr>
                <w:rFonts w:ascii="仿宋" w:eastAsia="仿宋" w:hAnsi="仿宋" w:cs="仿宋" w:hint="eastAsia"/>
                <w:lang w:eastAsia="zh-CN"/>
              </w:rPr>
              <w:t>（15分）</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9A57C3">
            <w:pPr>
              <w:widowControl/>
              <w:jc w:val="center"/>
              <w:textAlignment w:val="center"/>
              <w:rPr>
                <w:rFonts w:ascii="仿宋" w:eastAsia="仿宋" w:hAnsi="仿宋" w:cs="仿宋"/>
                <w:lang w:eastAsia="zh-CN"/>
              </w:rPr>
            </w:pPr>
            <w:r>
              <w:rPr>
                <w:rFonts w:ascii="仿宋" w:eastAsia="仿宋" w:hAnsi="仿宋" w:cs="仿宋" w:hint="eastAsia"/>
                <w:lang w:eastAsia="zh-CN"/>
              </w:rPr>
              <w:t>21</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CE5051" w:rsidP="009A57C3">
            <w:pPr>
              <w:widowControl/>
              <w:jc w:val="center"/>
              <w:textAlignment w:val="center"/>
              <w:rPr>
                <w:rFonts w:ascii="仿宋" w:eastAsia="仿宋" w:hAnsi="仿宋" w:cs="仿宋"/>
                <w:lang w:eastAsia="zh-CN"/>
              </w:rPr>
            </w:pPr>
            <w:r>
              <w:rPr>
                <w:rFonts w:ascii="仿宋" w:eastAsia="仿宋" w:hAnsi="仿宋" w:cs="仿宋" w:hint="eastAsia"/>
                <w:lang w:eastAsia="zh-CN"/>
              </w:rPr>
              <w:t>1</w:t>
            </w:r>
            <w:r w:rsidR="009A57C3">
              <w:rPr>
                <w:rFonts w:ascii="仿宋" w:eastAsia="仿宋" w:hAnsi="仿宋" w:cs="仿宋" w:hint="eastAsia"/>
                <w:lang w:eastAsia="zh-CN"/>
              </w:rPr>
              <w:t>4</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0941" w:rsidRDefault="009A57C3">
            <w:pPr>
              <w:widowControl/>
              <w:jc w:val="center"/>
              <w:textAlignment w:val="center"/>
              <w:rPr>
                <w:rFonts w:ascii="仿宋" w:eastAsia="仿宋" w:hAnsi="仿宋" w:cs="仿宋"/>
                <w:lang w:eastAsia="zh-CN"/>
              </w:rPr>
            </w:pPr>
            <w:r>
              <w:rPr>
                <w:rFonts w:ascii="仿宋" w:eastAsia="仿宋" w:hAnsi="仿宋" w:cs="仿宋" w:hint="eastAsia"/>
                <w:lang w:eastAsia="zh-CN"/>
              </w:rPr>
              <w:t>10</w:t>
            </w:r>
          </w:p>
        </w:tc>
      </w:tr>
    </w:tbl>
    <w:p w:rsidR="00AC0941" w:rsidRDefault="00CE5051" w:rsidP="00882E1D">
      <w:pPr>
        <w:pStyle w:val="Bodytext1"/>
        <w:spacing w:line="500" w:lineRule="exact"/>
        <w:ind w:firstLineChars="200" w:firstLine="640"/>
        <w:jc w:val="both"/>
        <w:rPr>
          <w:rFonts w:ascii="楷体" w:eastAsia="楷体" w:hAnsi="楷体" w:cs="楷体"/>
          <w:sz w:val="32"/>
          <w:szCs w:val="32"/>
        </w:rPr>
      </w:pPr>
      <w:r>
        <w:rPr>
          <w:rFonts w:ascii="楷体" w:eastAsia="楷体" w:hAnsi="楷体" w:cs="楷体" w:hint="eastAsia"/>
          <w:sz w:val="32"/>
          <w:szCs w:val="32"/>
          <w:lang w:eastAsia="zh-CN"/>
        </w:rPr>
        <w:t>（</w:t>
      </w:r>
      <w:r>
        <w:rPr>
          <w:rFonts w:ascii="楷体" w:eastAsia="楷体" w:hAnsi="楷体" w:cs="楷体" w:hint="eastAsia"/>
          <w:sz w:val="32"/>
          <w:szCs w:val="32"/>
          <w:lang w:val="en-US" w:eastAsia="zh-CN"/>
        </w:rPr>
        <w:t>三）</w:t>
      </w:r>
      <w:r>
        <w:rPr>
          <w:rFonts w:ascii="楷体" w:eastAsia="楷体" w:hAnsi="楷体" w:cs="楷体" w:hint="eastAsia"/>
          <w:sz w:val="32"/>
          <w:szCs w:val="32"/>
        </w:rPr>
        <w:t>存在的问题和原因</w:t>
      </w:r>
    </w:p>
    <w:p w:rsidR="00271EA1" w:rsidRP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t>1.预算执行率较低。原因可归纳为以下五点：</w:t>
      </w:r>
    </w:p>
    <w:p w:rsidR="00271EA1" w:rsidRPr="00271EA1" w:rsidRDefault="00271EA1" w:rsidP="00882E1D">
      <w:pPr>
        <w:pStyle w:val="aa"/>
        <w:spacing w:line="500" w:lineRule="exact"/>
        <w:ind w:firstLineChars="200" w:firstLine="440"/>
        <w:rPr>
          <w:rFonts w:ascii="仿宋" w:eastAsia="仿宋" w:hAnsi="仿宋" w:cs="仿宋"/>
          <w:color w:val="000000"/>
          <w:sz w:val="32"/>
          <w:szCs w:val="32"/>
          <w:lang w:bidi="zh-TW"/>
        </w:rPr>
      </w:pPr>
      <w:r>
        <w:rPr>
          <w:rFonts w:hint="eastAsia"/>
        </w:rPr>
        <w:t xml:space="preserve"> </w:t>
      </w:r>
      <w:r w:rsidRPr="00271EA1">
        <w:rPr>
          <w:rFonts w:ascii="仿宋" w:eastAsia="仿宋" w:hAnsi="仿宋" w:cs="仿宋" w:hint="eastAsia"/>
          <w:color w:val="000000"/>
          <w:sz w:val="32"/>
          <w:szCs w:val="32"/>
          <w:lang w:bidi="zh-TW"/>
        </w:rPr>
        <w:t>①因财政资金紧张，项目预算资金未能落实到位。中国东西湖区“中国网谷”实施性规划第三笔付款53.4万、临空港大道功能品质提升规划第三笔付款36.48万、国土空间总体规划环境影响评价项目7.25万均已完成付款流程，因财政资金紧张未付；东西湖区村庄规划技术审查及乡村建设规划许可实施细则研究、东西湖区城镇开发边界优化与调整、海口片（或其他重点区域）交通市政基础设施承载力评估、东西湖区管线综合专项规划及东西湖区能源站功能布局与规划选址研究等五个项目预算金额共计304万元，因无启动资金而未开展。</w:t>
      </w:r>
    </w:p>
    <w:p w:rsidR="00271EA1" w:rsidRP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t xml:space="preserve">②因工作安排变化，部分预算项目减少导致预算支出减少。如控规性详细规划编制项目预算金额178.05万元，拟启动陆港枢纽片、新沟镇片控规优化工作。后根据区领导工作安排，新沟镇片控规优化工作暂无需开展，仅启动预算资金66万元的陆港枢纽片控规项目，该项目2024年支出19.8万元。 </w:t>
      </w:r>
      <w:r w:rsidR="00AB40F7">
        <w:rPr>
          <w:rFonts w:ascii="仿宋" w:eastAsia="仿宋" w:hAnsi="仿宋" w:cs="仿宋" w:hint="eastAsia"/>
          <w:color w:val="000000"/>
          <w:sz w:val="32"/>
          <w:szCs w:val="32"/>
          <w:lang w:bidi="zh-TW"/>
        </w:rPr>
        <w:t>东西湖区基本生态控制线优化项目已完成并通过验收，未使用预算资金。</w:t>
      </w:r>
    </w:p>
    <w:p w:rsidR="00271EA1" w:rsidRP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lastRenderedPageBreak/>
        <w:t>③法定规划编制报批受外部流程影响进度，导致本年预算支出减少。区级国土空间规划预算资金94.2万元、泥达湖片控规预算资金24.6万元、海峡片区控制性详细规划预算资金22.8万元，上述项目报批工作需报市级以上部门审查审批，报审流程超出预期，导致区级国土空间规划94.2万元、泥达湖片控制性详细规划24.6万元及海峡片区控制性详细规划22.80万元未按进度完成预算执行。</w:t>
      </w:r>
    </w:p>
    <w:p w:rsidR="00271EA1" w:rsidRP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t>④因服务单位工作职责发生变化，无法继续履行合同，五线提取技术服务项目终止合同，24.15万预算资金未支出。</w:t>
      </w:r>
    </w:p>
    <w:p w:rsid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t>⑤因上级工作安排时间较晚，项目招投标流程耗时较长，2023-2024年度城乡规划编制与研究论证技术服务项目</w:t>
      </w:r>
      <w:r w:rsidR="00166162">
        <w:rPr>
          <w:rFonts w:ascii="仿宋" w:eastAsia="仿宋" w:hAnsi="仿宋" w:cs="仿宋" w:hint="eastAsia"/>
          <w:color w:val="000000"/>
          <w:sz w:val="32"/>
          <w:szCs w:val="32"/>
          <w:lang w:bidi="zh-TW"/>
        </w:rPr>
        <w:t>、2024年城镇开发边界优化等项目</w:t>
      </w:r>
      <w:r w:rsidRPr="00271EA1">
        <w:rPr>
          <w:rFonts w:ascii="仿宋" w:eastAsia="仿宋" w:hAnsi="仿宋" w:cs="仿宋" w:hint="eastAsia"/>
          <w:color w:val="000000"/>
          <w:sz w:val="32"/>
          <w:szCs w:val="32"/>
          <w:lang w:bidi="zh-TW"/>
        </w:rPr>
        <w:t>未能按计划完成预算支付。</w:t>
      </w:r>
    </w:p>
    <w:p w:rsidR="00AC0941" w:rsidRPr="00882E1D" w:rsidRDefault="00882E1D" w:rsidP="00882E1D">
      <w:pPr>
        <w:pStyle w:val="Bodytext1"/>
        <w:spacing w:line="560" w:lineRule="exact"/>
        <w:ind w:firstLine="500"/>
        <w:jc w:val="both"/>
        <w:rPr>
          <w:rFonts w:ascii="黑体" w:eastAsia="黑体" w:hAnsi="黑体" w:cs="黑体"/>
          <w:sz w:val="32"/>
          <w:szCs w:val="32"/>
          <w:lang w:eastAsia="zh-CN"/>
        </w:rPr>
      </w:pPr>
      <w:r>
        <w:rPr>
          <w:rFonts w:ascii="黑体" w:eastAsia="黑体" w:hAnsi="黑体" w:cs="黑体" w:hint="eastAsia"/>
          <w:sz w:val="32"/>
          <w:szCs w:val="32"/>
          <w:lang w:eastAsia="zh-CN"/>
        </w:rPr>
        <w:t xml:space="preserve"> </w:t>
      </w:r>
      <w:r w:rsidRPr="00882E1D">
        <w:rPr>
          <w:rFonts w:ascii="黑体" w:eastAsia="黑体" w:hAnsi="黑体" w:cs="黑体" w:hint="eastAsia"/>
          <w:sz w:val="32"/>
          <w:szCs w:val="32"/>
          <w:lang w:eastAsia="zh-CN"/>
        </w:rPr>
        <w:t>二、</w:t>
      </w:r>
      <w:r w:rsidR="00CE5051" w:rsidRPr="00882E1D">
        <w:rPr>
          <w:rFonts w:ascii="黑体" w:eastAsia="黑体" w:hAnsi="黑体" w:cs="黑体" w:hint="eastAsia"/>
          <w:sz w:val="32"/>
          <w:szCs w:val="32"/>
          <w:lang w:eastAsia="zh-CN"/>
        </w:rPr>
        <w:t>下一步拟改进措施</w:t>
      </w:r>
    </w:p>
    <w:p w:rsidR="00271EA1" w:rsidRPr="00271EA1" w:rsidRDefault="00271EA1" w:rsidP="00882E1D">
      <w:pPr>
        <w:spacing w:line="500" w:lineRule="exact"/>
        <w:ind w:firstLineChars="200" w:firstLine="640"/>
        <w:rPr>
          <w:rFonts w:ascii="仿宋" w:eastAsia="仿宋" w:hAnsi="仿宋" w:cs="仿宋"/>
          <w:sz w:val="32"/>
          <w:szCs w:val="32"/>
          <w:lang w:eastAsia="zh-CN" w:bidi="zh-TW"/>
        </w:rPr>
      </w:pPr>
      <w:r w:rsidRPr="00271EA1">
        <w:rPr>
          <w:rFonts w:ascii="仿宋" w:eastAsia="仿宋" w:hAnsi="仿宋" w:cs="仿宋" w:hint="eastAsia"/>
          <w:sz w:val="32"/>
          <w:szCs w:val="32"/>
          <w:lang w:eastAsia="zh-CN" w:bidi="zh-TW"/>
        </w:rPr>
        <w:t>1.加强与上级部门、业务关联部门的沟通，尽可能及时掌握政策、项目工作安排变化，以便预算安排的更合理、更全面。</w:t>
      </w:r>
    </w:p>
    <w:p w:rsidR="00271EA1" w:rsidRPr="00271EA1" w:rsidRDefault="00271EA1" w:rsidP="00882E1D">
      <w:pPr>
        <w:spacing w:line="500" w:lineRule="exact"/>
        <w:ind w:firstLineChars="200" w:firstLine="640"/>
        <w:rPr>
          <w:rFonts w:ascii="仿宋" w:eastAsia="仿宋" w:hAnsi="仿宋" w:cs="仿宋"/>
          <w:sz w:val="32"/>
          <w:szCs w:val="32"/>
          <w:lang w:eastAsia="zh-CN" w:bidi="zh-TW"/>
        </w:rPr>
      </w:pPr>
      <w:r w:rsidRPr="00271EA1">
        <w:rPr>
          <w:rFonts w:ascii="仿宋" w:eastAsia="仿宋" w:hAnsi="仿宋" w:cs="仿宋" w:hint="eastAsia"/>
          <w:sz w:val="32"/>
          <w:szCs w:val="32"/>
          <w:lang w:eastAsia="zh-CN" w:bidi="zh-TW"/>
        </w:rPr>
        <w:t>2.年度预算执行中，根据实际情况，定期做好预算执行分析，掌握预算执行进度，及时找出预算实际执行情况与预算目标之间存在的差距，纠正偏差。</w:t>
      </w:r>
    </w:p>
    <w:p w:rsidR="00271EA1" w:rsidRDefault="00271EA1" w:rsidP="00882E1D">
      <w:pPr>
        <w:pStyle w:val="aa"/>
        <w:spacing w:line="500" w:lineRule="exact"/>
        <w:ind w:firstLineChars="200" w:firstLine="640"/>
        <w:rPr>
          <w:rFonts w:ascii="仿宋" w:eastAsia="仿宋" w:hAnsi="仿宋" w:cs="仿宋"/>
          <w:color w:val="000000"/>
          <w:sz w:val="32"/>
          <w:szCs w:val="32"/>
          <w:lang w:bidi="zh-TW"/>
        </w:rPr>
      </w:pPr>
      <w:r w:rsidRPr="00271EA1">
        <w:rPr>
          <w:rFonts w:ascii="仿宋" w:eastAsia="仿宋" w:hAnsi="仿宋" w:cs="仿宋" w:hint="eastAsia"/>
          <w:color w:val="000000"/>
          <w:sz w:val="32"/>
          <w:szCs w:val="32"/>
          <w:lang w:bidi="zh-TW"/>
        </w:rPr>
        <w:t>3.进一步优化和改善指标体系，更科学的制定并细化绩效指标目标值，使绩效指标与实际工作结合更为紧密。</w:t>
      </w:r>
    </w:p>
    <w:p w:rsidR="00F349C3" w:rsidRDefault="00F349C3" w:rsidP="00882E1D">
      <w:pPr>
        <w:pStyle w:val="aa"/>
        <w:spacing w:line="500" w:lineRule="exact"/>
        <w:ind w:firstLineChars="200" w:firstLine="640"/>
        <w:rPr>
          <w:rFonts w:ascii="仿宋" w:eastAsia="仿宋" w:hAnsi="仿宋" w:cs="仿宋"/>
          <w:color w:val="000000"/>
          <w:sz w:val="32"/>
          <w:szCs w:val="32"/>
          <w:lang w:bidi="zh-TW"/>
        </w:rPr>
      </w:pPr>
    </w:p>
    <w:p w:rsidR="00AC0941" w:rsidRDefault="00CE5051" w:rsidP="00882E1D">
      <w:pPr>
        <w:pStyle w:val="aa"/>
        <w:spacing w:line="500" w:lineRule="exact"/>
        <w:ind w:firstLineChars="200" w:firstLine="640"/>
        <w:rPr>
          <w:rFonts w:ascii="仿宋" w:eastAsia="仿宋" w:hAnsi="仿宋" w:cs="仿宋"/>
          <w:color w:val="000000"/>
          <w:sz w:val="32"/>
          <w:szCs w:val="32"/>
          <w:lang w:bidi="zh-TW"/>
        </w:rPr>
      </w:pPr>
      <w:r>
        <w:rPr>
          <w:rFonts w:ascii="仿宋" w:eastAsia="仿宋" w:hAnsi="仿宋" w:cs="仿宋" w:hint="eastAsia"/>
          <w:color w:val="000000"/>
          <w:sz w:val="32"/>
          <w:szCs w:val="32"/>
          <w:lang w:bidi="zh-TW"/>
        </w:rPr>
        <w:t>附件：规划编制经费项目自评表</w:t>
      </w:r>
    </w:p>
    <w:p w:rsidR="00882E1D" w:rsidRPr="00F349C3" w:rsidRDefault="00882E1D" w:rsidP="00882E1D">
      <w:pPr>
        <w:pStyle w:val="aa"/>
        <w:spacing w:line="500" w:lineRule="exact"/>
        <w:ind w:firstLineChars="200" w:firstLine="640"/>
        <w:rPr>
          <w:rFonts w:ascii="仿宋" w:eastAsia="仿宋" w:hAnsi="仿宋" w:cs="仿宋"/>
          <w:color w:val="000000"/>
          <w:sz w:val="32"/>
          <w:szCs w:val="32"/>
          <w:lang w:bidi="zh-TW"/>
        </w:rPr>
      </w:pPr>
    </w:p>
    <w:p w:rsidR="00AC0941" w:rsidRDefault="00F52407" w:rsidP="00882E1D">
      <w:pPr>
        <w:pStyle w:val="Bodytext1"/>
        <w:spacing w:line="500" w:lineRule="exact"/>
        <w:ind w:firstLine="0"/>
        <w:jc w:val="both"/>
        <w:rPr>
          <w:rFonts w:ascii="仿宋" w:eastAsia="仿宋" w:hAnsi="仿宋" w:cs="仿宋"/>
          <w:sz w:val="32"/>
          <w:szCs w:val="32"/>
          <w:lang w:val="en-US" w:eastAsia="zh-CN"/>
        </w:rPr>
      </w:pPr>
      <w:r>
        <w:rPr>
          <w:rFonts w:ascii="仿宋" w:eastAsia="仿宋" w:hAnsi="仿宋" w:cs="仿宋" w:hint="eastAsia"/>
          <w:sz w:val="32"/>
          <w:szCs w:val="32"/>
          <w:lang w:val="en-US" w:eastAsia="zh-CN"/>
        </w:rPr>
        <w:t xml:space="preserve">                    </w:t>
      </w:r>
      <w:r w:rsidR="00FD528E">
        <w:rPr>
          <w:rFonts w:ascii="仿宋" w:eastAsia="仿宋" w:hAnsi="仿宋" w:cs="仿宋" w:hint="eastAsia"/>
          <w:sz w:val="32"/>
          <w:szCs w:val="32"/>
          <w:lang w:val="en-US" w:eastAsia="zh-CN"/>
        </w:rPr>
        <w:t xml:space="preserve"> 武汉市</w:t>
      </w:r>
      <w:r w:rsidR="00CE5051">
        <w:rPr>
          <w:rFonts w:ascii="仿宋" w:eastAsia="仿宋" w:hAnsi="仿宋" w:cs="仿宋" w:hint="eastAsia"/>
          <w:sz w:val="32"/>
          <w:szCs w:val="32"/>
          <w:lang w:val="en-US" w:eastAsia="zh-CN"/>
        </w:rPr>
        <w:t>东西湖区自然资源和</w:t>
      </w:r>
      <w:r>
        <w:rPr>
          <w:rFonts w:ascii="仿宋" w:eastAsia="仿宋" w:hAnsi="仿宋" w:cs="仿宋" w:hint="eastAsia"/>
          <w:sz w:val="32"/>
          <w:szCs w:val="32"/>
          <w:lang w:val="en-US" w:eastAsia="zh-CN"/>
        </w:rPr>
        <w:t>城乡建设</w:t>
      </w:r>
      <w:r w:rsidR="00CE5051">
        <w:rPr>
          <w:rFonts w:ascii="仿宋" w:eastAsia="仿宋" w:hAnsi="仿宋" w:cs="仿宋" w:hint="eastAsia"/>
          <w:sz w:val="32"/>
          <w:szCs w:val="32"/>
          <w:lang w:val="en-US" w:eastAsia="zh-CN"/>
        </w:rPr>
        <w:t>局</w:t>
      </w:r>
    </w:p>
    <w:p w:rsidR="00AC0941" w:rsidRDefault="00CE5051" w:rsidP="00882E1D">
      <w:pPr>
        <w:pStyle w:val="Bodytext1"/>
        <w:spacing w:line="500" w:lineRule="exact"/>
        <w:ind w:firstLine="0"/>
        <w:jc w:val="both"/>
        <w:rPr>
          <w:rFonts w:ascii="仿宋" w:eastAsia="仿宋" w:hAnsi="仿宋" w:cs="仿宋"/>
          <w:sz w:val="32"/>
          <w:szCs w:val="32"/>
          <w:lang w:val="en-US" w:eastAsia="zh-CN"/>
        </w:rPr>
      </w:pPr>
      <w:r>
        <w:rPr>
          <w:rFonts w:ascii="仿宋" w:eastAsia="仿宋" w:hAnsi="仿宋" w:cs="仿宋" w:hint="eastAsia"/>
          <w:sz w:val="32"/>
          <w:szCs w:val="32"/>
          <w:lang w:val="en-US" w:eastAsia="zh-CN"/>
        </w:rPr>
        <w:t xml:space="preserve">                                202</w:t>
      </w:r>
      <w:r w:rsidR="00B16B60">
        <w:rPr>
          <w:rFonts w:ascii="仿宋" w:eastAsia="仿宋" w:hAnsi="仿宋" w:cs="仿宋" w:hint="eastAsia"/>
          <w:sz w:val="32"/>
          <w:szCs w:val="32"/>
          <w:lang w:val="en-US" w:eastAsia="zh-CN"/>
        </w:rPr>
        <w:t>5</w:t>
      </w:r>
      <w:r>
        <w:rPr>
          <w:rFonts w:ascii="仿宋" w:eastAsia="仿宋" w:hAnsi="仿宋" w:cs="仿宋" w:hint="eastAsia"/>
          <w:sz w:val="32"/>
          <w:szCs w:val="32"/>
          <w:lang w:val="en-US" w:eastAsia="zh-CN"/>
        </w:rPr>
        <w:t>年4月</w:t>
      </w:r>
      <w:r w:rsidR="00F52407">
        <w:rPr>
          <w:rFonts w:ascii="仿宋" w:eastAsia="仿宋" w:hAnsi="仿宋" w:cs="仿宋" w:hint="eastAsia"/>
          <w:sz w:val="32"/>
          <w:szCs w:val="32"/>
          <w:lang w:val="en-US" w:eastAsia="zh-CN"/>
        </w:rPr>
        <w:t>14</w:t>
      </w:r>
      <w:r>
        <w:rPr>
          <w:rFonts w:ascii="仿宋" w:eastAsia="仿宋" w:hAnsi="仿宋" w:cs="仿宋" w:hint="eastAsia"/>
          <w:sz w:val="32"/>
          <w:szCs w:val="32"/>
          <w:lang w:val="en-US" w:eastAsia="zh-CN"/>
        </w:rPr>
        <w:t>日</w:t>
      </w:r>
    </w:p>
    <w:sectPr w:rsidR="00AC0941" w:rsidSect="00AC0941">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D6C" w:rsidRDefault="00981D6C" w:rsidP="00AC0941">
      <w:r>
        <w:separator/>
      </w:r>
    </w:p>
  </w:endnote>
  <w:endnote w:type="continuationSeparator" w:id="1">
    <w:p w:rsidR="00981D6C" w:rsidRDefault="00981D6C" w:rsidP="00AC09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41" w:rsidRDefault="0067209B">
    <w:pPr>
      <w:spacing w:line="1" w:lineRule="exact"/>
    </w:pPr>
    <w:r>
      <w:pict>
        <v:shapetype id="_x0000_t202" coordsize="21600,21600" o:spt="202" path="m,l,21600r21600,l21600,xe">
          <v:stroke joinstyle="miter"/>
          <v:path gradientshapeok="t" o:connecttype="rect"/>
        </v:shapetype>
        <v:shape id="_x0000_s1026" type="#_x0000_t202" style="position:absolute;margin-left:1040pt;margin-top:0;width:2in;height:2in;z-index:251658240;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filled="f" stroked="f" strokeweight=".5pt">
          <v:textbox style="mso-fit-shape-to-text:t" inset="0,0,0,0">
            <w:txbxContent>
              <w:p w:rsidR="00AC0941" w:rsidRDefault="00CE5051">
                <w:pPr>
                  <w:pStyle w:val="a6"/>
                </w:pPr>
                <w:r>
                  <w:t xml:space="preserve">— </w:t>
                </w:r>
                <w:r w:rsidR="0067209B">
                  <w:fldChar w:fldCharType="begin"/>
                </w:r>
                <w:r>
                  <w:instrText xml:space="preserve"> PAGE  \* MERGEFORMAT </w:instrText>
                </w:r>
                <w:r w:rsidR="0067209B">
                  <w:fldChar w:fldCharType="separate"/>
                </w:r>
                <w:r w:rsidR="00B16B60">
                  <w:rPr>
                    <w:noProof/>
                  </w:rPr>
                  <w:t>5</w:t>
                </w:r>
                <w:r w:rsidR="0067209B">
                  <w:fldChar w:fldCharType="end"/>
                </w:r>
                <w:r>
                  <w:t xml:space="preserve"> —</w:t>
                </w:r>
              </w:p>
            </w:txbxContent>
          </v:textbox>
          <w10:wrap anchorx="margin"/>
        </v:shape>
      </w:pict>
    </w:r>
    <w:r>
      <w:pict>
        <v:shape id="Shape 1" o:spid="_x0000_s1027" type="#_x0000_t202" style="position:absolute;margin-left:201pt;margin-top:572.55pt;width:20.15pt;height:6.5pt;z-index:-251659264;mso-wrap-style:none;mso-position-horizontal-relative:page;mso-position-vertical-relative:page" o:gfxdata="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DCDUffYAAAADQEAAA8AAAAAAAAAAQAgAAAAIgAAAGRycy9kb3ducmV2LnhtbFBLAQIUABQA&#10;AAAIAIdO4kCdsfu1twEAAJQDAAAOAAAAAAAAAAEAIAAAACcBAABkcnMvZTJvRG9jLnhtbFBLBQYA&#10;AAAABgAGAFkBAABQBQAAAAA=&#10;" filled="f" stroked="f">
          <v:textbox style="mso-fit-shape-to-text:t" inset="0,0,0,0">
            <w:txbxContent>
              <w:p w:rsidR="00AC0941" w:rsidRDefault="00AC0941">
                <w:pPr>
                  <w:pStyle w:val="Headerorfooter2"/>
                  <w:rPr>
                    <w:sz w:val="18"/>
                    <w:szCs w:val="18"/>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D6C" w:rsidRDefault="00981D6C" w:rsidP="00AC0941">
      <w:r>
        <w:separator/>
      </w:r>
    </w:p>
  </w:footnote>
  <w:footnote w:type="continuationSeparator" w:id="1">
    <w:p w:rsidR="00981D6C" w:rsidRDefault="00981D6C" w:rsidP="00AC09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D4D4"/>
    <w:multiLevelType w:val="singleLevel"/>
    <w:tmpl w:val="07FAD4D4"/>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58"/>
  <w:drawingGridVerticalSpacing w:val="290"/>
  <w:noPunctuationKerning/>
  <w:characterSpacingControl w:val="compressPunctuation"/>
  <w:hdrShapeDefaults>
    <o:shapedefaults v:ext="edit" spidmax="2150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GM5NWE4YzVkNzk4MzFjYjMwZmE1ZTdiNWE5Y2VkNWYifQ=="/>
  </w:docVars>
  <w:rsids>
    <w:rsidRoot w:val="60C61154"/>
    <w:rsid w:val="00000BE4"/>
    <w:rsid w:val="0000538D"/>
    <w:rsid w:val="000211DD"/>
    <w:rsid w:val="00022313"/>
    <w:rsid w:val="00024F92"/>
    <w:rsid w:val="00026DBD"/>
    <w:rsid w:val="00033FD1"/>
    <w:rsid w:val="000361D7"/>
    <w:rsid w:val="00045156"/>
    <w:rsid w:val="00057E70"/>
    <w:rsid w:val="00064656"/>
    <w:rsid w:val="0006760A"/>
    <w:rsid w:val="00070E37"/>
    <w:rsid w:val="00076FA3"/>
    <w:rsid w:val="00092676"/>
    <w:rsid w:val="00092E63"/>
    <w:rsid w:val="00093D75"/>
    <w:rsid w:val="000B4C82"/>
    <w:rsid w:val="000B6ADE"/>
    <w:rsid w:val="000C123E"/>
    <w:rsid w:val="000D1350"/>
    <w:rsid w:val="000E2A5D"/>
    <w:rsid w:val="000E3953"/>
    <w:rsid w:val="000E7F1F"/>
    <w:rsid w:val="000F18C2"/>
    <w:rsid w:val="000F7D54"/>
    <w:rsid w:val="0011108E"/>
    <w:rsid w:val="00116BDE"/>
    <w:rsid w:val="0012575F"/>
    <w:rsid w:val="0012689C"/>
    <w:rsid w:val="00126CE8"/>
    <w:rsid w:val="00134648"/>
    <w:rsid w:val="001363AD"/>
    <w:rsid w:val="001375C8"/>
    <w:rsid w:val="0013794C"/>
    <w:rsid w:val="00142E6F"/>
    <w:rsid w:val="00144FAB"/>
    <w:rsid w:val="0015286C"/>
    <w:rsid w:val="00156917"/>
    <w:rsid w:val="00160FE9"/>
    <w:rsid w:val="00166162"/>
    <w:rsid w:val="001757C8"/>
    <w:rsid w:val="00175EA1"/>
    <w:rsid w:val="0018148B"/>
    <w:rsid w:val="00181BCA"/>
    <w:rsid w:val="0018402C"/>
    <w:rsid w:val="00194D84"/>
    <w:rsid w:val="001A1664"/>
    <w:rsid w:val="001A176F"/>
    <w:rsid w:val="001A2BD3"/>
    <w:rsid w:val="001B773D"/>
    <w:rsid w:val="001C0E8C"/>
    <w:rsid w:val="001C744B"/>
    <w:rsid w:val="001D0F3A"/>
    <w:rsid w:val="001D44D9"/>
    <w:rsid w:val="001D6E0C"/>
    <w:rsid w:val="001E3D3C"/>
    <w:rsid w:val="001E709E"/>
    <w:rsid w:val="00201765"/>
    <w:rsid w:val="002072C4"/>
    <w:rsid w:val="00223F00"/>
    <w:rsid w:val="00243EC7"/>
    <w:rsid w:val="00254E2F"/>
    <w:rsid w:val="00264DB8"/>
    <w:rsid w:val="00266274"/>
    <w:rsid w:val="00270BB4"/>
    <w:rsid w:val="00271EA1"/>
    <w:rsid w:val="00272EE9"/>
    <w:rsid w:val="002816F4"/>
    <w:rsid w:val="002A2B60"/>
    <w:rsid w:val="002A7DAE"/>
    <w:rsid w:val="002B0389"/>
    <w:rsid w:val="002B6874"/>
    <w:rsid w:val="002C6021"/>
    <w:rsid w:val="002D042E"/>
    <w:rsid w:val="002D2D71"/>
    <w:rsid w:val="002E05BB"/>
    <w:rsid w:val="002E366C"/>
    <w:rsid w:val="002E4D84"/>
    <w:rsid w:val="002E72E2"/>
    <w:rsid w:val="002F338C"/>
    <w:rsid w:val="002F7BD4"/>
    <w:rsid w:val="00302E03"/>
    <w:rsid w:val="00307275"/>
    <w:rsid w:val="003125D6"/>
    <w:rsid w:val="003209FF"/>
    <w:rsid w:val="0032218B"/>
    <w:rsid w:val="00326CEF"/>
    <w:rsid w:val="00347A4F"/>
    <w:rsid w:val="003513A7"/>
    <w:rsid w:val="00353BF2"/>
    <w:rsid w:val="00360DFA"/>
    <w:rsid w:val="003636C4"/>
    <w:rsid w:val="003713FA"/>
    <w:rsid w:val="003762ED"/>
    <w:rsid w:val="003832D5"/>
    <w:rsid w:val="003915E5"/>
    <w:rsid w:val="003918D5"/>
    <w:rsid w:val="00394010"/>
    <w:rsid w:val="003A1840"/>
    <w:rsid w:val="003A6C9C"/>
    <w:rsid w:val="003B4C86"/>
    <w:rsid w:val="003B710D"/>
    <w:rsid w:val="003B7F02"/>
    <w:rsid w:val="003D1957"/>
    <w:rsid w:val="003D5D85"/>
    <w:rsid w:val="003D63CA"/>
    <w:rsid w:val="003E111D"/>
    <w:rsid w:val="003E4F87"/>
    <w:rsid w:val="003F4952"/>
    <w:rsid w:val="003F5CAB"/>
    <w:rsid w:val="00410DE8"/>
    <w:rsid w:val="004135D7"/>
    <w:rsid w:val="0042468B"/>
    <w:rsid w:val="00426205"/>
    <w:rsid w:val="00431B96"/>
    <w:rsid w:val="00441705"/>
    <w:rsid w:val="00453506"/>
    <w:rsid w:val="00470B6C"/>
    <w:rsid w:val="00474395"/>
    <w:rsid w:val="004867A8"/>
    <w:rsid w:val="00490433"/>
    <w:rsid w:val="004927FA"/>
    <w:rsid w:val="004B403A"/>
    <w:rsid w:val="004B499F"/>
    <w:rsid w:val="004C30A7"/>
    <w:rsid w:val="004C3893"/>
    <w:rsid w:val="004C7A95"/>
    <w:rsid w:val="004D09C7"/>
    <w:rsid w:val="004E30A3"/>
    <w:rsid w:val="004E6EAC"/>
    <w:rsid w:val="004F27C0"/>
    <w:rsid w:val="004F4729"/>
    <w:rsid w:val="00502B3C"/>
    <w:rsid w:val="00502CF6"/>
    <w:rsid w:val="00502D81"/>
    <w:rsid w:val="00505E2C"/>
    <w:rsid w:val="00517C91"/>
    <w:rsid w:val="00520893"/>
    <w:rsid w:val="005318D1"/>
    <w:rsid w:val="00532BB4"/>
    <w:rsid w:val="00536E13"/>
    <w:rsid w:val="005528B3"/>
    <w:rsid w:val="00555AE9"/>
    <w:rsid w:val="0056489F"/>
    <w:rsid w:val="00572AD3"/>
    <w:rsid w:val="00583566"/>
    <w:rsid w:val="00596BFB"/>
    <w:rsid w:val="005A5C43"/>
    <w:rsid w:val="005C0806"/>
    <w:rsid w:val="005C1CB2"/>
    <w:rsid w:val="005E177A"/>
    <w:rsid w:val="00602618"/>
    <w:rsid w:val="00607CEA"/>
    <w:rsid w:val="006100E1"/>
    <w:rsid w:val="00613EA3"/>
    <w:rsid w:val="00617071"/>
    <w:rsid w:val="00621142"/>
    <w:rsid w:val="006303CE"/>
    <w:rsid w:val="00634B39"/>
    <w:rsid w:val="006373B4"/>
    <w:rsid w:val="006378FA"/>
    <w:rsid w:val="006413C2"/>
    <w:rsid w:val="0065531C"/>
    <w:rsid w:val="00660489"/>
    <w:rsid w:val="00665E11"/>
    <w:rsid w:val="00666593"/>
    <w:rsid w:val="00667BFD"/>
    <w:rsid w:val="00670CEB"/>
    <w:rsid w:val="0067209B"/>
    <w:rsid w:val="0067278C"/>
    <w:rsid w:val="006A14A8"/>
    <w:rsid w:val="006B52DE"/>
    <w:rsid w:val="006C2139"/>
    <w:rsid w:val="006C3C05"/>
    <w:rsid w:val="006C6A0B"/>
    <w:rsid w:val="006D2343"/>
    <w:rsid w:val="006E1086"/>
    <w:rsid w:val="006E510B"/>
    <w:rsid w:val="006F45F3"/>
    <w:rsid w:val="006F5AE3"/>
    <w:rsid w:val="00701B50"/>
    <w:rsid w:val="007052CE"/>
    <w:rsid w:val="007070F4"/>
    <w:rsid w:val="00710F41"/>
    <w:rsid w:val="00712FA3"/>
    <w:rsid w:val="007164A5"/>
    <w:rsid w:val="00727172"/>
    <w:rsid w:val="00737592"/>
    <w:rsid w:val="00783250"/>
    <w:rsid w:val="007934D4"/>
    <w:rsid w:val="007969BD"/>
    <w:rsid w:val="007B7455"/>
    <w:rsid w:val="007C0644"/>
    <w:rsid w:val="007C5CC0"/>
    <w:rsid w:val="007D0D5A"/>
    <w:rsid w:val="007E626A"/>
    <w:rsid w:val="007E7578"/>
    <w:rsid w:val="007F0A1C"/>
    <w:rsid w:val="007F3585"/>
    <w:rsid w:val="00801A17"/>
    <w:rsid w:val="00815C34"/>
    <w:rsid w:val="00850B73"/>
    <w:rsid w:val="00853312"/>
    <w:rsid w:val="008632FB"/>
    <w:rsid w:val="0087289F"/>
    <w:rsid w:val="00882E1D"/>
    <w:rsid w:val="00891154"/>
    <w:rsid w:val="00896233"/>
    <w:rsid w:val="008A1115"/>
    <w:rsid w:val="008A4A1A"/>
    <w:rsid w:val="008A661E"/>
    <w:rsid w:val="008D3383"/>
    <w:rsid w:val="008F0607"/>
    <w:rsid w:val="008F46EF"/>
    <w:rsid w:val="008F7B14"/>
    <w:rsid w:val="00903359"/>
    <w:rsid w:val="00910E59"/>
    <w:rsid w:val="00916188"/>
    <w:rsid w:val="00917213"/>
    <w:rsid w:val="009247DA"/>
    <w:rsid w:val="00927365"/>
    <w:rsid w:val="00935AF6"/>
    <w:rsid w:val="009406A0"/>
    <w:rsid w:val="00940E70"/>
    <w:rsid w:val="00960669"/>
    <w:rsid w:val="00963D56"/>
    <w:rsid w:val="009650B4"/>
    <w:rsid w:val="009748BD"/>
    <w:rsid w:val="00981D6C"/>
    <w:rsid w:val="00985CF3"/>
    <w:rsid w:val="009A35BB"/>
    <w:rsid w:val="009A57C3"/>
    <w:rsid w:val="009A5CC5"/>
    <w:rsid w:val="009B7058"/>
    <w:rsid w:val="009C6074"/>
    <w:rsid w:val="009E1EDE"/>
    <w:rsid w:val="009F15E9"/>
    <w:rsid w:val="009F5A1C"/>
    <w:rsid w:val="009F6522"/>
    <w:rsid w:val="00A00172"/>
    <w:rsid w:val="00A00DE4"/>
    <w:rsid w:val="00A1736D"/>
    <w:rsid w:val="00A211F8"/>
    <w:rsid w:val="00A31FBC"/>
    <w:rsid w:val="00A3209A"/>
    <w:rsid w:val="00A33979"/>
    <w:rsid w:val="00A5265A"/>
    <w:rsid w:val="00A53285"/>
    <w:rsid w:val="00A56B5B"/>
    <w:rsid w:val="00A61FEF"/>
    <w:rsid w:val="00A63575"/>
    <w:rsid w:val="00A870FE"/>
    <w:rsid w:val="00A87578"/>
    <w:rsid w:val="00AB40F7"/>
    <w:rsid w:val="00AB6ECC"/>
    <w:rsid w:val="00AC0941"/>
    <w:rsid w:val="00AC4923"/>
    <w:rsid w:val="00AD0C5D"/>
    <w:rsid w:val="00AF1666"/>
    <w:rsid w:val="00B03E48"/>
    <w:rsid w:val="00B1665A"/>
    <w:rsid w:val="00B16B60"/>
    <w:rsid w:val="00B200D2"/>
    <w:rsid w:val="00B33F7A"/>
    <w:rsid w:val="00B367E2"/>
    <w:rsid w:val="00B45EC5"/>
    <w:rsid w:val="00B511A3"/>
    <w:rsid w:val="00B5468F"/>
    <w:rsid w:val="00B63910"/>
    <w:rsid w:val="00B651E8"/>
    <w:rsid w:val="00B65B0E"/>
    <w:rsid w:val="00B82E86"/>
    <w:rsid w:val="00B94138"/>
    <w:rsid w:val="00B96181"/>
    <w:rsid w:val="00BB09C1"/>
    <w:rsid w:val="00BC0901"/>
    <w:rsid w:val="00BF6285"/>
    <w:rsid w:val="00C02B49"/>
    <w:rsid w:val="00C177A3"/>
    <w:rsid w:val="00C22238"/>
    <w:rsid w:val="00C2555F"/>
    <w:rsid w:val="00C27B03"/>
    <w:rsid w:val="00C30E54"/>
    <w:rsid w:val="00C6718D"/>
    <w:rsid w:val="00C71F19"/>
    <w:rsid w:val="00C765AC"/>
    <w:rsid w:val="00CA5654"/>
    <w:rsid w:val="00CA67C4"/>
    <w:rsid w:val="00CC485E"/>
    <w:rsid w:val="00CE1D1A"/>
    <w:rsid w:val="00CE5051"/>
    <w:rsid w:val="00CF0803"/>
    <w:rsid w:val="00CF65C8"/>
    <w:rsid w:val="00CF6EBE"/>
    <w:rsid w:val="00D063B8"/>
    <w:rsid w:val="00D2171A"/>
    <w:rsid w:val="00D2749A"/>
    <w:rsid w:val="00D302E5"/>
    <w:rsid w:val="00D33F25"/>
    <w:rsid w:val="00D447EB"/>
    <w:rsid w:val="00D4519D"/>
    <w:rsid w:val="00D567D6"/>
    <w:rsid w:val="00D64842"/>
    <w:rsid w:val="00D8631D"/>
    <w:rsid w:val="00DA7F4D"/>
    <w:rsid w:val="00DE336D"/>
    <w:rsid w:val="00DF0AE8"/>
    <w:rsid w:val="00DF164D"/>
    <w:rsid w:val="00DF197C"/>
    <w:rsid w:val="00DF3D7A"/>
    <w:rsid w:val="00DF79AE"/>
    <w:rsid w:val="00E15295"/>
    <w:rsid w:val="00E223E7"/>
    <w:rsid w:val="00E61BA7"/>
    <w:rsid w:val="00E67430"/>
    <w:rsid w:val="00E71E64"/>
    <w:rsid w:val="00E7705F"/>
    <w:rsid w:val="00E869C8"/>
    <w:rsid w:val="00E95DFD"/>
    <w:rsid w:val="00EA49CB"/>
    <w:rsid w:val="00EA7F1D"/>
    <w:rsid w:val="00EC3272"/>
    <w:rsid w:val="00ED17B5"/>
    <w:rsid w:val="00ED58B6"/>
    <w:rsid w:val="00EF5FF3"/>
    <w:rsid w:val="00F01A1B"/>
    <w:rsid w:val="00F052E2"/>
    <w:rsid w:val="00F07721"/>
    <w:rsid w:val="00F31656"/>
    <w:rsid w:val="00F31B18"/>
    <w:rsid w:val="00F349C3"/>
    <w:rsid w:val="00F52407"/>
    <w:rsid w:val="00F60A65"/>
    <w:rsid w:val="00F623A1"/>
    <w:rsid w:val="00F62A53"/>
    <w:rsid w:val="00F75BFA"/>
    <w:rsid w:val="00F774C6"/>
    <w:rsid w:val="00F86AD1"/>
    <w:rsid w:val="00FA51E0"/>
    <w:rsid w:val="00FB6979"/>
    <w:rsid w:val="00FD36E7"/>
    <w:rsid w:val="00FD528E"/>
    <w:rsid w:val="00FE137C"/>
    <w:rsid w:val="00FE16B4"/>
    <w:rsid w:val="021E5EA2"/>
    <w:rsid w:val="025815BF"/>
    <w:rsid w:val="035E1877"/>
    <w:rsid w:val="04DD1BA6"/>
    <w:rsid w:val="05926AFC"/>
    <w:rsid w:val="060D38BB"/>
    <w:rsid w:val="063A7638"/>
    <w:rsid w:val="07835791"/>
    <w:rsid w:val="07DD38EB"/>
    <w:rsid w:val="083E11FA"/>
    <w:rsid w:val="093305F6"/>
    <w:rsid w:val="0A7F442A"/>
    <w:rsid w:val="0CBB37D9"/>
    <w:rsid w:val="0D171BC9"/>
    <w:rsid w:val="0DB93E28"/>
    <w:rsid w:val="0E1F0839"/>
    <w:rsid w:val="0EBF2DEC"/>
    <w:rsid w:val="0F0B5E53"/>
    <w:rsid w:val="0F6B6D3C"/>
    <w:rsid w:val="108E442E"/>
    <w:rsid w:val="12AE3B85"/>
    <w:rsid w:val="13EC7F48"/>
    <w:rsid w:val="14A423A8"/>
    <w:rsid w:val="14D820C9"/>
    <w:rsid w:val="1693300F"/>
    <w:rsid w:val="17E864CD"/>
    <w:rsid w:val="18B01A93"/>
    <w:rsid w:val="1B157F55"/>
    <w:rsid w:val="1E8D74A0"/>
    <w:rsid w:val="1FC216BC"/>
    <w:rsid w:val="20211A96"/>
    <w:rsid w:val="2072166E"/>
    <w:rsid w:val="21FD18D2"/>
    <w:rsid w:val="220C245A"/>
    <w:rsid w:val="22BB36DF"/>
    <w:rsid w:val="23700025"/>
    <w:rsid w:val="251A1EBF"/>
    <w:rsid w:val="27E76880"/>
    <w:rsid w:val="2AF7575A"/>
    <w:rsid w:val="2FFD3519"/>
    <w:rsid w:val="306C4108"/>
    <w:rsid w:val="310414C8"/>
    <w:rsid w:val="31217278"/>
    <w:rsid w:val="323B2EFE"/>
    <w:rsid w:val="32747406"/>
    <w:rsid w:val="32F8589A"/>
    <w:rsid w:val="32FA5C53"/>
    <w:rsid w:val="33A44640"/>
    <w:rsid w:val="33D81EFB"/>
    <w:rsid w:val="343A32E7"/>
    <w:rsid w:val="34B91B4A"/>
    <w:rsid w:val="35422606"/>
    <w:rsid w:val="35B13B5B"/>
    <w:rsid w:val="36DC3C6D"/>
    <w:rsid w:val="37231229"/>
    <w:rsid w:val="380E037B"/>
    <w:rsid w:val="3887639D"/>
    <w:rsid w:val="38FF7129"/>
    <w:rsid w:val="3A181BE7"/>
    <w:rsid w:val="3B07607E"/>
    <w:rsid w:val="3BCE117A"/>
    <w:rsid w:val="3C2453B7"/>
    <w:rsid w:val="3C934F7B"/>
    <w:rsid w:val="3D0175D0"/>
    <w:rsid w:val="3EFC65AC"/>
    <w:rsid w:val="405A104B"/>
    <w:rsid w:val="408229A9"/>
    <w:rsid w:val="41F75AA3"/>
    <w:rsid w:val="42534E2F"/>
    <w:rsid w:val="45A2430E"/>
    <w:rsid w:val="45B5276D"/>
    <w:rsid w:val="47367302"/>
    <w:rsid w:val="47DA3449"/>
    <w:rsid w:val="480C1D42"/>
    <w:rsid w:val="4A5D6352"/>
    <w:rsid w:val="4BA97254"/>
    <w:rsid w:val="4C131FC4"/>
    <w:rsid w:val="4D2D562F"/>
    <w:rsid w:val="4E1B55EA"/>
    <w:rsid w:val="51856C95"/>
    <w:rsid w:val="55A2100D"/>
    <w:rsid w:val="55C31317"/>
    <w:rsid w:val="569A6218"/>
    <w:rsid w:val="56C30FC4"/>
    <w:rsid w:val="5789518F"/>
    <w:rsid w:val="57BD4799"/>
    <w:rsid w:val="57CD15E7"/>
    <w:rsid w:val="598927C0"/>
    <w:rsid w:val="5B3A3E57"/>
    <w:rsid w:val="5C340AF7"/>
    <w:rsid w:val="5C807624"/>
    <w:rsid w:val="5D1C71B9"/>
    <w:rsid w:val="5E1B243F"/>
    <w:rsid w:val="5FF81B54"/>
    <w:rsid w:val="609B59DA"/>
    <w:rsid w:val="60C61154"/>
    <w:rsid w:val="61206A4B"/>
    <w:rsid w:val="627712B4"/>
    <w:rsid w:val="63812C3C"/>
    <w:rsid w:val="642547D9"/>
    <w:rsid w:val="66C5605A"/>
    <w:rsid w:val="679403E0"/>
    <w:rsid w:val="68310F97"/>
    <w:rsid w:val="68422A70"/>
    <w:rsid w:val="6ADF68A1"/>
    <w:rsid w:val="6C6E23DA"/>
    <w:rsid w:val="6D9D76F5"/>
    <w:rsid w:val="6FE90F53"/>
    <w:rsid w:val="7087602B"/>
    <w:rsid w:val="70DC52F0"/>
    <w:rsid w:val="71154425"/>
    <w:rsid w:val="716A4AAD"/>
    <w:rsid w:val="716B6924"/>
    <w:rsid w:val="73CF1B98"/>
    <w:rsid w:val="74A22627"/>
    <w:rsid w:val="758E75EF"/>
    <w:rsid w:val="76726FCE"/>
    <w:rsid w:val="76E42A3F"/>
    <w:rsid w:val="77756B2D"/>
    <w:rsid w:val="791568B2"/>
    <w:rsid w:val="7B7218F9"/>
    <w:rsid w:val="7C287E70"/>
    <w:rsid w:val="7DDF4F73"/>
    <w:rsid w:val="7E6A79E2"/>
    <w:rsid w:val="7F5A57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autoRedefine/>
    <w:qFormat/>
    <w:rsid w:val="00AC0941"/>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autoRedefine/>
    <w:qFormat/>
    <w:rsid w:val="00AC0941"/>
    <w:pPr>
      <w:ind w:firstLineChars="200" w:firstLine="420"/>
    </w:pPr>
  </w:style>
  <w:style w:type="paragraph" w:styleId="a3">
    <w:name w:val="Body Text Indent"/>
    <w:basedOn w:val="a"/>
    <w:autoRedefine/>
    <w:qFormat/>
    <w:rsid w:val="00AC0941"/>
    <w:pPr>
      <w:spacing w:after="120"/>
      <w:ind w:leftChars="200" w:left="420"/>
      <w:jc w:val="both"/>
    </w:pPr>
    <w:rPr>
      <w:rFonts w:ascii="Calibri" w:eastAsia="宋体" w:hAnsi="Calibri"/>
      <w:kern w:val="2"/>
      <w:sz w:val="21"/>
      <w:lang w:eastAsia="zh-CN" w:bidi="ar-SA"/>
    </w:rPr>
  </w:style>
  <w:style w:type="paragraph" w:styleId="a4">
    <w:name w:val="annotation text"/>
    <w:basedOn w:val="a"/>
    <w:autoRedefine/>
    <w:qFormat/>
    <w:rsid w:val="00AC0941"/>
  </w:style>
  <w:style w:type="paragraph" w:styleId="a5">
    <w:name w:val="Balloon Text"/>
    <w:basedOn w:val="a"/>
    <w:link w:val="Char"/>
    <w:autoRedefine/>
    <w:qFormat/>
    <w:rsid w:val="00AC0941"/>
    <w:pPr>
      <w:jc w:val="both"/>
    </w:pPr>
    <w:rPr>
      <w:rFonts w:eastAsia="宋体"/>
      <w:color w:val="auto"/>
      <w:kern w:val="2"/>
      <w:sz w:val="18"/>
      <w:szCs w:val="18"/>
      <w:lang w:bidi="ar-SA"/>
    </w:rPr>
  </w:style>
  <w:style w:type="paragraph" w:styleId="a6">
    <w:name w:val="footer"/>
    <w:basedOn w:val="a"/>
    <w:qFormat/>
    <w:rsid w:val="00AC0941"/>
    <w:pPr>
      <w:tabs>
        <w:tab w:val="center" w:pos="4153"/>
        <w:tab w:val="right" w:pos="8306"/>
      </w:tabs>
      <w:snapToGrid w:val="0"/>
    </w:pPr>
    <w:rPr>
      <w:sz w:val="18"/>
    </w:rPr>
  </w:style>
  <w:style w:type="paragraph" w:styleId="a7">
    <w:name w:val="header"/>
    <w:basedOn w:val="a"/>
    <w:qFormat/>
    <w:rsid w:val="00AC0941"/>
    <w:pPr>
      <w:pBdr>
        <w:bottom w:val="single" w:sz="6" w:space="1" w:color="auto"/>
      </w:pBdr>
      <w:tabs>
        <w:tab w:val="center" w:pos="4153"/>
        <w:tab w:val="right" w:pos="8306"/>
      </w:tabs>
      <w:snapToGrid w:val="0"/>
      <w:jc w:val="center"/>
    </w:pPr>
    <w:rPr>
      <w:sz w:val="18"/>
    </w:rPr>
  </w:style>
  <w:style w:type="table" w:styleId="a8">
    <w:name w:val="Table Grid"/>
    <w:basedOn w:val="a1"/>
    <w:qFormat/>
    <w:rsid w:val="00AC09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autoRedefine/>
    <w:qFormat/>
    <w:rsid w:val="00AC0941"/>
  </w:style>
  <w:style w:type="paragraph" w:customStyle="1" w:styleId="Bodytext1">
    <w:name w:val="Body text|1"/>
    <w:basedOn w:val="a"/>
    <w:qFormat/>
    <w:rsid w:val="00AC0941"/>
    <w:pPr>
      <w:spacing w:line="437" w:lineRule="auto"/>
      <w:ind w:firstLine="400"/>
    </w:pPr>
    <w:rPr>
      <w:rFonts w:ascii="宋体" w:eastAsia="宋体" w:hAnsi="宋体" w:cs="宋体"/>
      <w:sz w:val="22"/>
      <w:szCs w:val="22"/>
      <w:lang w:val="zh-TW" w:eastAsia="zh-TW" w:bidi="zh-TW"/>
    </w:rPr>
  </w:style>
  <w:style w:type="paragraph" w:customStyle="1" w:styleId="Heading11">
    <w:name w:val="Heading #1|1"/>
    <w:basedOn w:val="a"/>
    <w:autoRedefine/>
    <w:qFormat/>
    <w:rsid w:val="00AC0941"/>
    <w:pPr>
      <w:spacing w:after="180" w:line="499" w:lineRule="exact"/>
      <w:jc w:val="center"/>
      <w:outlineLvl w:val="0"/>
    </w:pPr>
    <w:rPr>
      <w:rFonts w:ascii="宋体" w:eastAsia="宋体" w:hAnsi="宋体" w:cs="宋体"/>
      <w:sz w:val="30"/>
      <w:szCs w:val="30"/>
      <w:lang w:val="zh-TW" w:eastAsia="zh-TW" w:bidi="zh-TW"/>
    </w:rPr>
  </w:style>
  <w:style w:type="paragraph" w:customStyle="1" w:styleId="Other1">
    <w:name w:val="Other|1"/>
    <w:basedOn w:val="a"/>
    <w:autoRedefine/>
    <w:qFormat/>
    <w:rsid w:val="00AC0941"/>
    <w:pPr>
      <w:spacing w:line="437" w:lineRule="auto"/>
      <w:ind w:firstLine="400"/>
    </w:pPr>
    <w:rPr>
      <w:rFonts w:ascii="宋体" w:eastAsia="宋体" w:hAnsi="宋体" w:cs="宋体"/>
      <w:sz w:val="22"/>
      <w:szCs w:val="22"/>
      <w:lang w:val="zh-TW" w:eastAsia="zh-TW" w:bidi="zh-TW"/>
    </w:rPr>
  </w:style>
  <w:style w:type="paragraph" w:customStyle="1" w:styleId="20">
    <w:name w:val="正文2"/>
    <w:basedOn w:val="Normal"/>
    <w:autoRedefine/>
    <w:uiPriority w:val="3"/>
    <w:qFormat/>
    <w:rsid w:val="00AC0941"/>
    <w:pPr>
      <w:jc w:val="both"/>
    </w:pPr>
    <w:rPr>
      <w:rFonts w:ascii="Times New Roman" w:eastAsia="Times New Roman" w:hAnsi="Times New Roman"/>
      <w:sz w:val="21"/>
    </w:rPr>
  </w:style>
  <w:style w:type="paragraph" w:customStyle="1" w:styleId="Normal">
    <w:name w:val="[Normal]"/>
    <w:autoRedefine/>
    <w:uiPriority w:val="6"/>
    <w:qFormat/>
    <w:rsid w:val="00AC0941"/>
    <w:rPr>
      <w:rFonts w:ascii="宋体" w:hAnsi="宋体"/>
      <w:sz w:val="24"/>
      <w:lang w:val="zh-CN"/>
    </w:rPr>
  </w:style>
  <w:style w:type="paragraph" w:customStyle="1" w:styleId="Headerorfooter2">
    <w:name w:val="Header or footer|2"/>
    <w:basedOn w:val="a"/>
    <w:autoRedefine/>
    <w:qFormat/>
    <w:rsid w:val="00AC0941"/>
    <w:rPr>
      <w:sz w:val="20"/>
      <w:szCs w:val="20"/>
    </w:rPr>
  </w:style>
  <w:style w:type="paragraph" w:styleId="aa">
    <w:name w:val="No Spacing"/>
    <w:autoRedefine/>
    <w:uiPriority w:val="1"/>
    <w:qFormat/>
    <w:rsid w:val="00AC0941"/>
    <w:pPr>
      <w:adjustRightInd w:val="0"/>
      <w:snapToGrid w:val="0"/>
    </w:pPr>
    <w:rPr>
      <w:rFonts w:ascii="Tahoma" w:eastAsia="微软雅黑" w:hAnsi="Tahoma"/>
      <w:sz w:val="22"/>
      <w:szCs w:val="22"/>
    </w:rPr>
  </w:style>
  <w:style w:type="paragraph" w:styleId="ab">
    <w:name w:val="List Paragraph"/>
    <w:basedOn w:val="a"/>
    <w:autoRedefine/>
    <w:uiPriority w:val="99"/>
    <w:unhideWhenUsed/>
    <w:qFormat/>
    <w:rsid w:val="00AC0941"/>
    <w:pPr>
      <w:ind w:firstLineChars="200" w:firstLine="420"/>
    </w:pPr>
  </w:style>
  <w:style w:type="character" w:customStyle="1" w:styleId="Char">
    <w:name w:val="批注框文本 Char"/>
    <w:basedOn w:val="a0"/>
    <w:link w:val="a5"/>
    <w:autoRedefine/>
    <w:qFormat/>
    <w:rsid w:val="00AC0941"/>
    <w:rPr>
      <w:kern w:val="2"/>
      <w:sz w:val="18"/>
      <w:szCs w:val="18"/>
    </w:rPr>
  </w:style>
  <w:style w:type="character" w:customStyle="1" w:styleId="font61">
    <w:name w:val="font61"/>
    <w:basedOn w:val="a0"/>
    <w:autoRedefine/>
    <w:rsid w:val="00AC0941"/>
    <w:rPr>
      <w:rFonts w:ascii="仿宋_GB2312" w:eastAsia="仿宋_GB2312" w:cs="仿宋_GB2312" w:hint="default"/>
      <w:color w:val="000000"/>
      <w:sz w:val="20"/>
      <w:szCs w:val="20"/>
      <w:u w:val="none"/>
    </w:rPr>
  </w:style>
  <w:style w:type="character" w:customStyle="1" w:styleId="font41">
    <w:name w:val="font41"/>
    <w:basedOn w:val="a0"/>
    <w:qFormat/>
    <w:rsid w:val="00AC0941"/>
    <w:rPr>
      <w:rFonts w:ascii="宋体" w:eastAsia="宋体" w:hAnsi="宋体" w:cs="宋体" w:hint="eastAsia"/>
      <w:color w:val="FF0000"/>
      <w:sz w:val="20"/>
      <w:szCs w:val="20"/>
      <w:u w:val="none"/>
    </w:rPr>
  </w:style>
  <w:style w:type="character" w:customStyle="1" w:styleId="font21">
    <w:name w:val="font21"/>
    <w:basedOn w:val="a0"/>
    <w:rsid w:val="00AC0941"/>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462</Words>
  <Characters>2638</Characters>
  <Application>Microsoft Office Word</Application>
  <DocSecurity>0</DocSecurity>
  <Lines>21</Lines>
  <Paragraphs>6</Paragraphs>
  <ScaleCrop>false</ScaleCrop>
  <Company>Microsoft</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志</dc:creator>
  <cp:lastModifiedBy>东西湖区局</cp:lastModifiedBy>
  <cp:revision>16</cp:revision>
  <cp:lastPrinted>2024-05-17T06:51:00Z</cp:lastPrinted>
  <dcterms:created xsi:type="dcterms:W3CDTF">2025-04-15T01:44:00Z</dcterms:created>
  <dcterms:modified xsi:type="dcterms:W3CDTF">2025-04-15T02:13:00Z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9655E45B87EA43CAB0993535890926C2_13</vt:lpwstr>
  </property>
</Properties>
</file>