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12250">
      <w:pPr>
        <w:widowControl/>
        <w:spacing w:line="432" w:lineRule="atLeast"/>
        <w:jc w:val="left"/>
        <w:rPr>
          <w:color w:val="000000"/>
          <w:kern w:val="0"/>
          <w:sz w:val="28"/>
          <w:szCs w:val="28"/>
        </w:rPr>
      </w:pPr>
      <w:r>
        <w:rPr>
          <w:rFonts w:hAnsi="黑体" w:eastAsia="黑体"/>
          <w:color w:val="000000"/>
          <w:kern w:val="0"/>
          <w:sz w:val="28"/>
          <w:szCs w:val="28"/>
        </w:rPr>
        <w:t>附件</w:t>
      </w:r>
      <w:r>
        <w:rPr>
          <w:rFonts w:eastAsia="黑体"/>
          <w:color w:val="000000"/>
          <w:kern w:val="0"/>
          <w:sz w:val="28"/>
          <w:szCs w:val="28"/>
        </w:rPr>
        <w:t>1</w:t>
      </w:r>
      <w:r>
        <w:rPr>
          <w:rFonts w:hAnsi="黑体" w:eastAsia="黑体"/>
          <w:color w:val="000000"/>
          <w:kern w:val="0"/>
          <w:sz w:val="28"/>
          <w:szCs w:val="28"/>
        </w:rPr>
        <w:t>：</w:t>
      </w:r>
    </w:p>
    <w:p w14:paraId="1E7E49FF">
      <w:pPr>
        <w:widowControl/>
        <w:spacing w:line="432" w:lineRule="atLeast"/>
        <w:jc w:val="center"/>
        <w:rPr>
          <w:rFonts w:hAnsi="方正小标宋简体" w:eastAsia="方正小标宋简体"/>
          <w:color w:val="000000"/>
          <w:kern w:val="0"/>
          <w:sz w:val="40"/>
          <w:szCs w:val="40"/>
        </w:rPr>
      </w:pPr>
      <w:r>
        <w:rPr>
          <w:rFonts w:eastAsia="方正小标宋简体"/>
          <w:color w:val="000000"/>
          <w:kern w:val="0"/>
          <w:sz w:val="40"/>
          <w:szCs w:val="40"/>
        </w:rPr>
        <w:t>2024</w:t>
      </w:r>
      <w:r>
        <w:rPr>
          <w:rFonts w:hAnsi="方正小标宋简体" w:eastAsia="方正小标宋简体"/>
          <w:color w:val="000000"/>
          <w:kern w:val="0"/>
          <w:sz w:val="40"/>
          <w:szCs w:val="40"/>
        </w:rPr>
        <w:t>年度</w:t>
      </w:r>
      <w:r>
        <w:rPr>
          <w:rFonts w:hint="eastAsia" w:eastAsia="方正小标宋简体"/>
          <w:color w:val="000000"/>
          <w:kern w:val="0"/>
          <w:sz w:val="40"/>
          <w:szCs w:val="40"/>
        </w:rPr>
        <w:t>测绘工作</w:t>
      </w:r>
      <w:r>
        <w:rPr>
          <w:rFonts w:hAnsi="方正小标宋简体" w:eastAsia="方正小标宋简体"/>
          <w:color w:val="000000"/>
          <w:kern w:val="0"/>
          <w:sz w:val="40"/>
          <w:szCs w:val="40"/>
        </w:rPr>
        <w:t>项目绩效自评表</w:t>
      </w:r>
    </w:p>
    <w:p w14:paraId="624F0507">
      <w:pPr>
        <w:widowControl/>
        <w:spacing w:line="432" w:lineRule="atLeast"/>
        <w:jc w:val="center"/>
        <w:rPr>
          <w:rFonts w:hAnsi="方正小标宋简体" w:eastAsia="方正小标宋简体"/>
          <w:color w:val="000000"/>
          <w:kern w:val="0"/>
          <w:sz w:val="40"/>
          <w:szCs w:val="40"/>
        </w:rPr>
      </w:pPr>
    </w:p>
    <w:p w14:paraId="50CB5E39">
      <w:pPr>
        <w:widowControl/>
        <w:spacing w:line="432" w:lineRule="atLeast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单位名称：东西湖区自然资源和城乡建设局       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 填报日期：2025.3.27</w:t>
      </w:r>
    </w:p>
    <w:tbl>
      <w:tblPr>
        <w:tblStyle w:val="4"/>
        <w:tblW w:w="9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1076"/>
        <w:gridCol w:w="1247"/>
        <w:gridCol w:w="951"/>
        <w:gridCol w:w="790"/>
        <w:gridCol w:w="394"/>
        <w:gridCol w:w="1466"/>
        <w:gridCol w:w="660"/>
        <w:gridCol w:w="659"/>
        <w:gridCol w:w="1056"/>
      </w:tblGrid>
      <w:tr w14:paraId="0B2F0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08" w:type="dxa"/>
            <w:gridSpan w:val="2"/>
            <w:vAlign w:val="center"/>
          </w:tcPr>
          <w:p w14:paraId="428DA578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223" w:type="dxa"/>
            <w:gridSpan w:val="8"/>
            <w:vAlign w:val="center"/>
          </w:tcPr>
          <w:p w14:paraId="7FD6C50D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测绘工作</w:t>
            </w:r>
          </w:p>
        </w:tc>
      </w:tr>
      <w:tr w14:paraId="76126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08" w:type="dxa"/>
            <w:gridSpan w:val="2"/>
            <w:vAlign w:val="center"/>
          </w:tcPr>
          <w:p w14:paraId="7D52503B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2988" w:type="dxa"/>
            <w:gridSpan w:val="3"/>
            <w:vAlign w:val="center"/>
          </w:tcPr>
          <w:p w14:paraId="62C843F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东西湖区自然资源和城乡建设局</w:t>
            </w:r>
          </w:p>
        </w:tc>
        <w:tc>
          <w:tcPr>
            <w:tcW w:w="2520" w:type="dxa"/>
            <w:gridSpan w:val="3"/>
            <w:vAlign w:val="center"/>
          </w:tcPr>
          <w:p w14:paraId="712EA15C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715" w:type="dxa"/>
            <w:gridSpan w:val="2"/>
            <w:vAlign w:val="center"/>
          </w:tcPr>
          <w:p w14:paraId="57F76EFC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instrText xml:space="preserve"> HYPERLINK "http://dxh.wpl/loginafter/banner/index7.jsp" </w:instrTex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242424"/>
                <w:sz w:val="21"/>
                <w:szCs w:val="21"/>
              </w:rPr>
              <w:t>自然资源确权登记与生态修复科</w:t>
            </w:r>
            <w:r>
              <w:rPr>
                <w:rFonts w:hint="eastAsia" w:ascii="宋体" w:hAnsi="宋体" w:eastAsia="宋体" w:cs="宋体"/>
                <w:color w:val="242424"/>
                <w:sz w:val="21"/>
                <w:szCs w:val="21"/>
              </w:rPr>
              <w:fldChar w:fldCharType="end"/>
            </w:r>
          </w:p>
        </w:tc>
      </w:tr>
      <w:tr w14:paraId="1C2EB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08" w:type="dxa"/>
            <w:gridSpan w:val="2"/>
            <w:vAlign w:val="center"/>
          </w:tcPr>
          <w:p w14:paraId="3183628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223" w:type="dxa"/>
            <w:gridSpan w:val="8"/>
            <w:vAlign w:val="center"/>
          </w:tcPr>
          <w:p w14:paraId="7E99FA05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1、部门预算项目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   2、区直专项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</w:t>
            </w:r>
          </w:p>
        </w:tc>
      </w:tr>
      <w:tr w14:paraId="4EE73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08" w:type="dxa"/>
            <w:gridSpan w:val="2"/>
            <w:vAlign w:val="center"/>
          </w:tcPr>
          <w:p w14:paraId="27D7B127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223" w:type="dxa"/>
            <w:gridSpan w:val="8"/>
            <w:vAlign w:val="center"/>
          </w:tcPr>
          <w:p w14:paraId="0C5C36F1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持续性项目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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 2、新增性项目 □ </w:t>
            </w:r>
          </w:p>
        </w:tc>
      </w:tr>
      <w:tr w14:paraId="4A484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08" w:type="dxa"/>
            <w:gridSpan w:val="2"/>
            <w:vAlign w:val="center"/>
          </w:tcPr>
          <w:p w14:paraId="1AE80808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223" w:type="dxa"/>
            <w:gridSpan w:val="8"/>
            <w:vAlign w:val="center"/>
          </w:tcPr>
          <w:p w14:paraId="7D6A9EB2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常年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性项目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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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2、延续性项目 □      3、一次性项目 □</w:t>
            </w:r>
          </w:p>
        </w:tc>
      </w:tr>
      <w:tr w14:paraId="060D4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08" w:type="dxa"/>
            <w:gridSpan w:val="2"/>
            <w:vMerge w:val="restart"/>
            <w:vAlign w:val="center"/>
          </w:tcPr>
          <w:p w14:paraId="24BBE16D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预算执行</w:t>
            </w:r>
          </w:p>
          <w:p w14:paraId="02BDD49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情况（万元）</w:t>
            </w:r>
          </w:p>
          <w:p w14:paraId="3AB595B6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（20分）</w:t>
            </w:r>
          </w:p>
        </w:tc>
        <w:tc>
          <w:tcPr>
            <w:tcW w:w="1247" w:type="dxa"/>
            <w:vAlign w:val="center"/>
          </w:tcPr>
          <w:p w14:paraId="2ED27A08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5D98AC3D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预算数（A）</w:t>
            </w:r>
          </w:p>
        </w:tc>
        <w:tc>
          <w:tcPr>
            <w:tcW w:w="1184" w:type="dxa"/>
            <w:gridSpan w:val="2"/>
            <w:vAlign w:val="center"/>
          </w:tcPr>
          <w:p w14:paraId="72AECAB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执行数</w:t>
            </w:r>
          </w:p>
          <w:p w14:paraId="0487E4A3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（B）</w:t>
            </w:r>
          </w:p>
        </w:tc>
        <w:tc>
          <w:tcPr>
            <w:tcW w:w="1466" w:type="dxa"/>
            <w:vAlign w:val="center"/>
          </w:tcPr>
          <w:p w14:paraId="7EC3425D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执行率</w:t>
            </w:r>
          </w:p>
          <w:p w14:paraId="0CA9E57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（B/A）</w:t>
            </w:r>
          </w:p>
        </w:tc>
        <w:tc>
          <w:tcPr>
            <w:tcW w:w="2375" w:type="dxa"/>
            <w:gridSpan w:val="3"/>
            <w:vAlign w:val="center"/>
          </w:tcPr>
          <w:p w14:paraId="4A45795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得分</w:t>
            </w:r>
          </w:p>
          <w:p w14:paraId="30F87F49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（20分*执行率）</w:t>
            </w:r>
          </w:p>
        </w:tc>
      </w:tr>
      <w:tr w14:paraId="45A52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08" w:type="dxa"/>
            <w:gridSpan w:val="2"/>
            <w:vMerge w:val="continue"/>
            <w:vAlign w:val="center"/>
          </w:tcPr>
          <w:p w14:paraId="7B679A2B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 w14:paraId="06B091C4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951" w:type="dxa"/>
            <w:vAlign w:val="center"/>
          </w:tcPr>
          <w:p w14:paraId="6A75BB3F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900</w:t>
            </w:r>
          </w:p>
        </w:tc>
        <w:tc>
          <w:tcPr>
            <w:tcW w:w="1184" w:type="dxa"/>
            <w:gridSpan w:val="2"/>
            <w:vAlign w:val="center"/>
          </w:tcPr>
          <w:p w14:paraId="1E627128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572.91</w:t>
            </w:r>
          </w:p>
        </w:tc>
        <w:tc>
          <w:tcPr>
            <w:tcW w:w="1466" w:type="dxa"/>
            <w:vAlign w:val="center"/>
          </w:tcPr>
          <w:p w14:paraId="467C769C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63.66%</w:t>
            </w:r>
          </w:p>
        </w:tc>
        <w:tc>
          <w:tcPr>
            <w:tcW w:w="2375" w:type="dxa"/>
            <w:gridSpan w:val="3"/>
            <w:vAlign w:val="center"/>
          </w:tcPr>
          <w:p w14:paraId="21815BD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12.73</w:t>
            </w:r>
          </w:p>
        </w:tc>
      </w:tr>
      <w:tr w14:paraId="64518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2" w:type="dxa"/>
            <w:vMerge w:val="restart"/>
            <w:vAlign w:val="center"/>
          </w:tcPr>
          <w:p w14:paraId="63292C25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年度绩效目标</w:t>
            </w:r>
          </w:p>
          <w:p w14:paraId="469A9EE6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（80分）</w:t>
            </w:r>
          </w:p>
        </w:tc>
        <w:tc>
          <w:tcPr>
            <w:tcW w:w="1076" w:type="dxa"/>
            <w:vAlign w:val="center"/>
          </w:tcPr>
          <w:p w14:paraId="1BF9D0F9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47" w:type="dxa"/>
            <w:vAlign w:val="center"/>
          </w:tcPr>
          <w:p w14:paraId="74D5CFA3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5" w:type="dxa"/>
            <w:gridSpan w:val="3"/>
            <w:vAlign w:val="center"/>
          </w:tcPr>
          <w:p w14:paraId="237BCA4F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66" w:type="dxa"/>
            <w:vAlign w:val="center"/>
          </w:tcPr>
          <w:p w14:paraId="55F7FD4C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年初目标值（A）</w:t>
            </w:r>
          </w:p>
        </w:tc>
        <w:tc>
          <w:tcPr>
            <w:tcW w:w="1319" w:type="dxa"/>
            <w:gridSpan w:val="2"/>
            <w:vAlign w:val="center"/>
          </w:tcPr>
          <w:p w14:paraId="7E5DDAB0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实际完成值（B）</w:t>
            </w:r>
          </w:p>
        </w:tc>
        <w:tc>
          <w:tcPr>
            <w:tcW w:w="1056" w:type="dxa"/>
            <w:vAlign w:val="center"/>
          </w:tcPr>
          <w:p w14:paraId="61941919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得分</w:t>
            </w:r>
          </w:p>
        </w:tc>
      </w:tr>
      <w:tr w14:paraId="7BA1A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32" w:type="dxa"/>
            <w:vMerge w:val="continue"/>
            <w:vAlign w:val="center"/>
          </w:tcPr>
          <w:p w14:paraId="53EA7B63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vMerge w:val="restart"/>
            <w:vAlign w:val="center"/>
          </w:tcPr>
          <w:p w14:paraId="5B95AF64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产出指标</w:t>
            </w:r>
          </w:p>
          <w:p w14:paraId="3F67BF80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（40分）</w:t>
            </w:r>
          </w:p>
        </w:tc>
        <w:tc>
          <w:tcPr>
            <w:tcW w:w="1247" w:type="dxa"/>
            <w:vMerge w:val="restart"/>
            <w:vAlign w:val="center"/>
          </w:tcPr>
          <w:p w14:paraId="5C9D8CB5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5" w:type="dxa"/>
            <w:gridSpan w:val="3"/>
            <w:vAlign w:val="center"/>
          </w:tcPr>
          <w:p w14:paraId="0556A42F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1:2000地形图和影像数据更新次数</w:t>
            </w:r>
          </w:p>
        </w:tc>
        <w:tc>
          <w:tcPr>
            <w:tcW w:w="1466" w:type="dxa"/>
            <w:vAlign w:val="center"/>
          </w:tcPr>
          <w:p w14:paraId="2FA89C39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1次</w:t>
            </w:r>
          </w:p>
        </w:tc>
        <w:tc>
          <w:tcPr>
            <w:tcW w:w="1319" w:type="dxa"/>
            <w:gridSpan w:val="2"/>
            <w:vAlign w:val="center"/>
          </w:tcPr>
          <w:p w14:paraId="719522A9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1次</w:t>
            </w:r>
          </w:p>
        </w:tc>
        <w:tc>
          <w:tcPr>
            <w:tcW w:w="1056" w:type="dxa"/>
            <w:vAlign w:val="center"/>
          </w:tcPr>
          <w:p w14:paraId="291EBD3D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</w:tr>
      <w:tr w14:paraId="18515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32" w:type="dxa"/>
            <w:vMerge w:val="continue"/>
            <w:vAlign w:val="center"/>
          </w:tcPr>
          <w:p w14:paraId="7AEBDDB9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vMerge w:val="continue"/>
            <w:vAlign w:val="center"/>
          </w:tcPr>
          <w:p w14:paraId="699C4978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Merge w:val="continue"/>
            <w:vAlign w:val="center"/>
          </w:tcPr>
          <w:p w14:paraId="20066228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35" w:type="dxa"/>
            <w:gridSpan w:val="3"/>
            <w:vAlign w:val="center"/>
          </w:tcPr>
          <w:p w14:paraId="766416C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自然资源监测次数</w:t>
            </w:r>
          </w:p>
        </w:tc>
        <w:tc>
          <w:tcPr>
            <w:tcW w:w="1466" w:type="dxa"/>
            <w:vAlign w:val="center"/>
          </w:tcPr>
          <w:p w14:paraId="404A4382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1次</w:t>
            </w:r>
          </w:p>
        </w:tc>
        <w:tc>
          <w:tcPr>
            <w:tcW w:w="1319" w:type="dxa"/>
            <w:gridSpan w:val="2"/>
            <w:vAlign w:val="center"/>
          </w:tcPr>
          <w:p w14:paraId="4600FDDD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1次</w:t>
            </w:r>
          </w:p>
        </w:tc>
        <w:tc>
          <w:tcPr>
            <w:tcW w:w="1056" w:type="dxa"/>
            <w:vAlign w:val="center"/>
          </w:tcPr>
          <w:p w14:paraId="08F1AE13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</w:tr>
      <w:tr w14:paraId="55014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032" w:type="dxa"/>
            <w:vMerge w:val="continue"/>
            <w:vAlign w:val="center"/>
          </w:tcPr>
          <w:p w14:paraId="79B358A2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vMerge w:val="continue"/>
            <w:vAlign w:val="center"/>
          </w:tcPr>
          <w:p w14:paraId="2F9D4FE8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Merge w:val="continue"/>
            <w:vAlign w:val="center"/>
          </w:tcPr>
          <w:p w14:paraId="64F5BA77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35" w:type="dxa"/>
            <w:gridSpan w:val="3"/>
            <w:vAlign w:val="center"/>
          </w:tcPr>
          <w:p w14:paraId="3530004E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批后监管项目核实率</w:t>
            </w:r>
          </w:p>
        </w:tc>
        <w:tc>
          <w:tcPr>
            <w:tcW w:w="1466" w:type="dxa"/>
            <w:vAlign w:val="center"/>
          </w:tcPr>
          <w:p w14:paraId="49D79019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14:paraId="2CE87BDB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项目未启动</w:t>
            </w:r>
          </w:p>
        </w:tc>
        <w:tc>
          <w:tcPr>
            <w:tcW w:w="1056" w:type="dxa"/>
            <w:vAlign w:val="center"/>
          </w:tcPr>
          <w:p w14:paraId="6E37D775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</w:t>
            </w:r>
          </w:p>
        </w:tc>
      </w:tr>
      <w:tr w14:paraId="6E736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2" w:type="dxa"/>
            <w:vMerge w:val="continue"/>
            <w:vAlign w:val="center"/>
          </w:tcPr>
          <w:p w14:paraId="34A7C3F7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vMerge w:val="continue"/>
            <w:vAlign w:val="center"/>
          </w:tcPr>
          <w:p w14:paraId="60E339E3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Merge w:val="continue"/>
            <w:vAlign w:val="center"/>
          </w:tcPr>
          <w:p w14:paraId="119F566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35" w:type="dxa"/>
            <w:gridSpan w:val="3"/>
            <w:vAlign w:val="center"/>
          </w:tcPr>
          <w:p w14:paraId="7E97D02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东西湖区农用地清查面积</w:t>
            </w:r>
          </w:p>
        </w:tc>
        <w:tc>
          <w:tcPr>
            <w:tcW w:w="1466" w:type="dxa"/>
            <w:vAlign w:val="center"/>
          </w:tcPr>
          <w:p w14:paraId="3A36AD6D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≥40万亩</w:t>
            </w:r>
          </w:p>
        </w:tc>
        <w:tc>
          <w:tcPr>
            <w:tcW w:w="1319" w:type="dxa"/>
            <w:gridSpan w:val="2"/>
            <w:vAlign w:val="center"/>
          </w:tcPr>
          <w:p w14:paraId="0A7EC596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≥40万亩</w:t>
            </w:r>
          </w:p>
        </w:tc>
        <w:tc>
          <w:tcPr>
            <w:tcW w:w="1056" w:type="dxa"/>
            <w:vAlign w:val="center"/>
          </w:tcPr>
          <w:p w14:paraId="54B3C762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</w:tr>
      <w:tr w14:paraId="63D18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032" w:type="dxa"/>
            <w:vMerge w:val="continue"/>
            <w:vAlign w:val="center"/>
          </w:tcPr>
          <w:p w14:paraId="54975F62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vMerge w:val="continue"/>
            <w:vAlign w:val="center"/>
          </w:tcPr>
          <w:p w14:paraId="03802FC7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Merge w:val="continue"/>
            <w:vAlign w:val="center"/>
          </w:tcPr>
          <w:p w14:paraId="47668E8E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35" w:type="dxa"/>
            <w:gridSpan w:val="3"/>
            <w:vAlign w:val="center"/>
          </w:tcPr>
          <w:p w14:paraId="57002B10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受益单位数量</w:t>
            </w:r>
          </w:p>
        </w:tc>
        <w:tc>
          <w:tcPr>
            <w:tcW w:w="1466" w:type="dxa"/>
            <w:vAlign w:val="center"/>
          </w:tcPr>
          <w:p w14:paraId="5CE4C967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≥50家</w:t>
            </w:r>
          </w:p>
        </w:tc>
        <w:tc>
          <w:tcPr>
            <w:tcW w:w="1319" w:type="dxa"/>
            <w:gridSpan w:val="2"/>
            <w:vAlign w:val="center"/>
          </w:tcPr>
          <w:p w14:paraId="5CB22C11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≥50家</w:t>
            </w:r>
          </w:p>
        </w:tc>
        <w:tc>
          <w:tcPr>
            <w:tcW w:w="1056" w:type="dxa"/>
            <w:vAlign w:val="center"/>
          </w:tcPr>
          <w:p w14:paraId="058EAB86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</w:tr>
      <w:tr w14:paraId="756A3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1032" w:type="dxa"/>
            <w:vMerge w:val="continue"/>
            <w:vAlign w:val="center"/>
          </w:tcPr>
          <w:p w14:paraId="43B75374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vMerge w:val="continue"/>
            <w:vAlign w:val="center"/>
          </w:tcPr>
          <w:p w14:paraId="4A77CD62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vAlign w:val="center"/>
          </w:tcPr>
          <w:p w14:paraId="386C3655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5" w:type="dxa"/>
            <w:gridSpan w:val="3"/>
            <w:vAlign w:val="center"/>
          </w:tcPr>
          <w:p w14:paraId="34168E1E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项目验收合格率</w:t>
            </w:r>
          </w:p>
        </w:tc>
        <w:tc>
          <w:tcPr>
            <w:tcW w:w="1466" w:type="dxa"/>
            <w:vAlign w:val="center"/>
          </w:tcPr>
          <w:p w14:paraId="0F7844B3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14:paraId="4D8D3BE9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1056" w:type="dxa"/>
            <w:vAlign w:val="center"/>
          </w:tcPr>
          <w:p w14:paraId="184116BF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</w:tr>
      <w:tr w14:paraId="7D00E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032" w:type="dxa"/>
            <w:vMerge w:val="continue"/>
            <w:vAlign w:val="center"/>
          </w:tcPr>
          <w:p w14:paraId="68FB800E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vMerge w:val="continue"/>
            <w:vAlign w:val="center"/>
          </w:tcPr>
          <w:p w14:paraId="4579825F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7" w:type="dxa"/>
            <w:vMerge w:val="continue"/>
            <w:vAlign w:val="center"/>
          </w:tcPr>
          <w:p w14:paraId="7FF171C0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35" w:type="dxa"/>
            <w:gridSpan w:val="3"/>
            <w:vAlign w:val="center"/>
          </w:tcPr>
          <w:p w14:paraId="02785BFB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零散测量投诉次数</w:t>
            </w:r>
          </w:p>
        </w:tc>
        <w:tc>
          <w:tcPr>
            <w:tcW w:w="1466" w:type="dxa"/>
            <w:vAlign w:val="center"/>
          </w:tcPr>
          <w:p w14:paraId="5EE1C20E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≤2</w:t>
            </w:r>
          </w:p>
        </w:tc>
        <w:tc>
          <w:tcPr>
            <w:tcW w:w="1319" w:type="dxa"/>
            <w:gridSpan w:val="2"/>
            <w:vAlign w:val="center"/>
          </w:tcPr>
          <w:p w14:paraId="49351E52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≤2</w:t>
            </w:r>
          </w:p>
        </w:tc>
        <w:tc>
          <w:tcPr>
            <w:tcW w:w="1056" w:type="dxa"/>
            <w:vAlign w:val="center"/>
          </w:tcPr>
          <w:p w14:paraId="2EA49146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</w:tr>
      <w:tr w14:paraId="5EE26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032" w:type="dxa"/>
            <w:vMerge w:val="continue"/>
            <w:vAlign w:val="center"/>
          </w:tcPr>
          <w:p w14:paraId="1AD6F7A6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7F815956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效益指标</w:t>
            </w:r>
          </w:p>
          <w:p w14:paraId="15EEE715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（30分）</w:t>
            </w:r>
          </w:p>
        </w:tc>
        <w:tc>
          <w:tcPr>
            <w:tcW w:w="1247" w:type="dxa"/>
            <w:vAlign w:val="center"/>
          </w:tcPr>
          <w:p w14:paraId="5694C2AC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135" w:type="dxa"/>
            <w:gridSpan w:val="3"/>
            <w:vAlign w:val="center"/>
          </w:tcPr>
          <w:p w14:paraId="7C59690C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地理信息服务能力</w:t>
            </w:r>
          </w:p>
        </w:tc>
        <w:tc>
          <w:tcPr>
            <w:tcW w:w="1466" w:type="dxa"/>
            <w:vAlign w:val="center"/>
          </w:tcPr>
          <w:p w14:paraId="78F3A2EB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有所提升</w:t>
            </w:r>
          </w:p>
        </w:tc>
        <w:tc>
          <w:tcPr>
            <w:tcW w:w="1319" w:type="dxa"/>
            <w:gridSpan w:val="2"/>
            <w:vAlign w:val="center"/>
          </w:tcPr>
          <w:p w14:paraId="391D0CC1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有所提升</w:t>
            </w:r>
          </w:p>
        </w:tc>
        <w:tc>
          <w:tcPr>
            <w:tcW w:w="1056" w:type="dxa"/>
            <w:vAlign w:val="center"/>
          </w:tcPr>
          <w:p w14:paraId="325E0577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</w:t>
            </w:r>
          </w:p>
        </w:tc>
      </w:tr>
      <w:tr w14:paraId="68754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032" w:type="dxa"/>
            <w:vMerge w:val="continue"/>
            <w:vAlign w:val="center"/>
          </w:tcPr>
          <w:p w14:paraId="37C4CDA3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2145CE9D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满意度</w:t>
            </w:r>
          </w:p>
          <w:p w14:paraId="49113CD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  <w:p w14:paraId="0E69FC75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（10分）</w:t>
            </w:r>
          </w:p>
        </w:tc>
        <w:tc>
          <w:tcPr>
            <w:tcW w:w="1247" w:type="dxa"/>
            <w:vAlign w:val="center"/>
          </w:tcPr>
          <w:p w14:paraId="3FA5231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服务对象满意度</w:t>
            </w:r>
          </w:p>
          <w:p w14:paraId="6B66B06F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5" w:type="dxa"/>
            <w:gridSpan w:val="3"/>
            <w:vAlign w:val="center"/>
          </w:tcPr>
          <w:p w14:paraId="4D163B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测绘信息使用部门满意度</w:t>
            </w:r>
          </w:p>
        </w:tc>
        <w:tc>
          <w:tcPr>
            <w:tcW w:w="1466" w:type="dxa"/>
            <w:vAlign w:val="center"/>
          </w:tcPr>
          <w:p w14:paraId="3BF493D0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≥95%</w:t>
            </w:r>
          </w:p>
        </w:tc>
        <w:tc>
          <w:tcPr>
            <w:tcW w:w="1319" w:type="dxa"/>
            <w:gridSpan w:val="2"/>
            <w:vAlign w:val="center"/>
          </w:tcPr>
          <w:p w14:paraId="47A7BC26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≥95%</w:t>
            </w:r>
          </w:p>
        </w:tc>
        <w:tc>
          <w:tcPr>
            <w:tcW w:w="1056" w:type="dxa"/>
            <w:vAlign w:val="center"/>
          </w:tcPr>
          <w:p w14:paraId="5B05BEB7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</w:tr>
      <w:tr w14:paraId="4D212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2" w:type="dxa"/>
            <w:vAlign w:val="center"/>
          </w:tcPr>
          <w:p w14:paraId="0A243146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总分</w:t>
            </w:r>
          </w:p>
        </w:tc>
        <w:tc>
          <w:tcPr>
            <w:tcW w:w="8299" w:type="dxa"/>
            <w:gridSpan w:val="9"/>
            <w:vAlign w:val="center"/>
          </w:tcPr>
          <w:p w14:paraId="186320AA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87.73</w:t>
            </w:r>
          </w:p>
        </w:tc>
      </w:tr>
      <w:tr w14:paraId="2EE3F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  <w:jc w:val="center"/>
        </w:trPr>
        <w:tc>
          <w:tcPr>
            <w:tcW w:w="2108" w:type="dxa"/>
            <w:gridSpan w:val="2"/>
            <w:vAlign w:val="center"/>
          </w:tcPr>
          <w:p w14:paraId="019E3C87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偏差大或</w:t>
            </w:r>
          </w:p>
          <w:p w14:paraId="67B271D4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目标未完成</w:t>
            </w:r>
          </w:p>
          <w:p w14:paraId="1253546B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原因分析</w:t>
            </w:r>
          </w:p>
        </w:tc>
        <w:tc>
          <w:tcPr>
            <w:tcW w:w="7223" w:type="dxa"/>
            <w:gridSpan w:val="8"/>
            <w:vAlign w:val="center"/>
          </w:tcPr>
          <w:p w14:paraId="70E85A32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1</w:t>
            </w:r>
            <w:r>
              <w:rPr>
                <w:rFonts w:asciiTheme="minorEastAsia" w:hAnsiTheme="minorEastAsia" w:eastAsiaTheme="minorEastAsia"/>
                <w:kern w:val="0"/>
              </w:rPr>
              <w:t>.批后监管项目实际未启动；</w:t>
            </w:r>
          </w:p>
          <w:p w14:paraId="40A1414B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2.其他项目均已完成，但因财政资金紧张未能落实到位。</w:t>
            </w:r>
          </w:p>
        </w:tc>
      </w:tr>
      <w:tr w14:paraId="22FBA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2108" w:type="dxa"/>
            <w:gridSpan w:val="2"/>
            <w:vAlign w:val="center"/>
          </w:tcPr>
          <w:p w14:paraId="39FE02D3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改进措施及</w:t>
            </w:r>
          </w:p>
          <w:p w14:paraId="2D2788FA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asciiTheme="minorEastAsia" w:hAnsiTheme="minorEastAsia" w:eastAsiaTheme="minorEastAsia"/>
                <w:kern w:val="0"/>
              </w:rPr>
              <w:t>结果应用方案</w:t>
            </w:r>
          </w:p>
        </w:tc>
        <w:tc>
          <w:tcPr>
            <w:tcW w:w="7223" w:type="dxa"/>
            <w:gridSpan w:val="8"/>
            <w:vAlign w:val="center"/>
          </w:tcPr>
          <w:p w14:paraId="6F94105E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1</w:t>
            </w:r>
            <w:r>
              <w:rPr>
                <w:rFonts w:asciiTheme="minorEastAsia" w:hAnsiTheme="minorEastAsia" w:eastAsiaTheme="minorEastAsia"/>
                <w:kern w:val="0"/>
              </w:rPr>
              <w:t>.加强对资金预算和使用的监督，及时了解项目进展，协调落实项目预算资金，减少资金支付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滞后</w:t>
            </w:r>
            <w:r>
              <w:rPr>
                <w:rFonts w:asciiTheme="minorEastAsia" w:hAnsiTheme="minorEastAsia" w:eastAsiaTheme="minorEastAsia"/>
                <w:kern w:val="0"/>
              </w:rPr>
              <w:t>的可能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性</w:t>
            </w:r>
            <w:r>
              <w:rPr>
                <w:rFonts w:asciiTheme="minorEastAsia" w:hAnsiTheme="minorEastAsia" w:eastAsiaTheme="minorEastAsia"/>
                <w:kern w:val="0"/>
              </w:rPr>
              <w:t>，待财政资金到位后及时完成付款。</w:t>
            </w:r>
          </w:p>
          <w:p w14:paraId="526CF59A">
            <w:pPr>
              <w:widowControl/>
              <w:jc w:val="lef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2</w:t>
            </w:r>
            <w:r>
              <w:rPr>
                <w:rFonts w:asciiTheme="minorEastAsia" w:hAnsiTheme="minorEastAsia" w:eastAsiaTheme="minorEastAsia"/>
                <w:kern w:val="0"/>
              </w:rPr>
              <w:t>.进一步优化和改善指标体系，更科学的制定并细化绩效指标目标值，使绩效指标与实际工作结合更为紧密。</w:t>
            </w:r>
          </w:p>
        </w:tc>
      </w:tr>
      <w:tr w14:paraId="01050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2108" w:type="dxa"/>
            <w:gridSpan w:val="2"/>
            <w:vAlign w:val="center"/>
          </w:tcPr>
          <w:p w14:paraId="1C64E7C6"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单位主要负责人</w:t>
            </w:r>
          </w:p>
          <w:p w14:paraId="5551281F">
            <w:pPr>
              <w:widowControl/>
              <w:jc w:val="center"/>
              <w:rPr>
                <w:rFonts w:hint="eastAsia"/>
                <w:kern w:val="0"/>
              </w:rPr>
            </w:pPr>
            <w:r>
              <w:rPr>
                <w:rFonts w:hAnsi="宋体"/>
                <w:kern w:val="0"/>
              </w:rPr>
              <w:t>签批意见</w:t>
            </w:r>
          </w:p>
        </w:tc>
        <w:tc>
          <w:tcPr>
            <w:tcW w:w="7223" w:type="dxa"/>
            <w:gridSpan w:val="8"/>
            <w:vAlign w:val="center"/>
          </w:tcPr>
          <w:p w14:paraId="65FC05F2">
            <w:pPr>
              <w:widowControl/>
              <w:jc w:val="left"/>
              <w:rPr>
                <w:kern w:val="0"/>
              </w:rPr>
            </w:pPr>
          </w:p>
          <w:p w14:paraId="5ABB10B0">
            <w:pPr>
              <w:widowControl/>
              <w:jc w:val="left"/>
              <w:rPr>
                <w:kern w:val="0"/>
              </w:rPr>
            </w:pPr>
          </w:p>
          <w:p w14:paraId="5C0970BB">
            <w:pPr>
              <w:widowControl/>
              <w:jc w:val="left"/>
              <w:rPr>
                <w:kern w:val="0"/>
              </w:rPr>
            </w:pPr>
          </w:p>
          <w:p w14:paraId="24FB54BC">
            <w:pPr>
              <w:widowControl/>
              <w:jc w:val="left"/>
              <w:rPr>
                <w:kern w:val="0"/>
              </w:rPr>
            </w:pPr>
          </w:p>
          <w:p w14:paraId="12E0B826">
            <w:pPr>
              <w:widowControl/>
              <w:jc w:val="left"/>
              <w:rPr>
                <w:kern w:val="0"/>
              </w:rPr>
            </w:pPr>
          </w:p>
          <w:p w14:paraId="25AC8ADC">
            <w:pPr>
              <w:widowControl/>
              <w:jc w:val="left"/>
              <w:rPr>
                <w:kern w:val="0"/>
              </w:rPr>
            </w:pPr>
          </w:p>
          <w:p w14:paraId="25D4424B">
            <w:pPr>
              <w:widowControl/>
              <w:jc w:val="left"/>
              <w:rPr>
                <w:kern w:val="0"/>
              </w:rPr>
            </w:pPr>
            <w:r>
              <w:rPr>
                <w:kern w:val="0"/>
              </w:rPr>
              <w:t xml:space="preserve">  </w:t>
            </w:r>
          </w:p>
          <w:p w14:paraId="7BDA06AE">
            <w:pPr>
              <w:widowControl/>
              <w:ind w:firstLine="4200" w:firstLineChars="2000"/>
              <w:jc w:val="left"/>
              <w:rPr>
                <w:kern w:val="0"/>
              </w:rPr>
            </w:pPr>
            <w:r>
              <w:rPr>
                <w:rFonts w:hAnsi="宋体"/>
                <w:kern w:val="0"/>
              </w:rPr>
              <w:t>签名：</w:t>
            </w:r>
            <w:r>
              <w:rPr>
                <w:kern w:val="0"/>
              </w:rPr>
              <w:t xml:space="preserve">               </w:t>
            </w:r>
          </w:p>
          <w:p w14:paraId="7CAF9B86">
            <w:pPr>
              <w:widowControl/>
              <w:ind w:firstLine="2100" w:firstLineChars="1000"/>
              <w:jc w:val="left"/>
              <w:rPr>
                <w:kern w:val="0"/>
              </w:rPr>
            </w:pPr>
            <w:r>
              <w:rPr>
                <w:kern w:val="0"/>
              </w:rPr>
              <w:t xml:space="preserve"> </w:t>
            </w:r>
          </w:p>
          <w:p w14:paraId="4DD33526">
            <w:pPr>
              <w:widowControl/>
              <w:ind w:firstLine="4620" w:firstLineChars="2200"/>
              <w:jc w:val="left"/>
              <w:rPr>
                <w:kern w:val="0"/>
              </w:rPr>
            </w:pPr>
            <w:r>
              <w:rPr>
                <w:rFonts w:hAnsi="宋体"/>
                <w:kern w:val="0"/>
              </w:rPr>
              <w:t>年</w:t>
            </w:r>
            <w:r>
              <w:rPr>
                <w:kern w:val="0"/>
              </w:rPr>
              <w:t xml:space="preserve">      </w:t>
            </w:r>
            <w:r>
              <w:rPr>
                <w:rFonts w:hAnsi="宋体"/>
                <w:kern w:val="0"/>
              </w:rPr>
              <w:t>月</w:t>
            </w:r>
            <w:r>
              <w:rPr>
                <w:kern w:val="0"/>
              </w:rPr>
              <w:t xml:space="preserve">      </w:t>
            </w:r>
            <w:r>
              <w:rPr>
                <w:rFonts w:hAnsi="宋体"/>
                <w:kern w:val="0"/>
              </w:rPr>
              <w:t>日</w:t>
            </w:r>
          </w:p>
          <w:p w14:paraId="2C98221D">
            <w:pPr>
              <w:widowControl/>
              <w:jc w:val="left"/>
              <w:rPr>
                <w:kern w:val="0"/>
              </w:rPr>
            </w:pPr>
            <w:r>
              <w:rPr>
                <w:kern w:val="0"/>
              </w:rPr>
              <w:t xml:space="preserve"> </w:t>
            </w:r>
          </w:p>
        </w:tc>
      </w:tr>
    </w:tbl>
    <w:p w14:paraId="1EDADEA6">
      <w:pPr>
        <w:widowControl/>
        <w:rPr>
          <w:kern w:val="0"/>
        </w:rPr>
      </w:pPr>
      <w:r>
        <w:rPr>
          <w:rFonts w:hAnsi="宋体"/>
          <w:kern w:val="0"/>
        </w:rPr>
        <w:t>备注：</w:t>
      </w:r>
    </w:p>
    <w:p w14:paraId="623232DD">
      <w:pPr>
        <w:widowControl/>
        <w:ind w:firstLine="420" w:firstLineChars="200"/>
        <w:rPr>
          <w:kern w:val="0"/>
        </w:rPr>
      </w:pPr>
      <w:r>
        <w:rPr>
          <w:kern w:val="0"/>
        </w:rPr>
        <w:t>1.</w:t>
      </w:r>
      <w:r>
        <w:rPr>
          <w:rFonts w:hAnsi="宋体"/>
          <w:kern w:val="0"/>
        </w:rPr>
        <w:t>预算执行情况口径：预算数为调整后财政资金总额（包括上年结余结转），执行数为资金使用单位财政资金实际支出数。</w:t>
      </w:r>
    </w:p>
    <w:p w14:paraId="08572E35">
      <w:pPr>
        <w:widowControl/>
        <w:ind w:firstLine="420" w:firstLineChars="200"/>
        <w:rPr>
          <w:kern w:val="0"/>
        </w:rPr>
      </w:pPr>
      <w:r>
        <w:rPr>
          <w:kern w:val="0"/>
        </w:rPr>
        <w:t>2.</w:t>
      </w:r>
      <w:r>
        <w:rPr>
          <w:rFonts w:hAnsi="宋体"/>
          <w:kern w:val="0"/>
        </w:rPr>
        <w:t>定量指标完成数汇总原则：绝对值直接累加计算，相对值按照资金额度加权平均计算。定量指标计分原则：正向指标（即目标值为</w:t>
      </w:r>
      <w:r>
        <w:rPr>
          <w:kern w:val="0"/>
        </w:rPr>
        <w:t>≥X,</w:t>
      </w:r>
      <w:r>
        <w:rPr>
          <w:rFonts w:hAnsi="宋体"/>
          <w:kern w:val="0"/>
        </w:rPr>
        <w:t>得分</w:t>
      </w:r>
      <w:r>
        <w:rPr>
          <w:kern w:val="0"/>
        </w:rPr>
        <w:t>=</w:t>
      </w:r>
      <w:r>
        <w:rPr>
          <w:rFonts w:hAnsi="宋体"/>
          <w:kern w:val="0"/>
        </w:rPr>
        <w:t>权重</w:t>
      </w:r>
      <w:r>
        <w:rPr>
          <w:kern w:val="0"/>
        </w:rPr>
        <w:t>*B/A</w:t>
      </w:r>
      <w:r>
        <w:rPr>
          <w:rFonts w:hAnsi="宋体"/>
          <w:kern w:val="0"/>
        </w:rPr>
        <w:t>），反向指标（即目标值为</w:t>
      </w:r>
      <w:r>
        <w:rPr>
          <w:kern w:val="0"/>
        </w:rPr>
        <w:t>≤X</w:t>
      </w:r>
      <w:r>
        <w:rPr>
          <w:rFonts w:hAnsi="宋体"/>
          <w:kern w:val="0"/>
        </w:rPr>
        <w:t>，得分</w:t>
      </w:r>
      <w:r>
        <w:rPr>
          <w:kern w:val="0"/>
        </w:rPr>
        <w:t>=</w:t>
      </w:r>
      <w:r>
        <w:rPr>
          <w:rFonts w:hAnsi="宋体"/>
          <w:kern w:val="0"/>
        </w:rPr>
        <w:t>权重</w:t>
      </w:r>
      <w:r>
        <w:rPr>
          <w:kern w:val="0"/>
        </w:rPr>
        <w:t>*A/B</w:t>
      </w:r>
      <w:r>
        <w:rPr>
          <w:rFonts w:hAnsi="宋体"/>
          <w:kern w:val="0"/>
        </w:rPr>
        <w:t>），得分不得突破权重总额。定量指标先汇总完成数，再计算得分。</w:t>
      </w:r>
    </w:p>
    <w:p w14:paraId="276BA18B">
      <w:pPr>
        <w:widowControl/>
        <w:ind w:firstLine="420" w:firstLineChars="200"/>
        <w:rPr>
          <w:kern w:val="0"/>
        </w:rPr>
      </w:pPr>
      <w:r>
        <w:rPr>
          <w:kern w:val="0"/>
        </w:rPr>
        <w:t>3.</w:t>
      </w:r>
      <w:r>
        <w:rPr>
          <w:rFonts w:hAnsi="宋体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kern w:val="0"/>
        </w:rPr>
        <w:t>100-80%</w:t>
      </w:r>
      <w:r>
        <w:rPr>
          <w:rFonts w:hAnsi="宋体"/>
          <w:kern w:val="0"/>
        </w:rPr>
        <w:t>（含</w:t>
      </w:r>
      <w:r>
        <w:rPr>
          <w:kern w:val="0"/>
        </w:rPr>
        <w:t>80%</w:t>
      </w:r>
      <w:r>
        <w:rPr>
          <w:rFonts w:hAnsi="宋体"/>
          <w:kern w:val="0"/>
        </w:rPr>
        <w:t>）、</w:t>
      </w:r>
      <w:r>
        <w:rPr>
          <w:kern w:val="0"/>
        </w:rPr>
        <w:t>80-50%</w:t>
      </w:r>
      <w:r>
        <w:rPr>
          <w:rFonts w:hAnsi="宋体"/>
          <w:kern w:val="0"/>
        </w:rPr>
        <w:t>（含</w:t>
      </w:r>
      <w:r>
        <w:rPr>
          <w:kern w:val="0"/>
        </w:rPr>
        <w:t>50%</w:t>
      </w:r>
      <w:r>
        <w:rPr>
          <w:rFonts w:hAnsi="宋体"/>
          <w:kern w:val="0"/>
        </w:rPr>
        <w:t>）、</w:t>
      </w:r>
      <w:r>
        <w:rPr>
          <w:kern w:val="0"/>
        </w:rPr>
        <w:t>50-0%</w:t>
      </w:r>
      <w:r>
        <w:rPr>
          <w:rFonts w:hAnsi="宋体"/>
          <w:kern w:val="0"/>
        </w:rPr>
        <w:t>合理确定分值。汇总时，以资金额度为权重，对分值进行加权平均计算。</w:t>
      </w:r>
    </w:p>
    <w:p w14:paraId="75E793DE">
      <w:pPr>
        <w:widowControl/>
        <w:ind w:firstLine="420" w:firstLineChars="200"/>
        <w:rPr>
          <w:kern w:val="0"/>
        </w:rPr>
      </w:pPr>
      <w:r>
        <w:rPr>
          <w:kern w:val="0"/>
        </w:rPr>
        <w:t>4.</w:t>
      </w:r>
      <w:r>
        <w:rPr>
          <w:rFonts w:hAnsi="宋体"/>
          <w:kern w:val="0"/>
        </w:rPr>
        <w:t>基于经济性和必要性等因素考虑，满意度指标暂可不作为必评指标。</w:t>
      </w:r>
    </w:p>
    <w:p w14:paraId="79A777BB"/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20"/>
    <w:rsid w:val="00031A10"/>
    <w:rsid w:val="001823B6"/>
    <w:rsid w:val="001B606F"/>
    <w:rsid w:val="002D0D80"/>
    <w:rsid w:val="00325737"/>
    <w:rsid w:val="00465201"/>
    <w:rsid w:val="004B61A0"/>
    <w:rsid w:val="006102D2"/>
    <w:rsid w:val="00661E67"/>
    <w:rsid w:val="00743BFA"/>
    <w:rsid w:val="00781B20"/>
    <w:rsid w:val="00787897"/>
    <w:rsid w:val="00817719"/>
    <w:rsid w:val="008857D7"/>
    <w:rsid w:val="008F7C59"/>
    <w:rsid w:val="009B308E"/>
    <w:rsid w:val="00A318DB"/>
    <w:rsid w:val="00A3582C"/>
    <w:rsid w:val="00B11986"/>
    <w:rsid w:val="00B35B36"/>
    <w:rsid w:val="00B84113"/>
    <w:rsid w:val="00BA2097"/>
    <w:rsid w:val="00BB4A49"/>
    <w:rsid w:val="00BD729F"/>
    <w:rsid w:val="00C62453"/>
    <w:rsid w:val="00C85336"/>
    <w:rsid w:val="00CD5018"/>
    <w:rsid w:val="00CE1F6E"/>
    <w:rsid w:val="00EC3658"/>
    <w:rsid w:val="00EC6ABC"/>
    <w:rsid w:val="00F82C84"/>
    <w:rsid w:val="00F9634E"/>
    <w:rsid w:val="1AB0168C"/>
    <w:rsid w:val="6CF5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950</Words>
  <Characters>1050</Characters>
  <Lines>9</Lines>
  <Paragraphs>2</Paragraphs>
  <TotalTime>3</TotalTime>
  <ScaleCrop>false</ScaleCrop>
  <LinksUpToDate>false</LinksUpToDate>
  <CharactersWithSpaces>1123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2024-04-16T01:44:00Z</dcterms:created>
  <dc:creator>KC-202307101412</dc:creator>
  <cp:lastModifiedBy>君肖肖_</cp:lastModifiedBy>
  <dcterms:modified xsi:type="dcterms:W3CDTF">2025-03-31T07:02:22Z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eyJoZGlkIjoiZGM3Yzk5ZmI2NThiOTcwNTk4ZDlmYmQ1MzYzMTRmNTciLCJ1c2VySWQiOiIxMDE1NDc3MzI0In0=</vt:lpwstr>
  </property>
  <property fmtid="{D5CDD505-2E9C-101B-9397-08002B2CF9AE}" pid="3" name="KSOProductBuildVer">
    <vt:lpwstr>2052-12.1.0.20305</vt:lpwstr>
  </property>
  <property fmtid="{D5CDD505-2E9C-101B-9397-08002B2CF9AE}" pid="4" name="ICV">
    <vt:lpwstr>89809030EB4F413A90F90EDA700BDA7B_12</vt:lpwstr>
  </property>
</Properties>
</file>