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FC3" w:rsidRDefault="007D7C78">
      <w:pPr>
        <w:pStyle w:val="Bodytext1"/>
        <w:spacing w:line="560" w:lineRule="exact"/>
        <w:ind w:firstLine="500"/>
        <w:jc w:val="center"/>
        <w:rPr>
          <w:rFonts w:ascii="方正小标宋简体" w:eastAsia="方正小标宋简体" w:hAnsi="方正小标宋简体" w:cs="方正小标宋简体"/>
          <w:spacing w:val="-11"/>
          <w:sz w:val="36"/>
          <w:szCs w:val="36"/>
          <w:lang w:val="en-US" w:eastAsia="zh-CN"/>
        </w:rPr>
      </w:pPr>
      <w:bookmarkStart w:id="0" w:name="bookmark3"/>
      <w:r>
        <w:rPr>
          <w:rFonts w:ascii="方正小标宋简体" w:eastAsia="方正小标宋简体" w:hAnsi="方正小标宋简体" w:cs="方正小标宋简体" w:hint="eastAsia"/>
          <w:spacing w:val="-11"/>
          <w:sz w:val="36"/>
          <w:szCs w:val="36"/>
          <w:lang w:val="en-US" w:eastAsia="zh-CN"/>
        </w:rPr>
        <w:t>武汉市东西湖区自然资源和规划局</w:t>
      </w:r>
      <w:r>
        <w:rPr>
          <w:rFonts w:ascii="方正小标宋简体" w:eastAsia="方正小标宋简体" w:hAnsi="方正小标宋简体" w:cs="方正小标宋简体" w:hint="eastAsia"/>
          <w:spacing w:val="-11"/>
          <w:sz w:val="36"/>
          <w:szCs w:val="36"/>
          <w:lang w:val="en-US" w:eastAsia="zh-CN"/>
        </w:rPr>
        <w:t>2021</w:t>
      </w:r>
      <w:r>
        <w:rPr>
          <w:rFonts w:ascii="方正小标宋简体" w:eastAsia="方正小标宋简体" w:hAnsi="方正小标宋简体" w:cs="方正小标宋简体" w:hint="eastAsia"/>
          <w:spacing w:val="-11"/>
          <w:sz w:val="36"/>
          <w:szCs w:val="36"/>
          <w:lang w:val="en-US" w:eastAsia="zh-CN"/>
        </w:rPr>
        <w:t>年度</w:t>
      </w:r>
    </w:p>
    <w:p w:rsidR="00763FC3" w:rsidRDefault="007D7C78">
      <w:pPr>
        <w:pStyle w:val="Bodytext1"/>
        <w:spacing w:line="560" w:lineRule="exact"/>
        <w:ind w:firstLine="500"/>
        <w:jc w:val="center"/>
        <w:rPr>
          <w:rFonts w:ascii="方正小标宋简体" w:eastAsia="方正小标宋简体" w:hAnsi="方正小标宋简体" w:cs="方正小标宋简体"/>
          <w:spacing w:val="-11"/>
          <w:sz w:val="36"/>
          <w:szCs w:val="36"/>
          <w:lang w:val="en-US" w:eastAsia="zh-CN"/>
        </w:rPr>
      </w:pPr>
      <w:r>
        <w:rPr>
          <w:rFonts w:ascii="方正小标宋简体" w:eastAsia="方正小标宋简体" w:hAnsi="方正小标宋简体" w:cs="方正小标宋简体" w:hint="eastAsia"/>
          <w:spacing w:val="-11"/>
          <w:sz w:val="36"/>
          <w:szCs w:val="36"/>
          <w:lang w:val="en-US" w:eastAsia="zh-CN"/>
        </w:rPr>
        <w:t>土地储备资金项目自评结果</w:t>
      </w:r>
    </w:p>
    <w:p w:rsidR="00763FC3" w:rsidRDefault="007D7C78">
      <w:pPr>
        <w:pStyle w:val="Heading11"/>
        <w:keepNext/>
        <w:keepLines/>
        <w:spacing w:after="0" w:line="560" w:lineRule="exact"/>
        <w:rPr>
          <w:rFonts w:ascii="方正小标宋简体" w:eastAsia="方正小标宋简体" w:hAnsi="方正小标宋简体" w:cs="方正小标宋简体"/>
          <w:spacing w:val="-11"/>
          <w:sz w:val="36"/>
          <w:szCs w:val="36"/>
          <w:lang w:val="en-US" w:eastAsia="zh-CN"/>
        </w:rPr>
      </w:pPr>
      <w:r>
        <w:rPr>
          <w:rFonts w:ascii="楷体" w:eastAsia="楷体" w:hAnsi="楷体" w:cs="楷体" w:hint="eastAsia"/>
          <w:sz w:val="32"/>
          <w:szCs w:val="32"/>
          <w:lang w:val="en-US" w:eastAsia="zh-CN"/>
        </w:rPr>
        <w:t>（缩略版）</w:t>
      </w:r>
    </w:p>
    <w:p w:rsidR="00763FC3" w:rsidRDefault="007D7C78">
      <w:pPr>
        <w:pStyle w:val="Bodytext1"/>
        <w:spacing w:line="560" w:lineRule="exact"/>
        <w:ind w:firstLine="500"/>
        <w:jc w:val="both"/>
        <w:rPr>
          <w:rFonts w:ascii="黑体" w:eastAsia="黑体" w:hAnsi="黑体" w:cs="黑体"/>
          <w:sz w:val="32"/>
          <w:szCs w:val="32"/>
          <w:lang w:val="en-US" w:eastAsia="zh-CN"/>
        </w:rPr>
      </w:pPr>
      <w:r>
        <w:rPr>
          <w:rFonts w:ascii="黑体" w:eastAsia="黑体" w:hAnsi="黑体" w:cs="黑体" w:hint="eastAsia"/>
          <w:sz w:val="32"/>
          <w:szCs w:val="32"/>
          <w:lang w:eastAsia="zh-CN"/>
        </w:rPr>
        <w:t>一</w:t>
      </w:r>
      <w:bookmarkEnd w:id="0"/>
      <w:r>
        <w:rPr>
          <w:rFonts w:ascii="黑体" w:eastAsia="黑体" w:hAnsi="黑体" w:cs="黑体" w:hint="eastAsia"/>
          <w:sz w:val="32"/>
          <w:szCs w:val="32"/>
          <w:lang w:eastAsia="zh-CN"/>
        </w:rPr>
        <w:t>、自评</w:t>
      </w:r>
      <w:r>
        <w:rPr>
          <w:rFonts w:ascii="黑体" w:eastAsia="黑体" w:hAnsi="黑体" w:cs="黑体" w:hint="eastAsia"/>
          <w:sz w:val="32"/>
          <w:szCs w:val="32"/>
          <w:lang w:val="en-US" w:eastAsia="zh-CN"/>
        </w:rPr>
        <w:t>结论</w:t>
      </w:r>
    </w:p>
    <w:p w:rsidR="00763FC3" w:rsidRDefault="007D7C78">
      <w:pPr>
        <w:pStyle w:val="Bodytext1"/>
        <w:spacing w:line="560" w:lineRule="exact"/>
        <w:ind w:firstLine="500"/>
        <w:jc w:val="both"/>
        <w:rPr>
          <w:rFonts w:ascii="楷体" w:eastAsia="楷体" w:hAnsi="楷体" w:cs="楷体"/>
          <w:sz w:val="32"/>
          <w:szCs w:val="32"/>
          <w:lang w:eastAsia="zh-CN"/>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一）自评</w:t>
      </w:r>
      <w:r>
        <w:rPr>
          <w:rFonts w:ascii="楷体" w:eastAsia="楷体" w:hAnsi="楷体" w:cs="楷体" w:hint="eastAsia"/>
          <w:sz w:val="32"/>
          <w:szCs w:val="32"/>
          <w:lang w:eastAsia="zh-CN"/>
        </w:rPr>
        <w:t>得分</w:t>
      </w:r>
    </w:p>
    <w:p w:rsidR="00763FC3" w:rsidRDefault="007D7C78">
      <w:pPr>
        <w:pStyle w:val="Bodytext1"/>
        <w:spacing w:line="560" w:lineRule="exact"/>
        <w:ind w:firstLine="500"/>
        <w:jc w:val="both"/>
        <w:rPr>
          <w:rFonts w:ascii="仿宋" w:eastAsia="仿宋" w:hAnsi="仿宋" w:cs="仿宋"/>
          <w:sz w:val="32"/>
          <w:szCs w:val="32"/>
          <w:lang w:eastAsia="zh-CN"/>
        </w:rPr>
      </w:pPr>
      <w:r>
        <w:rPr>
          <w:rFonts w:ascii="仿宋" w:eastAsia="仿宋" w:hAnsi="仿宋" w:cs="仿宋" w:hint="eastAsia"/>
          <w:sz w:val="32"/>
          <w:szCs w:val="32"/>
          <w:lang w:eastAsia="zh-CN"/>
        </w:rPr>
        <w:t>项目绩效自评综合评分</w:t>
      </w:r>
      <w:r>
        <w:rPr>
          <w:rFonts w:ascii="仿宋" w:eastAsia="仿宋" w:hAnsi="仿宋" w:cs="仿宋" w:hint="eastAsia"/>
          <w:sz w:val="32"/>
          <w:szCs w:val="32"/>
          <w:lang w:val="en-US" w:eastAsia="zh-CN"/>
        </w:rPr>
        <w:t>93.33</w:t>
      </w:r>
      <w:r>
        <w:rPr>
          <w:rFonts w:ascii="仿宋" w:eastAsia="仿宋" w:hAnsi="仿宋" w:cs="仿宋" w:hint="eastAsia"/>
          <w:sz w:val="32"/>
          <w:szCs w:val="32"/>
          <w:lang w:eastAsia="zh-CN"/>
        </w:rPr>
        <w:t>分。</w:t>
      </w:r>
    </w:p>
    <w:tbl>
      <w:tblPr>
        <w:tblW w:w="0" w:type="auto"/>
        <w:jc w:val="center"/>
        <w:tblLayout w:type="fixed"/>
        <w:tblCellMar>
          <w:left w:w="10" w:type="dxa"/>
          <w:right w:w="10" w:type="dxa"/>
        </w:tblCellMar>
        <w:tblLook w:val="04A0" w:firstRow="1" w:lastRow="0" w:firstColumn="1" w:lastColumn="0" w:noHBand="0" w:noVBand="1"/>
      </w:tblPr>
      <w:tblGrid>
        <w:gridCol w:w="2303"/>
        <w:gridCol w:w="1186"/>
        <w:gridCol w:w="1397"/>
        <w:gridCol w:w="1382"/>
        <w:gridCol w:w="1818"/>
      </w:tblGrid>
      <w:tr w:rsidR="00763FC3">
        <w:trPr>
          <w:trHeight w:val="113"/>
          <w:jc w:val="center"/>
        </w:trPr>
        <w:tc>
          <w:tcPr>
            <w:tcW w:w="23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评价项目</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权重</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评级分值</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本项得分</w:t>
            </w:r>
          </w:p>
        </w:tc>
        <w:tc>
          <w:tcPr>
            <w:tcW w:w="1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得分率</w:t>
            </w:r>
          </w:p>
        </w:tc>
      </w:tr>
      <w:tr w:rsidR="00763FC3">
        <w:trPr>
          <w:trHeight w:val="113"/>
          <w:jc w:val="center"/>
        </w:trPr>
        <w:tc>
          <w:tcPr>
            <w:tcW w:w="23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预算执行情况</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20</w:t>
            </w:r>
          </w:p>
        </w:tc>
        <w:tc>
          <w:tcPr>
            <w:tcW w:w="1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100%</w:t>
            </w:r>
          </w:p>
        </w:tc>
      </w:tr>
      <w:tr w:rsidR="00763FC3">
        <w:trPr>
          <w:trHeight w:val="113"/>
          <w:jc w:val="center"/>
        </w:trPr>
        <w:tc>
          <w:tcPr>
            <w:tcW w:w="23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项目产出</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40</w:t>
            </w:r>
          </w:p>
        </w:tc>
        <w:tc>
          <w:tcPr>
            <w:tcW w:w="1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bidi="en-US"/>
              </w:rPr>
            </w:pPr>
            <w:r>
              <w:rPr>
                <w:rFonts w:ascii="仿宋" w:eastAsia="仿宋" w:hAnsi="仿宋" w:cs="仿宋" w:hint="eastAsia"/>
                <w:sz w:val="24"/>
                <w:szCs w:val="24"/>
                <w:lang w:val="en-US" w:eastAsia="zh-CN" w:bidi="en-US"/>
              </w:rPr>
              <w:t>100%</w:t>
            </w:r>
          </w:p>
        </w:tc>
      </w:tr>
      <w:tr w:rsidR="00763FC3">
        <w:trPr>
          <w:trHeight w:val="113"/>
          <w:jc w:val="center"/>
        </w:trPr>
        <w:tc>
          <w:tcPr>
            <w:tcW w:w="23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项目效益</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lang w:val="en-US" w:eastAsia="zh-CN"/>
              </w:rPr>
              <w:t>2</w:t>
            </w:r>
            <w:r>
              <w:rPr>
                <w:rFonts w:ascii="仿宋" w:eastAsia="仿宋" w:hAnsi="仿宋" w:cs="仿宋" w:hint="eastAsia"/>
                <w:sz w:val="24"/>
                <w:szCs w:val="24"/>
              </w:rPr>
              <w:t>0%</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rPr>
            </w:pPr>
            <w:r>
              <w:rPr>
                <w:rFonts w:ascii="仿宋" w:eastAsia="仿宋" w:hAnsi="仿宋" w:cs="仿宋" w:hint="eastAsia"/>
                <w:sz w:val="24"/>
                <w:szCs w:val="24"/>
                <w:lang w:val="en-US" w:eastAsia="zh-CN"/>
              </w:rPr>
              <w:t>20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20</w:t>
            </w:r>
          </w:p>
        </w:tc>
        <w:tc>
          <w:tcPr>
            <w:tcW w:w="1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100%</w:t>
            </w:r>
          </w:p>
        </w:tc>
      </w:tr>
      <w:tr w:rsidR="00763FC3">
        <w:trPr>
          <w:trHeight w:val="113"/>
          <w:jc w:val="center"/>
        </w:trPr>
        <w:tc>
          <w:tcPr>
            <w:tcW w:w="23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项目满意度</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380"/>
              <w:rPr>
                <w:rFonts w:ascii="仿宋" w:eastAsia="仿宋" w:hAnsi="仿宋" w:cs="仿宋"/>
                <w:sz w:val="24"/>
                <w:szCs w:val="24"/>
              </w:rPr>
            </w:pPr>
            <w:r>
              <w:rPr>
                <w:rFonts w:ascii="仿宋" w:eastAsia="仿宋" w:hAnsi="仿宋" w:cs="仿宋" w:hint="eastAsia"/>
                <w:sz w:val="24"/>
                <w:szCs w:val="24"/>
                <w:lang w:val="en-US" w:eastAsia="zh-CN"/>
              </w:rPr>
              <w:t>20</w:t>
            </w:r>
            <w:r>
              <w:rPr>
                <w:rFonts w:ascii="仿宋" w:eastAsia="仿宋" w:hAnsi="仿宋" w:cs="仿宋" w:hint="eastAsia"/>
                <w:sz w:val="24"/>
                <w:szCs w:val="24"/>
              </w:rPr>
              <w:t>%</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rPr>
            </w:pPr>
            <w:r>
              <w:rPr>
                <w:rFonts w:ascii="仿宋" w:eastAsia="仿宋" w:hAnsi="仿宋" w:cs="仿宋" w:hint="eastAsia"/>
                <w:sz w:val="24"/>
                <w:szCs w:val="24"/>
                <w:lang w:val="en-US" w:eastAsia="zh-CN"/>
              </w:rPr>
              <w:t>20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rPr>
            </w:pPr>
            <w:r>
              <w:rPr>
                <w:rFonts w:ascii="仿宋" w:eastAsia="仿宋" w:hAnsi="仿宋" w:cs="仿宋" w:hint="eastAsia"/>
                <w:sz w:val="24"/>
                <w:szCs w:val="24"/>
                <w:lang w:val="en-US" w:eastAsia="zh-CN"/>
              </w:rPr>
              <w:t>13.33</w:t>
            </w:r>
          </w:p>
        </w:tc>
        <w:tc>
          <w:tcPr>
            <w:tcW w:w="1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66.67%</w:t>
            </w:r>
          </w:p>
        </w:tc>
      </w:tr>
      <w:tr w:rsidR="00763FC3">
        <w:trPr>
          <w:trHeight w:val="113"/>
          <w:jc w:val="center"/>
        </w:trPr>
        <w:tc>
          <w:tcPr>
            <w:tcW w:w="23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综合绩效</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93.33</w:t>
            </w:r>
          </w:p>
        </w:tc>
        <w:tc>
          <w:tcPr>
            <w:tcW w:w="1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3FC3" w:rsidRDefault="007D7C78">
            <w:pPr>
              <w:pStyle w:val="Other1"/>
              <w:spacing w:line="560" w:lineRule="exact"/>
              <w:ind w:firstLine="0"/>
              <w:jc w:val="center"/>
              <w:rPr>
                <w:rFonts w:ascii="仿宋" w:eastAsia="仿宋" w:hAnsi="仿宋" w:cs="仿宋"/>
                <w:sz w:val="24"/>
                <w:szCs w:val="24"/>
                <w:lang w:val="en-US" w:eastAsia="zh-CN" w:bidi="en-US"/>
              </w:rPr>
            </w:pPr>
            <w:r>
              <w:rPr>
                <w:rFonts w:ascii="仿宋" w:eastAsia="仿宋" w:hAnsi="仿宋" w:cs="仿宋" w:hint="eastAsia"/>
                <w:sz w:val="24"/>
                <w:szCs w:val="24"/>
                <w:lang w:val="en-US" w:eastAsia="zh-CN" w:bidi="en-US"/>
              </w:rPr>
              <w:t>93.33%</w:t>
            </w:r>
          </w:p>
        </w:tc>
      </w:tr>
    </w:tbl>
    <w:p w:rsidR="00763FC3" w:rsidRDefault="007D7C78">
      <w:pPr>
        <w:pStyle w:val="Bodytext1"/>
        <w:spacing w:line="560" w:lineRule="exact"/>
        <w:ind w:firstLine="500"/>
        <w:jc w:val="both"/>
        <w:rPr>
          <w:rFonts w:ascii="楷体" w:eastAsia="楷体" w:hAnsi="楷体" w:cs="楷体"/>
          <w:sz w:val="32"/>
          <w:szCs w:val="32"/>
          <w:lang w:eastAsia="zh-CN"/>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二）</w:t>
      </w:r>
      <w:r>
        <w:rPr>
          <w:rFonts w:ascii="楷体" w:eastAsia="楷体" w:hAnsi="楷体" w:cs="楷体" w:hint="eastAsia"/>
          <w:sz w:val="32"/>
          <w:szCs w:val="32"/>
          <w:lang w:eastAsia="zh-CN"/>
        </w:rPr>
        <w:t>绩效目标完成情况</w:t>
      </w:r>
      <w:bookmarkStart w:id="1" w:name="bookmark5"/>
      <w:bookmarkEnd w:id="1"/>
    </w:p>
    <w:p w:rsidR="00763FC3" w:rsidRDefault="007D7C78">
      <w:pPr>
        <w:pStyle w:val="Bodytext1"/>
        <w:spacing w:line="560" w:lineRule="exact"/>
        <w:ind w:firstLineChars="200" w:firstLine="640"/>
        <w:jc w:val="both"/>
        <w:rPr>
          <w:rFonts w:ascii="楷体" w:eastAsia="楷体" w:hAnsi="楷体" w:cs="楷体"/>
          <w:sz w:val="32"/>
          <w:szCs w:val="32"/>
          <w:lang w:eastAsia="zh-CN"/>
        </w:rPr>
      </w:pPr>
      <w:r>
        <w:rPr>
          <w:rFonts w:ascii="楷体" w:eastAsia="楷体" w:hAnsi="楷体" w:cs="楷体" w:hint="eastAsia"/>
          <w:sz w:val="32"/>
          <w:szCs w:val="32"/>
          <w:lang w:val="en-US" w:eastAsia="zh-CN"/>
        </w:rPr>
        <w:t>1.</w:t>
      </w:r>
      <w:r>
        <w:rPr>
          <w:rFonts w:ascii="楷体" w:eastAsia="楷体" w:hAnsi="楷体" w:cs="楷体" w:hint="eastAsia"/>
          <w:sz w:val="32"/>
          <w:szCs w:val="32"/>
          <w:lang w:eastAsia="zh-CN"/>
        </w:rPr>
        <w:t>执行率情况</w:t>
      </w:r>
    </w:p>
    <w:p w:rsidR="00763FC3" w:rsidRDefault="007D7C78">
      <w:pPr>
        <w:pStyle w:val="Bodytext1"/>
        <w:spacing w:line="560" w:lineRule="exact"/>
        <w:ind w:firstLine="500"/>
        <w:jc w:val="both"/>
        <w:rPr>
          <w:rFonts w:ascii="仿宋" w:eastAsia="仿宋" w:hAnsi="仿宋" w:cs="仿宋"/>
          <w:sz w:val="24"/>
          <w:szCs w:val="24"/>
          <w:lang w:val="en-US" w:eastAsia="zh-CN"/>
        </w:rPr>
      </w:pPr>
      <w:bookmarkStart w:id="2" w:name="bookmark6"/>
      <w:bookmarkEnd w:id="2"/>
      <w:r>
        <w:rPr>
          <w:rFonts w:ascii="仿宋" w:eastAsia="仿宋" w:hAnsi="仿宋" w:cs="仿宋" w:hint="eastAsia"/>
          <w:sz w:val="32"/>
          <w:szCs w:val="32"/>
          <w:lang w:val="en-US" w:eastAsia="zh-CN"/>
        </w:rPr>
        <w:t>土地储备金项目预算金额为</w:t>
      </w:r>
      <w:r>
        <w:rPr>
          <w:rFonts w:ascii="仿宋" w:eastAsia="仿宋" w:hAnsi="仿宋" w:cs="仿宋" w:hint="eastAsia"/>
          <w:sz w:val="32"/>
          <w:szCs w:val="32"/>
          <w:lang w:val="en-US" w:eastAsia="zh-CN"/>
        </w:rPr>
        <w:t>110000</w:t>
      </w:r>
      <w:r>
        <w:rPr>
          <w:rFonts w:ascii="仿宋" w:eastAsia="仿宋" w:hAnsi="仿宋" w:cs="仿宋" w:hint="eastAsia"/>
          <w:sz w:val="32"/>
          <w:szCs w:val="32"/>
          <w:lang w:val="en-US" w:eastAsia="zh-CN"/>
        </w:rPr>
        <w:t>万元，经区财政局批复，从区自然资源和规划局征地和拆迁补偿项目调入</w:t>
      </w:r>
      <w:r>
        <w:rPr>
          <w:rFonts w:ascii="仿宋" w:eastAsia="仿宋" w:hAnsi="仿宋" w:cs="仿宋" w:hint="eastAsia"/>
          <w:sz w:val="32"/>
          <w:szCs w:val="32"/>
          <w:lang w:val="en-US" w:eastAsia="zh-CN"/>
        </w:rPr>
        <w:t>4937.42</w:t>
      </w:r>
      <w:r>
        <w:rPr>
          <w:rFonts w:ascii="仿宋" w:eastAsia="仿宋" w:hAnsi="仿宋" w:cs="仿宋" w:hint="eastAsia"/>
          <w:sz w:val="32"/>
          <w:szCs w:val="32"/>
          <w:lang w:val="en-US" w:eastAsia="zh-CN"/>
        </w:rPr>
        <w:t>万元，预算总额</w:t>
      </w:r>
      <w:r>
        <w:rPr>
          <w:rFonts w:ascii="仿宋" w:eastAsia="仿宋" w:hAnsi="仿宋" w:cs="仿宋" w:hint="eastAsia"/>
          <w:sz w:val="32"/>
          <w:szCs w:val="32"/>
          <w:lang w:val="en-US" w:eastAsia="zh-CN"/>
        </w:rPr>
        <w:t>114937.42</w:t>
      </w:r>
      <w:r>
        <w:rPr>
          <w:rFonts w:ascii="仿宋" w:eastAsia="仿宋" w:hAnsi="仿宋" w:cs="仿宋" w:hint="eastAsia"/>
          <w:sz w:val="32"/>
          <w:szCs w:val="32"/>
          <w:lang w:val="en-US" w:eastAsia="zh-CN"/>
        </w:rPr>
        <w:t>万元，预算执行率为</w:t>
      </w:r>
      <w:r>
        <w:rPr>
          <w:rFonts w:ascii="仿宋" w:eastAsia="仿宋" w:hAnsi="仿宋" w:cs="仿宋" w:hint="eastAsia"/>
          <w:sz w:val="32"/>
          <w:szCs w:val="32"/>
          <w:lang w:val="en-US" w:eastAsia="zh-CN"/>
        </w:rPr>
        <w:t>100.00%</w:t>
      </w:r>
      <w:r>
        <w:rPr>
          <w:rFonts w:ascii="仿宋" w:eastAsia="仿宋" w:hAnsi="仿宋" w:cs="仿宋" w:hint="eastAsia"/>
          <w:sz w:val="32"/>
          <w:szCs w:val="32"/>
          <w:lang w:val="en-US" w:eastAsia="zh-CN"/>
        </w:rPr>
        <w:t>。具体支出明细情况如下：</w:t>
      </w:r>
      <w:r>
        <w:rPr>
          <w:rFonts w:ascii="仿宋" w:eastAsia="仿宋" w:hAnsi="仿宋" w:cs="仿宋" w:hint="eastAsia"/>
          <w:sz w:val="32"/>
          <w:szCs w:val="32"/>
          <w:lang w:val="en-US" w:eastAsia="zh-CN"/>
        </w:rPr>
        <w:t xml:space="preserve">                               </w:t>
      </w:r>
      <w:r>
        <w:rPr>
          <w:rFonts w:ascii="仿宋" w:eastAsia="仿宋" w:hAnsi="仿宋" w:cs="仿宋" w:hint="eastAsia"/>
          <w:sz w:val="24"/>
          <w:szCs w:val="24"/>
          <w:lang w:val="en-US" w:eastAsia="zh-CN"/>
        </w:rPr>
        <w:t xml:space="preserve">      </w:t>
      </w:r>
      <w:r>
        <w:rPr>
          <w:rFonts w:ascii="仿宋" w:eastAsia="仿宋" w:hAnsi="仿宋" w:cs="仿宋" w:hint="eastAsia"/>
          <w:sz w:val="24"/>
          <w:szCs w:val="24"/>
          <w:lang w:val="en-US" w:eastAsia="zh-CN"/>
        </w:rPr>
        <w:t>单位：万元</w:t>
      </w:r>
    </w:p>
    <w:tbl>
      <w:tblPr>
        <w:tblStyle w:val="a7"/>
        <w:tblW w:w="9040" w:type="dxa"/>
        <w:tblLayout w:type="fixed"/>
        <w:tblLook w:val="04A0" w:firstRow="1" w:lastRow="0" w:firstColumn="1" w:lastColumn="0" w:noHBand="0" w:noVBand="1"/>
      </w:tblPr>
      <w:tblGrid>
        <w:gridCol w:w="1120"/>
        <w:gridCol w:w="3744"/>
        <w:gridCol w:w="1752"/>
        <w:gridCol w:w="2424"/>
      </w:tblGrid>
      <w:tr w:rsidR="00763FC3">
        <w:tc>
          <w:tcPr>
            <w:tcW w:w="1120" w:type="dxa"/>
            <w:vAlign w:val="center"/>
          </w:tcPr>
          <w:p w:rsidR="00763FC3" w:rsidRDefault="007D7C78">
            <w:pPr>
              <w:pStyle w:val="Other1"/>
              <w:spacing w:line="560" w:lineRule="exact"/>
              <w:ind w:firstLine="0"/>
              <w:jc w:val="center"/>
              <w:rPr>
                <w:rFonts w:ascii="仿宋" w:eastAsia="仿宋" w:hAnsi="仿宋" w:cs="仿宋"/>
                <w:sz w:val="24"/>
                <w:szCs w:val="24"/>
                <w:lang w:eastAsia="zh-CN"/>
              </w:rPr>
            </w:pPr>
            <w:r>
              <w:rPr>
                <w:rFonts w:ascii="仿宋" w:eastAsia="仿宋" w:hAnsi="仿宋" w:cs="仿宋" w:hint="eastAsia"/>
                <w:sz w:val="24"/>
                <w:szCs w:val="24"/>
                <w:lang w:val="en-US" w:eastAsia="zh-CN"/>
              </w:rPr>
              <w:t>序号</w:t>
            </w:r>
          </w:p>
        </w:tc>
        <w:tc>
          <w:tcPr>
            <w:tcW w:w="3744" w:type="dxa"/>
            <w:vAlign w:val="center"/>
          </w:tcPr>
          <w:p w:rsidR="00763FC3" w:rsidRDefault="007D7C78">
            <w:pPr>
              <w:pStyle w:val="Other1"/>
              <w:spacing w:line="560" w:lineRule="exact"/>
              <w:ind w:firstLine="0"/>
              <w:jc w:val="center"/>
              <w:rPr>
                <w:rFonts w:ascii="仿宋" w:eastAsia="仿宋" w:hAnsi="仿宋" w:cs="仿宋"/>
                <w:sz w:val="24"/>
                <w:szCs w:val="24"/>
                <w:lang w:eastAsia="zh-CN"/>
              </w:rPr>
            </w:pPr>
            <w:r>
              <w:rPr>
                <w:rFonts w:ascii="仿宋" w:eastAsia="仿宋" w:hAnsi="仿宋" w:cs="仿宋" w:hint="eastAsia"/>
                <w:sz w:val="24"/>
                <w:szCs w:val="24"/>
                <w:lang w:val="en-US" w:eastAsia="zh-CN"/>
              </w:rPr>
              <w:t>单位名称</w:t>
            </w:r>
          </w:p>
        </w:tc>
        <w:tc>
          <w:tcPr>
            <w:tcW w:w="1752" w:type="dxa"/>
            <w:vAlign w:val="center"/>
          </w:tcPr>
          <w:p w:rsidR="00763FC3" w:rsidRDefault="007D7C78">
            <w:pPr>
              <w:pStyle w:val="Other1"/>
              <w:spacing w:line="560" w:lineRule="exact"/>
              <w:ind w:firstLine="0"/>
              <w:jc w:val="center"/>
              <w:rPr>
                <w:rFonts w:ascii="仿宋" w:eastAsia="仿宋" w:hAnsi="仿宋" w:cs="仿宋"/>
                <w:sz w:val="24"/>
                <w:szCs w:val="24"/>
                <w:lang w:eastAsia="zh-CN"/>
              </w:rPr>
            </w:pPr>
            <w:r>
              <w:rPr>
                <w:rFonts w:ascii="仿宋" w:eastAsia="仿宋" w:hAnsi="仿宋" w:cs="仿宋" w:hint="eastAsia"/>
                <w:sz w:val="24"/>
                <w:szCs w:val="24"/>
                <w:lang w:val="en-US" w:eastAsia="zh-CN"/>
              </w:rPr>
              <w:t>金</w:t>
            </w:r>
            <w:r>
              <w:rPr>
                <w:rFonts w:ascii="仿宋" w:eastAsia="仿宋" w:hAnsi="仿宋" w:cs="仿宋" w:hint="eastAsia"/>
                <w:sz w:val="24"/>
                <w:szCs w:val="24"/>
                <w:lang w:val="en-US" w:eastAsia="zh-CN"/>
              </w:rPr>
              <w:t xml:space="preserve">  </w:t>
            </w:r>
            <w:r>
              <w:rPr>
                <w:rFonts w:ascii="仿宋" w:eastAsia="仿宋" w:hAnsi="仿宋" w:cs="仿宋" w:hint="eastAsia"/>
                <w:sz w:val="24"/>
                <w:szCs w:val="24"/>
                <w:lang w:val="en-US" w:eastAsia="zh-CN"/>
              </w:rPr>
              <w:t>额</w:t>
            </w:r>
          </w:p>
        </w:tc>
        <w:tc>
          <w:tcPr>
            <w:tcW w:w="2424"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备注</w:t>
            </w:r>
          </w:p>
        </w:tc>
      </w:tr>
      <w:tr w:rsidR="00763FC3">
        <w:tc>
          <w:tcPr>
            <w:tcW w:w="1120" w:type="dxa"/>
            <w:vAlign w:val="center"/>
          </w:tcPr>
          <w:p w:rsidR="00763FC3" w:rsidRDefault="007D7C78">
            <w:pPr>
              <w:pStyle w:val="Other1"/>
              <w:spacing w:line="560" w:lineRule="exact"/>
              <w:ind w:firstLine="0"/>
              <w:jc w:val="center"/>
              <w:rPr>
                <w:rFonts w:ascii="仿宋" w:eastAsia="仿宋" w:hAnsi="仿宋" w:cs="仿宋"/>
                <w:sz w:val="24"/>
                <w:szCs w:val="24"/>
                <w:lang w:eastAsia="zh-CN"/>
              </w:rPr>
            </w:pPr>
            <w:r>
              <w:rPr>
                <w:rFonts w:ascii="仿宋" w:eastAsia="仿宋" w:hAnsi="仿宋" w:cs="仿宋" w:hint="eastAsia"/>
                <w:sz w:val="24"/>
                <w:szCs w:val="24"/>
                <w:lang w:val="en-US" w:eastAsia="zh-CN"/>
              </w:rPr>
              <w:t>1</w:t>
            </w:r>
          </w:p>
        </w:tc>
        <w:tc>
          <w:tcPr>
            <w:tcW w:w="3744"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武汉美联地产有限公司</w:t>
            </w:r>
          </w:p>
        </w:tc>
        <w:tc>
          <w:tcPr>
            <w:tcW w:w="1752"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98360.64</w:t>
            </w:r>
          </w:p>
        </w:tc>
        <w:tc>
          <w:tcPr>
            <w:tcW w:w="2424"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置换土地补偿款</w:t>
            </w:r>
          </w:p>
        </w:tc>
      </w:tr>
      <w:tr w:rsidR="00763FC3">
        <w:tc>
          <w:tcPr>
            <w:tcW w:w="1120"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2</w:t>
            </w:r>
          </w:p>
        </w:tc>
        <w:tc>
          <w:tcPr>
            <w:tcW w:w="3744"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武汉地铁集团有限公司</w:t>
            </w:r>
          </w:p>
        </w:tc>
        <w:tc>
          <w:tcPr>
            <w:tcW w:w="1752"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13366.78</w:t>
            </w:r>
          </w:p>
        </w:tc>
        <w:tc>
          <w:tcPr>
            <w:tcW w:w="2424"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收回土地补偿款</w:t>
            </w:r>
          </w:p>
        </w:tc>
      </w:tr>
      <w:tr w:rsidR="00763FC3">
        <w:tc>
          <w:tcPr>
            <w:tcW w:w="1120"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3</w:t>
            </w:r>
          </w:p>
        </w:tc>
        <w:tc>
          <w:tcPr>
            <w:tcW w:w="3744"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华工科技产业股份有限公司</w:t>
            </w:r>
          </w:p>
        </w:tc>
        <w:tc>
          <w:tcPr>
            <w:tcW w:w="1752"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3210.00</w:t>
            </w:r>
          </w:p>
        </w:tc>
        <w:tc>
          <w:tcPr>
            <w:tcW w:w="2424"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收回闲置土地补偿款</w:t>
            </w:r>
          </w:p>
        </w:tc>
      </w:tr>
      <w:tr w:rsidR="00763FC3">
        <w:tc>
          <w:tcPr>
            <w:tcW w:w="1120" w:type="dxa"/>
            <w:vAlign w:val="center"/>
          </w:tcPr>
          <w:p w:rsidR="00763FC3" w:rsidRDefault="00763FC3">
            <w:pPr>
              <w:pStyle w:val="Other1"/>
              <w:spacing w:line="560" w:lineRule="exact"/>
              <w:ind w:firstLine="0"/>
              <w:jc w:val="center"/>
              <w:rPr>
                <w:rFonts w:ascii="仿宋" w:eastAsia="仿宋" w:hAnsi="仿宋" w:cs="仿宋"/>
                <w:sz w:val="24"/>
                <w:szCs w:val="24"/>
                <w:lang w:eastAsia="zh-CN"/>
              </w:rPr>
            </w:pPr>
          </w:p>
        </w:tc>
        <w:tc>
          <w:tcPr>
            <w:tcW w:w="3744"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合计</w:t>
            </w:r>
          </w:p>
        </w:tc>
        <w:tc>
          <w:tcPr>
            <w:tcW w:w="1752" w:type="dxa"/>
            <w:vAlign w:val="center"/>
          </w:tcPr>
          <w:p w:rsidR="00763FC3" w:rsidRDefault="007D7C78">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114937.42</w:t>
            </w:r>
          </w:p>
        </w:tc>
        <w:tc>
          <w:tcPr>
            <w:tcW w:w="2424" w:type="dxa"/>
            <w:vAlign w:val="center"/>
          </w:tcPr>
          <w:p w:rsidR="00763FC3" w:rsidRDefault="00763FC3">
            <w:pPr>
              <w:pStyle w:val="Other1"/>
              <w:spacing w:line="560" w:lineRule="exact"/>
              <w:ind w:firstLine="0"/>
              <w:jc w:val="center"/>
              <w:rPr>
                <w:rFonts w:ascii="仿宋" w:eastAsia="仿宋" w:hAnsi="仿宋" w:cs="仿宋"/>
                <w:sz w:val="24"/>
                <w:szCs w:val="24"/>
                <w:lang w:val="en-US" w:eastAsia="zh-CN"/>
              </w:rPr>
            </w:pPr>
          </w:p>
        </w:tc>
      </w:tr>
    </w:tbl>
    <w:p w:rsidR="00763FC3" w:rsidRDefault="007D7C78">
      <w:pPr>
        <w:pStyle w:val="Bodytext1"/>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w:t>
      </w:r>
      <w:r>
        <w:rPr>
          <w:rFonts w:ascii="楷体" w:eastAsia="楷体" w:hAnsi="楷体" w:cs="楷体" w:hint="eastAsia"/>
          <w:sz w:val="32"/>
          <w:szCs w:val="32"/>
          <w:lang w:val="en-US" w:eastAsia="zh-CN"/>
        </w:rPr>
        <w:t>完成的绩效目标</w:t>
      </w:r>
    </w:p>
    <w:tbl>
      <w:tblPr>
        <w:tblW w:w="8556" w:type="dxa"/>
        <w:tblInd w:w="96" w:type="dxa"/>
        <w:tblLook w:val="04A0" w:firstRow="1" w:lastRow="0" w:firstColumn="1" w:lastColumn="0" w:noHBand="0" w:noVBand="1"/>
      </w:tblPr>
      <w:tblGrid>
        <w:gridCol w:w="1192"/>
        <w:gridCol w:w="1520"/>
        <w:gridCol w:w="2304"/>
        <w:gridCol w:w="1332"/>
        <w:gridCol w:w="1236"/>
        <w:gridCol w:w="972"/>
      </w:tblGrid>
      <w:tr w:rsidR="00763FC3">
        <w:trPr>
          <w:trHeight w:val="700"/>
        </w:trPr>
        <w:tc>
          <w:tcPr>
            <w:tcW w:w="11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一级指标</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二级指标</w:t>
            </w:r>
          </w:p>
        </w:tc>
        <w:tc>
          <w:tcPr>
            <w:tcW w:w="2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三级指标</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年初目标值（</w:t>
            </w:r>
            <w:r>
              <w:rPr>
                <w:rFonts w:ascii="仿宋" w:eastAsia="仿宋" w:hAnsi="仿宋" w:cs="仿宋" w:hint="eastAsia"/>
                <w:lang w:eastAsia="zh-CN" w:bidi="zh-TW"/>
              </w:rPr>
              <w:t>A</w:t>
            </w:r>
            <w:r>
              <w:rPr>
                <w:rFonts w:ascii="仿宋" w:eastAsia="仿宋" w:hAnsi="仿宋" w:cs="仿宋" w:hint="eastAsia"/>
                <w:lang w:eastAsia="zh-CN" w:bidi="zh-TW"/>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实际完成值（</w:t>
            </w:r>
            <w:r>
              <w:rPr>
                <w:rFonts w:ascii="仿宋" w:eastAsia="仿宋" w:hAnsi="仿宋" w:cs="仿宋" w:hint="eastAsia"/>
                <w:lang w:eastAsia="zh-CN" w:bidi="zh-TW"/>
              </w:rPr>
              <w:t>B</w:t>
            </w:r>
            <w:r>
              <w:rPr>
                <w:rFonts w:ascii="仿宋" w:eastAsia="仿宋" w:hAnsi="仿宋" w:cs="仿宋" w:hint="eastAsia"/>
                <w:lang w:eastAsia="zh-CN" w:bidi="zh-TW"/>
              </w:rPr>
              <w:t>）</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得分</w:t>
            </w:r>
          </w:p>
        </w:tc>
      </w:tr>
      <w:tr w:rsidR="00763FC3">
        <w:trPr>
          <w:trHeight w:val="700"/>
        </w:trPr>
        <w:tc>
          <w:tcPr>
            <w:tcW w:w="11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产出指标</w:t>
            </w:r>
            <w:r>
              <w:rPr>
                <w:rFonts w:ascii="仿宋" w:eastAsia="仿宋" w:hAnsi="仿宋" w:cs="仿宋" w:hint="eastAsia"/>
                <w:lang w:eastAsia="zh-CN" w:bidi="zh-TW"/>
              </w:rPr>
              <w:t xml:space="preserve">   </w:t>
            </w:r>
            <w:r>
              <w:rPr>
                <w:rFonts w:ascii="仿宋" w:eastAsia="仿宋" w:hAnsi="仿宋" w:cs="仿宋" w:hint="eastAsia"/>
                <w:lang w:eastAsia="zh-CN" w:bidi="zh-TW"/>
              </w:rPr>
              <w:t>（</w:t>
            </w:r>
            <w:r>
              <w:rPr>
                <w:rFonts w:ascii="仿宋" w:eastAsia="仿宋" w:hAnsi="仿宋" w:cs="仿宋" w:hint="eastAsia"/>
                <w:lang w:eastAsia="zh-CN" w:bidi="zh-TW"/>
              </w:rPr>
              <w:t>40</w:t>
            </w:r>
            <w:r>
              <w:rPr>
                <w:rFonts w:ascii="仿宋" w:eastAsia="仿宋" w:hAnsi="仿宋" w:cs="仿宋" w:hint="eastAsia"/>
                <w:lang w:eastAsia="zh-CN" w:bidi="zh-TW"/>
              </w:rPr>
              <w:t>分）</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数量指标</w:t>
            </w:r>
            <w:r>
              <w:rPr>
                <w:rFonts w:ascii="仿宋" w:eastAsia="仿宋" w:hAnsi="仿宋" w:cs="仿宋" w:hint="eastAsia"/>
                <w:lang w:eastAsia="zh-CN" w:bidi="zh-TW"/>
              </w:rPr>
              <w:t xml:space="preserve"> </w:t>
            </w:r>
            <w:r>
              <w:rPr>
                <w:rFonts w:ascii="仿宋" w:eastAsia="仿宋" w:hAnsi="仿宋" w:cs="仿宋" w:hint="eastAsia"/>
                <w:lang w:eastAsia="zh-CN" w:bidi="zh-TW"/>
              </w:rPr>
              <w:t>（</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收储土地数量（宗）</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5</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10</w:t>
            </w:r>
          </w:p>
        </w:tc>
      </w:tr>
      <w:tr w:rsidR="00763FC3">
        <w:trPr>
          <w:trHeight w:val="820"/>
        </w:trPr>
        <w:tc>
          <w:tcPr>
            <w:tcW w:w="11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63FC3">
            <w:pPr>
              <w:widowControl/>
              <w:jc w:val="center"/>
              <w:textAlignment w:val="center"/>
              <w:rPr>
                <w:rFonts w:ascii="仿宋" w:eastAsia="仿宋" w:hAnsi="仿宋" w:cs="仿宋"/>
                <w:lang w:eastAsia="zh-CN" w:bidi="zh-TW"/>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质量指标</w:t>
            </w:r>
            <w:r>
              <w:rPr>
                <w:rFonts w:ascii="仿宋" w:eastAsia="仿宋" w:hAnsi="仿宋" w:cs="仿宋" w:hint="eastAsia"/>
                <w:lang w:eastAsia="zh-CN" w:bidi="zh-TW"/>
              </w:rPr>
              <w:t xml:space="preserve"> </w:t>
            </w:r>
            <w:r>
              <w:rPr>
                <w:rFonts w:ascii="仿宋" w:eastAsia="仿宋" w:hAnsi="仿宋" w:cs="仿宋" w:hint="eastAsia"/>
                <w:lang w:eastAsia="zh-CN" w:bidi="zh-TW"/>
              </w:rPr>
              <w:t>（</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资金支付合规性</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合规</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合规</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10</w:t>
            </w:r>
          </w:p>
        </w:tc>
      </w:tr>
      <w:tr w:rsidR="00763FC3">
        <w:trPr>
          <w:trHeight w:val="660"/>
        </w:trPr>
        <w:tc>
          <w:tcPr>
            <w:tcW w:w="11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63FC3">
            <w:pPr>
              <w:widowControl/>
              <w:jc w:val="center"/>
              <w:textAlignment w:val="center"/>
              <w:rPr>
                <w:rFonts w:ascii="仿宋" w:eastAsia="仿宋" w:hAnsi="仿宋" w:cs="仿宋"/>
                <w:lang w:eastAsia="zh-CN" w:bidi="zh-TW"/>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时效指标</w:t>
            </w:r>
            <w:r>
              <w:rPr>
                <w:rFonts w:ascii="仿宋" w:eastAsia="仿宋" w:hAnsi="仿宋" w:cs="仿宋" w:hint="eastAsia"/>
                <w:lang w:eastAsia="zh-CN" w:bidi="zh-TW"/>
              </w:rPr>
              <w:t xml:space="preserve"> </w:t>
            </w:r>
            <w:r>
              <w:rPr>
                <w:rFonts w:ascii="仿宋" w:eastAsia="仿宋" w:hAnsi="仿宋" w:cs="仿宋" w:hint="eastAsia"/>
                <w:lang w:eastAsia="zh-CN" w:bidi="zh-TW"/>
              </w:rPr>
              <w:t>（</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年内资金支付率</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100%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10</w:t>
            </w:r>
          </w:p>
        </w:tc>
      </w:tr>
      <w:tr w:rsidR="00763FC3">
        <w:trPr>
          <w:trHeight w:val="660"/>
        </w:trPr>
        <w:tc>
          <w:tcPr>
            <w:tcW w:w="11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63FC3">
            <w:pPr>
              <w:widowControl/>
              <w:jc w:val="center"/>
              <w:textAlignment w:val="center"/>
              <w:rPr>
                <w:rFonts w:ascii="仿宋" w:eastAsia="仿宋" w:hAnsi="仿宋" w:cs="仿宋"/>
                <w:lang w:eastAsia="zh-CN" w:bidi="zh-TW"/>
              </w:rPr>
            </w:pPr>
          </w:p>
        </w:tc>
        <w:tc>
          <w:tcPr>
            <w:tcW w:w="1520" w:type="dxa"/>
            <w:tcBorders>
              <w:top w:val="single" w:sz="4" w:space="0" w:color="000000"/>
              <w:left w:val="single" w:sz="4" w:space="0" w:color="000000"/>
              <w:bottom w:val="nil"/>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成本指标</w:t>
            </w:r>
            <w:r>
              <w:rPr>
                <w:rFonts w:ascii="仿宋" w:eastAsia="仿宋" w:hAnsi="仿宋" w:cs="仿宋" w:hint="eastAsia"/>
                <w:lang w:eastAsia="zh-CN" w:bidi="zh-TW"/>
              </w:rPr>
              <w:t xml:space="preserve"> </w:t>
            </w:r>
            <w:r>
              <w:rPr>
                <w:rFonts w:ascii="仿宋" w:eastAsia="仿宋" w:hAnsi="仿宋" w:cs="仿宋" w:hint="eastAsia"/>
                <w:lang w:eastAsia="zh-CN" w:bidi="zh-TW"/>
              </w:rPr>
              <w:t>（</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预算成本控制率</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w:t>
            </w:r>
            <w:r>
              <w:rPr>
                <w:rFonts w:ascii="仿宋" w:eastAsia="仿宋" w:hAnsi="仿宋" w:cs="仿宋" w:hint="eastAsia"/>
                <w:lang w:eastAsia="zh-CN" w:bidi="zh-TW"/>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w:t>
            </w:r>
            <w:r>
              <w:rPr>
                <w:rFonts w:ascii="仿宋" w:eastAsia="仿宋" w:hAnsi="仿宋" w:cs="仿宋" w:hint="eastAsia"/>
                <w:lang w:eastAsia="zh-CN" w:bidi="zh-TW"/>
              </w:rPr>
              <w:t>100%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10</w:t>
            </w:r>
          </w:p>
        </w:tc>
      </w:tr>
      <w:tr w:rsidR="00763FC3">
        <w:trPr>
          <w:trHeight w:val="660"/>
        </w:trPr>
        <w:tc>
          <w:tcPr>
            <w:tcW w:w="1192" w:type="dxa"/>
            <w:vMerge w:val="restart"/>
            <w:tcBorders>
              <w:top w:val="nil"/>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效益指标（</w:t>
            </w:r>
            <w:r>
              <w:rPr>
                <w:rFonts w:ascii="仿宋" w:eastAsia="仿宋" w:hAnsi="仿宋" w:cs="仿宋" w:hint="eastAsia"/>
                <w:lang w:eastAsia="zh-CN" w:bidi="zh-TW"/>
              </w:rPr>
              <w:t>20</w:t>
            </w:r>
            <w:r>
              <w:rPr>
                <w:rFonts w:ascii="仿宋" w:eastAsia="仿宋" w:hAnsi="仿宋" w:cs="仿宋" w:hint="eastAsia"/>
                <w:lang w:eastAsia="zh-CN" w:bidi="zh-TW"/>
              </w:rPr>
              <w:t>）</w:t>
            </w:r>
          </w:p>
        </w:tc>
        <w:tc>
          <w:tcPr>
            <w:tcW w:w="1520" w:type="dxa"/>
            <w:tcBorders>
              <w:top w:val="single" w:sz="4" w:space="0" w:color="000000"/>
              <w:left w:val="single" w:sz="4" w:space="0" w:color="000000"/>
              <w:bottom w:val="single" w:sz="4" w:space="0" w:color="auto"/>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经济效益指标（</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304" w:type="dxa"/>
            <w:tcBorders>
              <w:top w:val="single" w:sz="4" w:space="0" w:color="000000"/>
              <w:left w:val="single" w:sz="4" w:space="0" w:color="000000"/>
              <w:bottom w:val="single" w:sz="4" w:space="0" w:color="auto"/>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是否促进经济发展</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是</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是</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10</w:t>
            </w:r>
          </w:p>
        </w:tc>
      </w:tr>
      <w:tr w:rsidR="00763FC3">
        <w:trPr>
          <w:trHeight w:val="1080"/>
        </w:trPr>
        <w:tc>
          <w:tcPr>
            <w:tcW w:w="1192" w:type="dxa"/>
            <w:vMerge/>
            <w:tcBorders>
              <w:top w:val="nil"/>
              <w:left w:val="single" w:sz="4" w:space="0" w:color="000000"/>
              <w:bottom w:val="single" w:sz="4" w:space="0" w:color="000000"/>
              <w:right w:val="single" w:sz="4" w:space="0" w:color="auto"/>
            </w:tcBorders>
            <w:shd w:val="clear" w:color="auto" w:fill="auto"/>
            <w:vAlign w:val="center"/>
          </w:tcPr>
          <w:p w:rsidR="00763FC3" w:rsidRDefault="00763FC3">
            <w:pPr>
              <w:widowControl/>
              <w:jc w:val="center"/>
              <w:textAlignment w:val="center"/>
              <w:rPr>
                <w:rFonts w:ascii="仿宋" w:eastAsia="仿宋" w:hAnsi="仿宋" w:cs="仿宋"/>
                <w:lang w:eastAsia="zh-CN" w:bidi="zh-TW"/>
              </w:rPr>
            </w:pPr>
          </w:p>
        </w:tc>
        <w:tc>
          <w:tcPr>
            <w:tcW w:w="1520" w:type="dxa"/>
            <w:tcBorders>
              <w:top w:val="single" w:sz="4" w:space="0" w:color="auto"/>
              <w:left w:val="single" w:sz="4" w:space="0" w:color="auto"/>
              <w:bottom w:val="single" w:sz="4" w:space="0" w:color="auto"/>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社会效益指标（</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304" w:type="dxa"/>
            <w:tcBorders>
              <w:top w:val="single" w:sz="4" w:space="0" w:color="auto"/>
              <w:left w:val="single" w:sz="4" w:space="0" w:color="000000"/>
              <w:bottom w:val="single" w:sz="4" w:space="0" w:color="auto"/>
              <w:right w:val="single" w:sz="4" w:space="0" w:color="auto"/>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是否对规范土地市场，优化营商环境产生影响</w:t>
            </w:r>
          </w:p>
        </w:tc>
        <w:tc>
          <w:tcPr>
            <w:tcW w:w="1332" w:type="dxa"/>
            <w:tcBorders>
              <w:top w:val="single" w:sz="4" w:space="0" w:color="000000"/>
              <w:left w:val="single" w:sz="4" w:space="0" w:color="auto"/>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是</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是</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10</w:t>
            </w:r>
          </w:p>
        </w:tc>
      </w:tr>
    </w:tbl>
    <w:p w:rsidR="00763FC3" w:rsidRDefault="007D7C78">
      <w:pPr>
        <w:pStyle w:val="Bodytext1"/>
        <w:spacing w:line="560" w:lineRule="exact"/>
        <w:ind w:firstLineChars="200" w:firstLine="640"/>
        <w:jc w:val="both"/>
        <w:rPr>
          <w:rFonts w:ascii="楷体" w:eastAsia="楷体" w:hAnsi="楷体" w:cs="楷体"/>
          <w:sz w:val="32"/>
          <w:szCs w:val="32"/>
          <w:lang w:val="en-US" w:eastAsia="zh-CN"/>
        </w:rPr>
      </w:pPr>
      <w:bookmarkStart w:id="3" w:name="bookmark7"/>
      <w:bookmarkEnd w:id="3"/>
      <w:r>
        <w:rPr>
          <w:rFonts w:ascii="楷体" w:eastAsia="楷体" w:hAnsi="楷体" w:cs="楷体" w:hint="eastAsia"/>
          <w:sz w:val="32"/>
          <w:szCs w:val="32"/>
          <w:lang w:val="en-US" w:eastAsia="zh-CN"/>
        </w:rPr>
        <w:t>3.</w:t>
      </w:r>
      <w:r>
        <w:rPr>
          <w:rFonts w:ascii="楷体" w:eastAsia="楷体" w:hAnsi="楷体" w:cs="楷体" w:hint="eastAsia"/>
          <w:sz w:val="32"/>
          <w:szCs w:val="32"/>
          <w:lang w:val="en-US" w:eastAsia="zh-CN"/>
        </w:rPr>
        <w:t>未完成的绩效目标</w:t>
      </w:r>
    </w:p>
    <w:tbl>
      <w:tblPr>
        <w:tblW w:w="8556" w:type="dxa"/>
        <w:tblInd w:w="96" w:type="dxa"/>
        <w:tblLook w:val="04A0" w:firstRow="1" w:lastRow="0" w:firstColumn="1" w:lastColumn="0" w:noHBand="0" w:noVBand="1"/>
      </w:tblPr>
      <w:tblGrid>
        <w:gridCol w:w="1216"/>
        <w:gridCol w:w="1496"/>
        <w:gridCol w:w="2304"/>
        <w:gridCol w:w="1332"/>
        <w:gridCol w:w="1236"/>
        <w:gridCol w:w="972"/>
      </w:tblGrid>
      <w:tr w:rsidR="00763FC3">
        <w:trPr>
          <w:trHeight w:val="700"/>
        </w:trPr>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一级指标</w:t>
            </w:r>
          </w:p>
        </w:tc>
        <w:tc>
          <w:tcPr>
            <w:tcW w:w="1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二级指标</w:t>
            </w:r>
          </w:p>
        </w:tc>
        <w:tc>
          <w:tcPr>
            <w:tcW w:w="2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三级指标</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年初目标值（</w:t>
            </w:r>
            <w:r>
              <w:rPr>
                <w:rFonts w:ascii="仿宋" w:eastAsia="仿宋" w:hAnsi="仿宋" w:cs="仿宋" w:hint="eastAsia"/>
                <w:lang w:eastAsia="zh-CN" w:bidi="zh-TW"/>
              </w:rPr>
              <w:t>A</w:t>
            </w:r>
            <w:r>
              <w:rPr>
                <w:rFonts w:ascii="仿宋" w:eastAsia="仿宋" w:hAnsi="仿宋" w:cs="仿宋" w:hint="eastAsia"/>
                <w:lang w:eastAsia="zh-CN" w:bidi="zh-TW"/>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实际完成值（</w:t>
            </w:r>
            <w:r>
              <w:rPr>
                <w:rFonts w:ascii="仿宋" w:eastAsia="仿宋" w:hAnsi="仿宋" w:cs="仿宋" w:hint="eastAsia"/>
                <w:lang w:eastAsia="zh-CN" w:bidi="zh-TW"/>
              </w:rPr>
              <w:t>B</w:t>
            </w:r>
            <w:r>
              <w:rPr>
                <w:rFonts w:ascii="仿宋" w:eastAsia="仿宋" w:hAnsi="仿宋" w:cs="仿宋" w:hint="eastAsia"/>
                <w:lang w:eastAsia="zh-CN" w:bidi="zh-TW"/>
              </w:rPr>
              <w:t>）</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得分</w:t>
            </w:r>
          </w:p>
        </w:tc>
      </w:tr>
      <w:tr w:rsidR="00763FC3">
        <w:trPr>
          <w:trHeight w:val="700"/>
        </w:trPr>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满意度</w:t>
            </w:r>
            <w:r>
              <w:rPr>
                <w:rFonts w:ascii="仿宋" w:eastAsia="仿宋" w:hAnsi="仿宋" w:cs="仿宋" w:hint="eastAsia"/>
                <w:lang w:eastAsia="zh-CN" w:bidi="zh-TW"/>
              </w:rPr>
              <w:br/>
            </w:r>
            <w:r>
              <w:rPr>
                <w:rFonts w:ascii="仿宋" w:eastAsia="仿宋" w:hAnsi="仿宋" w:cs="仿宋" w:hint="eastAsia"/>
                <w:lang w:eastAsia="zh-CN" w:bidi="zh-TW"/>
              </w:rPr>
              <w:t>指标</w:t>
            </w:r>
            <w:r>
              <w:rPr>
                <w:rFonts w:ascii="仿宋" w:eastAsia="仿宋" w:hAnsi="仿宋" w:cs="仿宋" w:hint="eastAsia"/>
                <w:lang w:eastAsia="zh-CN" w:bidi="zh-TW"/>
              </w:rPr>
              <w:br/>
            </w:r>
            <w:r>
              <w:rPr>
                <w:rFonts w:ascii="仿宋" w:eastAsia="仿宋" w:hAnsi="仿宋" w:cs="仿宋" w:hint="eastAsia"/>
                <w:lang w:eastAsia="zh-CN" w:bidi="zh-TW"/>
              </w:rPr>
              <w:t>（</w:t>
            </w:r>
            <w:r>
              <w:rPr>
                <w:rFonts w:ascii="仿宋" w:eastAsia="仿宋" w:hAnsi="仿宋" w:cs="仿宋" w:hint="eastAsia"/>
                <w:lang w:eastAsia="zh-CN" w:bidi="zh-TW"/>
              </w:rPr>
              <w:t>20</w:t>
            </w:r>
            <w:r>
              <w:rPr>
                <w:rFonts w:ascii="仿宋" w:eastAsia="仿宋" w:hAnsi="仿宋" w:cs="仿宋" w:hint="eastAsia"/>
                <w:lang w:eastAsia="zh-CN" w:bidi="zh-TW"/>
              </w:rPr>
              <w:t>分）</w:t>
            </w:r>
          </w:p>
        </w:tc>
        <w:tc>
          <w:tcPr>
            <w:tcW w:w="1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服务对象</w:t>
            </w:r>
            <w:r>
              <w:rPr>
                <w:rFonts w:ascii="仿宋" w:eastAsia="仿宋" w:hAnsi="仿宋" w:cs="仿宋" w:hint="eastAsia"/>
                <w:lang w:eastAsia="zh-CN" w:bidi="zh-TW"/>
              </w:rPr>
              <w:br/>
            </w:r>
            <w:r>
              <w:rPr>
                <w:rFonts w:ascii="仿宋" w:eastAsia="仿宋" w:hAnsi="仿宋" w:cs="仿宋" w:hint="eastAsia"/>
                <w:lang w:eastAsia="zh-CN" w:bidi="zh-TW"/>
              </w:rPr>
              <w:t>满意度指标</w:t>
            </w:r>
          </w:p>
        </w:tc>
        <w:tc>
          <w:tcPr>
            <w:tcW w:w="2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企业对及时付款满意度</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66.67%</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3FC3" w:rsidRDefault="007D7C78">
            <w:pPr>
              <w:widowControl/>
              <w:jc w:val="center"/>
              <w:textAlignment w:val="center"/>
              <w:rPr>
                <w:rFonts w:ascii="仿宋" w:eastAsia="仿宋" w:hAnsi="仿宋" w:cs="仿宋"/>
                <w:lang w:eastAsia="zh-CN" w:bidi="zh-TW"/>
              </w:rPr>
            </w:pPr>
            <w:r>
              <w:rPr>
                <w:rFonts w:ascii="仿宋" w:eastAsia="仿宋" w:hAnsi="仿宋" w:cs="仿宋" w:hint="eastAsia"/>
                <w:lang w:eastAsia="zh-CN" w:bidi="zh-TW"/>
              </w:rPr>
              <w:t>13.33</w:t>
            </w:r>
          </w:p>
        </w:tc>
      </w:tr>
    </w:tbl>
    <w:p w:rsidR="00763FC3" w:rsidRDefault="007D7C78">
      <w:pPr>
        <w:pStyle w:val="Bodytext1"/>
        <w:spacing w:line="560" w:lineRule="exact"/>
        <w:ind w:firstLineChars="200" w:firstLine="640"/>
        <w:jc w:val="both"/>
        <w:rPr>
          <w:rFonts w:ascii="楷体" w:eastAsia="楷体" w:hAnsi="楷体" w:cs="楷体"/>
          <w:sz w:val="32"/>
          <w:szCs w:val="32"/>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三）</w:t>
      </w:r>
      <w:r>
        <w:rPr>
          <w:rFonts w:ascii="楷体" w:eastAsia="楷体" w:hAnsi="楷体" w:cs="楷体" w:hint="eastAsia"/>
          <w:sz w:val="32"/>
          <w:szCs w:val="32"/>
        </w:rPr>
        <w:t>存在的问题和原因</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1.</w:t>
      </w:r>
      <w:r>
        <w:rPr>
          <w:rFonts w:ascii="仿宋" w:eastAsia="仿宋" w:hAnsi="仿宋" w:cs="仿宋" w:hint="eastAsia"/>
          <w:sz w:val="32"/>
          <w:szCs w:val="32"/>
          <w:lang w:val="en-US" w:eastAsia="zh-CN"/>
        </w:rPr>
        <w:t>满意度指标未达年初设置</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的目标，原因为</w:t>
      </w:r>
      <w:r>
        <w:rPr>
          <w:rFonts w:ascii="仿宋" w:eastAsia="仿宋" w:hAnsi="仿宋" w:cs="仿宋" w:hint="eastAsia"/>
          <w:sz w:val="32"/>
          <w:szCs w:val="32"/>
          <w:lang w:val="en-US" w:eastAsia="zh-CN"/>
        </w:rPr>
        <w:t>武汉地铁集团有限公司（以下简称“武汉地铁集团”）与</w:t>
      </w:r>
      <w:r>
        <w:rPr>
          <w:rFonts w:ascii="仿宋" w:eastAsia="仿宋" w:hAnsi="仿宋" w:cs="仿宋" w:hint="eastAsia"/>
          <w:sz w:val="32"/>
          <w:szCs w:val="32"/>
          <w:lang w:val="en-US" w:eastAsia="zh-CN"/>
        </w:rPr>
        <w:t>武汉市东西湖区自然资源和规划局（以下简称“区自然资源和规划局”）</w:t>
      </w:r>
      <w:r>
        <w:rPr>
          <w:rFonts w:ascii="仿宋" w:eastAsia="仿宋" w:hAnsi="仿宋" w:cs="仿宋" w:hint="eastAsia"/>
          <w:sz w:val="32"/>
          <w:szCs w:val="32"/>
          <w:lang w:val="en-US" w:eastAsia="zh-CN"/>
        </w:rPr>
        <w:t>对地铁集团提出的“无偿收回国有划拨土地使用权的书面申请”中“无偿”存在不同理解，双方对是否需要支付土地补偿款存在争议，双方沟通时间过长，后通过仲裁方式解决，影响了满意度指标的</w:t>
      </w:r>
      <w:r>
        <w:rPr>
          <w:rFonts w:ascii="仿宋" w:eastAsia="仿宋" w:hAnsi="仿宋" w:cs="仿宋" w:hint="eastAsia"/>
          <w:sz w:val="32"/>
          <w:szCs w:val="32"/>
          <w:lang w:val="en-US" w:eastAsia="zh-CN"/>
        </w:rPr>
        <w:lastRenderedPageBreak/>
        <w:t>完成。</w:t>
      </w:r>
    </w:p>
    <w:p w:rsidR="00763FC3" w:rsidRDefault="007D7C78">
      <w:pPr>
        <w:pStyle w:val="Bodytext1"/>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四）下一步拟改进措施</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加强与服务企业的沟通，尽快协调解决出现的问题。</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附件：土地储备金项目绩效自评表</w:t>
      </w:r>
    </w:p>
    <w:p w:rsidR="00763FC3" w:rsidRDefault="007D7C78">
      <w:pPr>
        <w:pStyle w:val="Bodytext1"/>
        <w:spacing w:line="560" w:lineRule="exact"/>
        <w:ind w:firstLineChars="200" w:firstLine="640"/>
        <w:jc w:val="both"/>
        <w:rPr>
          <w:rFonts w:ascii="黑体" w:eastAsia="黑体" w:hAnsi="黑体" w:cs="黑体"/>
          <w:sz w:val="32"/>
          <w:szCs w:val="32"/>
          <w:lang w:val="en-US" w:eastAsia="zh-CN"/>
        </w:rPr>
      </w:pPr>
      <w:r>
        <w:rPr>
          <w:rFonts w:ascii="黑体" w:eastAsia="黑体" w:hAnsi="黑体" w:cs="黑体" w:hint="eastAsia"/>
          <w:sz w:val="32"/>
          <w:szCs w:val="32"/>
          <w:lang w:val="en-US" w:eastAsia="zh-CN"/>
        </w:rPr>
        <w:t>二、佐证材料</w:t>
      </w:r>
    </w:p>
    <w:p w:rsidR="00763FC3" w:rsidRDefault="007D7C78">
      <w:pPr>
        <w:pStyle w:val="Bodytext1"/>
        <w:spacing w:line="560" w:lineRule="exact"/>
        <w:ind w:firstLine="52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（一</w:t>
      </w:r>
      <w:r>
        <w:rPr>
          <w:rFonts w:ascii="楷体" w:eastAsia="楷体" w:hAnsi="楷体" w:cs="楷体" w:hint="eastAsia"/>
          <w:sz w:val="32"/>
          <w:szCs w:val="32"/>
          <w:lang w:val="en-US" w:eastAsia="zh-CN"/>
        </w:rPr>
        <w:t>)</w:t>
      </w:r>
      <w:r>
        <w:rPr>
          <w:rFonts w:ascii="楷体" w:eastAsia="楷体" w:hAnsi="楷体" w:cs="楷体" w:hint="eastAsia"/>
          <w:sz w:val="32"/>
          <w:szCs w:val="32"/>
          <w:lang w:val="en-US" w:eastAsia="zh-CN"/>
        </w:rPr>
        <w:t>基本情况</w:t>
      </w:r>
    </w:p>
    <w:p w:rsidR="00763FC3" w:rsidRDefault="007D7C78">
      <w:pPr>
        <w:pStyle w:val="Bodytext1"/>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w:t>
      </w:r>
      <w:r>
        <w:rPr>
          <w:rFonts w:ascii="楷体" w:eastAsia="楷体" w:hAnsi="楷体" w:cs="楷体" w:hint="eastAsia"/>
          <w:sz w:val="32"/>
          <w:szCs w:val="32"/>
          <w:lang w:val="en-US" w:eastAsia="zh-CN"/>
        </w:rPr>
        <w:t>项目立项目的和年度绩效目标</w:t>
      </w:r>
    </w:p>
    <w:p w:rsidR="00763FC3" w:rsidRDefault="007D7C78">
      <w:pPr>
        <w:pStyle w:val="a9"/>
        <w:spacing w:line="560" w:lineRule="exact"/>
        <w:ind w:firstLineChars="200" w:firstLine="640"/>
        <w:outlineLvl w:val="2"/>
        <w:rPr>
          <w:rFonts w:ascii="仿宋" w:eastAsia="仿宋" w:hAnsi="仿宋" w:cs="仿宋"/>
          <w:color w:val="000000"/>
          <w:sz w:val="32"/>
          <w:szCs w:val="32"/>
          <w:lang w:bidi="zh-TW"/>
        </w:rPr>
      </w:pPr>
      <w:r>
        <w:rPr>
          <w:rFonts w:ascii="仿宋" w:eastAsia="仿宋" w:hAnsi="仿宋" w:cs="仿宋" w:hint="eastAsia"/>
          <w:color w:val="000000"/>
          <w:sz w:val="32"/>
          <w:szCs w:val="32"/>
          <w:lang w:bidi="zh-TW"/>
        </w:rPr>
        <w:t>（</w:t>
      </w:r>
      <w:r>
        <w:rPr>
          <w:rFonts w:ascii="仿宋" w:eastAsia="仿宋" w:hAnsi="仿宋" w:cs="仿宋" w:hint="eastAsia"/>
          <w:color w:val="000000"/>
          <w:sz w:val="32"/>
          <w:szCs w:val="32"/>
          <w:lang w:bidi="zh-TW"/>
        </w:rPr>
        <w:t>1</w:t>
      </w:r>
      <w:r>
        <w:rPr>
          <w:rFonts w:ascii="仿宋" w:eastAsia="仿宋" w:hAnsi="仿宋" w:cs="仿宋" w:hint="eastAsia"/>
          <w:color w:val="000000"/>
          <w:sz w:val="32"/>
          <w:szCs w:val="32"/>
          <w:lang w:bidi="zh-TW"/>
        </w:rPr>
        <w:t>）土地储备金设立的目的：根据《中华人民共和国土地管理法》、《武汉市人民政府关于进一步加强土地供应管理促进节约集约用地的意见》（武政规</w:t>
      </w:r>
      <w:r>
        <w:rPr>
          <w:rFonts w:ascii="仿宋" w:eastAsia="仿宋" w:hAnsi="仿宋" w:cs="仿宋" w:hint="eastAsia"/>
          <w:color w:val="000000"/>
          <w:sz w:val="32"/>
          <w:szCs w:val="32"/>
          <w:lang w:bidi="zh-TW"/>
        </w:rPr>
        <w:t>[2016]1</w:t>
      </w:r>
      <w:r>
        <w:rPr>
          <w:rFonts w:ascii="仿宋" w:eastAsia="仿宋" w:hAnsi="仿宋" w:cs="仿宋" w:hint="eastAsia"/>
          <w:color w:val="000000"/>
          <w:sz w:val="32"/>
          <w:szCs w:val="32"/>
          <w:lang w:bidi="zh-TW"/>
        </w:rPr>
        <w:t>号）、《闲置土地处理办法》（国土资源部第</w:t>
      </w:r>
      <w:r>
        <w:rPr>
          <w:rFonts w:ascii="仿宋" w:eastAsia="仿宋" w:hAnsi="仿宋" w:cs="仿宋" w:hint="eastAsia"/>
          <w:color w:val="000000"/>
          <w:sz w:val="32"/>
          <w:szCs w:val="32"/>
          <w:lang w:bidi="zh-TW"/>
        </w:rPr>
        <w:t>53</w:t>
      </w:r>
      <w:r>
        <w:rPr>
          <w:rFonts w:ascii="仿宋" w:eastAsia="仿宋" w:hAnsi="仿宋" w:cs="仿宋" w:hint="eastAsia"/>
          <w:color w:val="000000"/>
          <w:sz w:val="32"/>
          <w:szCs w:val="32"/>
          <w:lang w:bidi="zh-TW"/>
        </w:rPr>
        <w:t>号令）等文件规定，为有效节约集约利用土地、盘活存量，确保土地储备开发工作稳定有序推进，促进招商引资工作，为项目发展创造良好的环境。</w:t>
      </w:r>
    </w:p>
    <w:p w:rsidR="00763FC3" w:rsidRDefault="007D7C78">
      <w:pPr>
        <w:pStyle w:val="a9"/>
        <w:spacing w:line="560" w:lineRule="exact"/>
        <w:ind w:firstLineChars="200" w:firstLine="640"/>
        <w:rPr>
          <w:rFonts w:ascii="仿宋" w:eastAsia="仿宋" w:hAnsi="仿宋" w:cs="仿宋"/>
          <w:color w:val="000000"/>
          <w:sz w:val="32"/>
          <w:szCs w:val="32"/>
          <w:lang w:bidi="zh-TW"/>
        </w:rPr>
      </w:pPr>
      <w:r>
        <w:rPr>
          <w:rFonts w:ascii="仿宋" w:eastAsia="仿宋" w:hAnsi="仿宋" w:cs="仿宋" w:hint="eastAsia"/>
          <w:color w:val="000000"/>
          <w:sz w:val="32"/>
          <w:szCs w:val="32"/>
          <w:lang w:bidi="zh-TW"/>
        </w:rPr>
        <w:t>（</w:t>
      </w:r>
      <w:r>
        <w:rPr>
          <w:rFonts w:ascii="仿宋" w:eastAsia="仿宋" w:hAnsi="仿宋" w:cs="仿宋" w:hint="eastAsia"/>
          <w:color w:val="000000"/>
          <w:sz w:val="32"/>
          <w:szCs w:val="32"/>
          <w:lang w:bidi="zh-TW"/>
        </w:rPr>
        <w:t>2</w:t>
      </w:r>
      <w:r>
        <w:rPr>
          <w:rFonts w:ascii="仿宋" w:eastAsia="仿宋" w:hAnsi="仿宋" w:cs="仿宋" w:hint="eastAsia"/>
          <w:color w:val="000000"/>
          <w:sz w:val="32"/>
          <w:szCs w:val="32"/>
          <w:lang w:bidi="zh-TW"/>
        </w:rPr>
        <w:t>）年度项目绩效总目标：根据东西湖区主任办公会</w:t>
      </w:r>
      <w:r>
        <w:rPr>
          <w:rFonts w:ascii="仿宋" w:eastAsia="仿宋" w:hAnsi="仿宋" w:cs="仿宋" w:hint="eastAsia"/>
          <w:color w:val="000000"/>
          <w:sz w:val="32"/>
          <w:szCs w:val="32"/>
          <w:lang w:bidi="zh-TW"/>
        </w:rPr>
        <w:t>2021</w:t>
      </w:r>
      <w:r>
        <w:rPr>
          <w:rFonts w:ascii="仿宋" w:eastAsia="仿宋" w:hAnsi="仿宋" w:cs="仿宋" w:hint="eastAsia"/>
          <w:color w:val="000000"/>
          <w:sz w:val="32"/>
          <w:szCs w:val="32"/>
          <w:lang w:bidi="zh-TW"/>
        </w:rPr>
        <w:t>年第</w:t>
      </w:r>
      <w:r>
        <w:rPr>
          <w:rFonts w:ascii="仿宋" w:eastAsia="仿宋" w:hAnsi="仿宋" w:cs="仿宋" w:hint="eastAsia"/>
          <w:color w:val="000000"/>
          <w:sz w:val="32"/>
          <w:szCs w:val="32"/>
          <w:lang w:bidi="zh-TW"/>
        </w:rPr>
        <w:t>27</w:t>
      </w:r>
      <w:r>
        <w:rPr>
          <w:rFonts w:ascii="仿宋" w:eastAsia="仿宋" w:hAnsi="仿宋" w:cs="仿宋" w:hint="eastAsia"/>
          <w:color w:val="000000"/>
          <w:sz w:val="32"/>
          <w:szCs w:val="32"/>
          <w:lang w:bidi="zh-TW"/>
        </w:rPr>
        <w:t>次会议纪要，决定由区财政局预拨区自然资源和规划局</w:t>
      </w:r>
      <w:r>
        <w:rPr>
          <w:rFonts w:ascii="仿宋" w:eastAsia="仿宋" w:hAnsi="仿宋" w:cs="仿宋" w:hint="eastAsia"/>
          <w:color w:val="000000"/>
          <w:sz w:val="32"/>
          <w:szCs w:val="32"/>
          <w:lang w:bidi="zh-TW"/>
        </w:rPr>
        <w:t>11</w:t>
      </w:r>
      <w:r>
        <w:rPr>
          <w:rFonts w:ascii="仿宋" w:eastAsia="仿宋" w:hAnsi="仿宋" w:cs="仿宋" w:hint="eastAsia"/>
          <w:color w:val="000000"/>
          <w:sz w:val="32"/>
          <w:szCs w:val="32"/>
          <w:lang w:bidi="zh-TW"/>
        </w:rPr>
        <w:t>亿元土地储备资金，用于支付武汉美联地产有限公司（以下简称“美联地产”）</w:t>
      </w:r>
      <w:r>
        <w:rPr>
          <w:rFonts w:ascii="仿宋" w:eastAsia="仿宋" w:hAnsi="仿宋" w:cs="仿宋" w:hint="eastAsia"/>
          <w:color w:val="000000"/>
          <w:sz w:val="32"/>
          <w:szCs w:val="32"/>
          <w:lang w:bidi="zh-TW"/>
        </w:rPr>
        <w:t>、武汉地铁集团及华工科技产业股份有限公司（以下简称“华工科技公司”收回土地补偿款，资金缺口部分从区自然资源和规划局征地和拆迁补偿项目中支出。</w:t>
      </w:r>
    </w:p>
    <w:p w:rsidR="00763FC3" w:rsidRDefault="007D7C78">
      <w:pPr>
        <w:pStyle w:val="Bodytext1"/>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w:t>
      </w:r>
      <w:r>
        <w:rPr>
          <w:rFonts w:ascii="楷体" w:eastAsia="楷体" w:hAnsi="楷体" w:cs="楷体" w:hint="eastAsia"/>
          <w:sz w:val="32"/>
          <w:szCs w:val="32"/>
          <w:lang w:val="en-US" w:eastAsia="zh-CN"/>
        </w:rPr>
        <w:t>项目资金情况</w:t>
      </w:r>
    </w:p>
    <w:p w:rsidR="00763FC3" w:rsidRDefault="007D7C78">
      <w:pPr>
        <w:pStyle w:val="a9"/>
        <w:spacing w:line="560" w:lineRule="exact"/>
        <w:ind w:firstLineChars="200" w:firstLine="640"/>
        <w:rPr>
          <w:rFonts w:ascii="仿宋" w:eastAsia="仿宋" w:hAnsi="仿宋" w:cs="仿宋"/>
          <w:color w:val="000000"/>
          <w:sz w:val="32"/>
          <w:szCs w:val="32"/>
          <w:lang w:bidi="zh-TW"/>
        </w:rPr>
      </w:pPr>
      <w:r>
        <w:rPr>
          <w:rFonts w:ascii="仿宋" w:eastAsia="仿宋" w:hAnsi="仿宋" w:cs="仿宋" w:hint="eastAsia"/>
          <w:color w:val="000000"/>
          <w:sz w:val="32"/>
          <w:szCs w:val="32"/>
          <w:lang w:bidi="zh-TW"/>
        </w:rPr>
        <w:t>土地储备金使用的资金性质为政府性基金预算资金，预算金额为</w:t>
      </w:r>
      <w:r>
        <w:rPr>
          <w:rFonts w:ascii="仿宋" w:eastAsia="仿宋" w:hAnsi="仿宋" w:cs="仿宋" w:hint="eastAsia"/>
          <w:color w:val="000000"/>
          <w:sz w:val="32"/>
          <w:szCs w:val="32"/>
        </w:rPr>
        <w:t>110000</w:t>
      </w:r>
      <w:r>
        <w:rPr>
          <w:rFonts w:ascii="仿宋" w:eastAsia="仿宋" w:hAnsi="仿宋" w:cs="仿宋" w:hint="eastAsia"/>
          <w:color w:val="000000"/>
          <w:sz w:val="32"/>
          <w:szCs w:val="32"/>
        </w:rPr>
        <w:t>万元</w:t>
      </w:r>
      <w:r>
        <w:rPr>
          <w:rFonts w:ascii="仿宋" w:eastAsia="仿宋" w:hAnsi="仿宋" w:cs="仿宋" w:hint="eastAsia"/>
          <w:color w:val="000000"/>
          <w:sz w:val="32"/>
          <w:szCs w:val="32"/>
          <w:lang w:bidi="zh-TW"/>
        </w:rPr>
        <w:t>，经区财政局批复，从区自然资源和规划局征地和拆迁补偿项目调入</w:t>
      </w:r>
      <w:r>
        <w:rPr>
          <w:rFonts w:ascii="仿宋" w:eastAsia="仿宋" w:hAnsi="仿宋" w:cs="仿宋" w:hint="eastAsia"/>
          <w:color w:val="000000"/>
          <w:sz w:val="32"/>
          <w:szCs w:val="32"/>
          <w:lang w:bidi="zh-TW"/>
        </w:rPr>
        <w:t>4937.42</w:t>
      </w:r>
      <w:r>
        <w:rPr>
          <w:rFonts w:ascii="仿宋" w:eastAsia="仿宋" w:hAnsi="仿宋" w:cs="仿宋" w:hint="eastAsia"/>
          <w:color w:val="000000"/>
          <w:sz w:val="32"/>
          <w:szCs w:val="32"/>
          <w:lang w:bidi="zh-TW"/>
        </w:rPr>
        <w:t>万元，预算总额</w:t>
      </w:r>
      <w:r>
        <w:rPr>
          <w:rFonts w:ascii="仿宋" w:eastAsia="仿宋" w:hAnsi="仿宋" w:cs="仿宋" w:hint="eastAsia"/>
          <w:color w:val="000000"/>
          <w:sz w:val="32"/>
          <w:szCs w:val="32"/>
          <w:lang w:bidi="zh-TW"/>
        </w:rPr>
        <w:t>114937.42</w:t>
      </w:r>
      <w:r>
        <w:rPr>
          <w:rFonts w:ascii="仿宋" w:eastAsia="仿宋" w:hAnsi="仿宋" w:cs="仿宋" w:hint="eastAsia"/>
          <w:color w:val="000000"/>
          <w:sz w:val="32"/>
          <w:szCs w:val="32"/>
          <w:lang w:bidi="zh-TW"/>
        </w:rPr>
        <w:t>万元，</w:t>
      </w:r>
      <w:r>
        <w:rPr>
          <w:rFonts w:ascii="仿宋" w:eastAsia="仿宋" w:hAnsi="仿宋" w:cs="仿宋" w:hint="eastAsia"/>
          <w:color w:val="000000"/>
          <w:sz w:val="32"/>
          <w:szCs w:val="32"/>
          <w:lang w:bidi="zh-TW"/>
        </w:rPr>
        <w:lastRenderedPageBreak/>
        <w:t>实际支出</w:t>
      </w:r>
      <w:r>
        <w:rPr>
          <w:rFonts w:ascii="仿宋" w:eastAsia="仿宋" w:hAnsi="仿宋" w:cs="仿宋" w:hint="eastAsia"/>
          <w:color w:val="000000"/>
          <w:sz w:val="32"/>
          <w:szCs w:val="32"/>
          <w:lang w:bidi="zh-TW"/>
        </w:rPr>
        <w:t>114937.42</w:t>
      </w:r>
      <w:r>
        <w:rPr>
          <w:rFonts w:ascii="仿宋" w:eastAsia="仿宋" w:hAnsi="仿宋" w:cs="仿宋" w:hint="eastAsia"/>
          <w:color w:val="000000"/>
          <w:sz w:val="32"/>
          <w:szCs w:val="32"/>
          <w:lang w:bidi="zh-TW"/>
        </w:rPr>
        <w:t>万元。用于支付美联地产置换土地补偿款</w:t>
      </w:r>
      <w:r>
        <w:rPr>
          <w:rFonts w:ascii="仿宋" w:eastAsia="仿宋" w:hAnsi="仿宋" w:cs="仿宋" w:hint="eastAsia"/>
          <w:color w:val="000000"/>
          <w:sz w:val="32"/>
          <w:szCs w:val="32"/>
          <w:lang w:bidi="zh-TW"/>
        </w:rPr>
        <w:t>98360.64</w:t>
      </w:r>
      <w:r>
        <w:rPr>
          <w:rFonts w:ascii="仿宋" w:eastAsia="仿宋" w:hAnsi="仿宋" w:cs="仿宋" w:hint="eastAsia"/>
          <w:color w:val="000000"/>
          <w:sz w:val="32"/>
          <w:szCs w:val="32"/>
          <w:lang w:bidi="zh-TW"/>
        </w:rPr>
        <w:t>万元、华工科技公司闲置土地收回补偿款</w:t>
      </w:r>
      <w:r>
        <w:rPr>
          <w:rFonts w:ascii="仿宋" w:eastAsia="仿宋" w:hAnsi="仿宋" w:cs="仿宋" w:hint="eastAsia"/>
          <w:color w:val="000000"/>
          <w:sz w:val="32"/>
          <w:szCs w:val="32"/>
          <w:lang w:bidi="zh-TW"/>
        </w:rPr>
        <w:t>3210.00</w:t>
      </w:r>
      <w:r>
        <w:rPr>
          <w:rFonts w:ascii="仿宋" w:eastAsia="仿宋" w:hAnsi="仿宋" w:cs="仿宋" w:hint="eastAsia"/>
          <w:color w:val="000000"/>
          <w:sz w:val="32"/>
          <w:szCs w:val="32"/>
          <w:lang w:bidi="zh-TW"/>
        </w:rPr>
        <w:t>万元、收回武汉地铁集团土地补偿款</w:t>
      </w:r>
      <w:r>
        <w:rPr>
          <w:rFonts w:ascii="仿宋" w:eastAsia="仿宋" w:hAnsi="仿宋" w:cs="仿宋" w:hint="eastAsia"/>
          <w:color w:val="000000"/>
          <w:sz w:val="32"/>
          <w:szCs w:val="32"/>
          <w:lang w:bidi="zh-TW"/>
        </w:rPr>
        <w:t>1336</w:t>
      </w:r>
      <w:r>
        <w:rPr>
          <w:rFonts w:ascii="仿宋" w:eastAsia="仿宋" w:hAnsi="仿宋" w:cs="仿宋" w:hint="eastAsia"/>
          <w:color w:val="000000"/>
          <w:sz w:val="32"/>
          <w:szCs w:val="32"/>
          <w:lang w:bidi="zh-TW"/>
        </w:rPr>
        <w:t>6.78</w:t>
      </w:r>
      <w:r>
        <w:rPr>
          <w:rFonts w:ascii="仿宋" w:eastAsia="仿宋" w:hAnsi="仿宋" w:cs="仿宋" w:hint="eastAsia"/>
          <w:color w:val="000000"/>
          <w:sz w:val="32"/>
          <w:szCs w:val="32"/>
          <w:lang w:bidi="zh-TW"/>
        </w:rPr>
        <w:t>万元。</w:t>
      </w:r>
    </w:p>
    <w:p w:rsidR="00763FC3" w:rsidRDefault="007D7C78">
      <w:pPr>
        <w:pStyle w:val="Bodytext1"/>
        <w:numPr>
          <w:ilvl w:val="0"/>
          <w:numId w:val="1"/>
        </w:numPr>
        <w:spacing w:line="560" w:lineRule="exact"/>
        <w:ind w:firstLine="52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项目自评工作开展情况</w:t>
      </w:r>
    </w:p>
    <w:p w:rsidR="00763FC3" w:rsidRDefault="007D7C78">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w:t>
      </w:r>
      <w:r>
        <w:rPr>
          <w:rFonts w:ascii="楷体" w:eastAsia="楷体" w:hAnsi="楷体" w:cs="楷体" w:hint="eastAsia"/>
          <w:sz w:val="32"/>
          <w:szCs w:val="32"/>
          <w:lang w:val="en-US" w:eastAsia="zh-CN"/>
        </w:rPr>
        <w:t>绩效评价工作开展程序</w:t>
      </w:r>
    </w:p>
    <w:p w:rsidR="00763FC3" w:rsidRDefault="007D7C78">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1</w:t>
      </w:r>
      <w:r>
        <w:rPr>
          <w:rFonts w:ascii="仿宋" w:eastAsia="仿宋" w:hAnsi="仿宋" w:cs="仿宋" w:hint="eastAsia"/>
          <w:sz w:val="32"/>
          <w:szCs w:val="32"/>
          <w:lang w:val="en-US" w:eastAsia="zh-CN"/>
        </w:rPr>
        <w:t>）组建绩效自评小组，绩效自评项目小组由本单位财务室相关人员、聘请的第三方机构和项目对口科室相关人员共同组成。</w:t>
      </w:r>
    </w:p>
    <w:p w:rsidR="00763FC3" w:rsidRDefault="007D7C78">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2</w:t>
      </w:r>
      <w:r>
        <w:rPr>
          <w:rFonts w:ascii="仿宋" w:eastAsia="仿宋" w:hAnsi="仿宋" w:cs="仿宋" w:hint="eastAsia"/>
          <w:sz w:val="32"/>
          <w:szCs w:val="32"/>
          <w:lang w:val="en-US" w:eastAsia="zh-CN"/>
        </w:rPr>
        <w:t>）项目绩效评价工作方案由绩效评价项目小组制定，主要包括安排各科室收集对应项目资料、了解项目开展情况、确定评价方法、项目评价实施时间安排等内容。</w:t>
      </w:r>
    </w:p>
    <w:p w:rsidR="00763FC3" w:rsidRDefault="007D7C78">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3</w:t>
      </w:r>
      <w:r>
        <w:rPr>
          <w:rFonts w:ascii="仿宋" w:eastAsia="仿宋" w:hAnsi="仿宋" w:cs="仿宋" w:hint="eastAsia"/>
          <w:sz w:val="32"/>
          <w:szCs w:val="32"/>
          <w:lang w:val="en-US" w:eastAsia="zh-CN"/>
        </w:rPr>
        <w:t>）询问和查阅资料，询问、听取科经局相关人员情况反馈，了解项目实施情况，同时查看项目相关资料。</w:t>
      </w:r>
    </w:p>
    <w:p w:rsidR="00763FC3" w:rsidRDefault="007D7C78">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4</w:t>
      </w:r>
      <w:r>
        <w:rPr>
          <w:rFonts w:ascii="仿宋" w:eastAsia="仿宋" w:hAnsi="仿宋" w:cs="仿宋" w:hint="eastAsia"/>
          <w:sz w:val="32"/>
          <w:szCs w:val="32"/>
          <w:lang w:val="en-US" w:eastAsia="zh-CN"/>
        </w:rPr>
        <w:t>）召开项目评价研讨会，沟通项目开展中存在的主要问题，分析问题形成的原因，提出相关改进措施，并对项目开展整体情况进行自评，撰写项目自评报告。</w:t>
      </w:r>
    </w:p>
    <w:p w:rsidR="00763FC3" w:rsidRDefault="007D7C78">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w:t>
      </w:r>
      <w:r>
        <w:rPr>
          <w:rFonts w:ascii="楷体" w:eastAsia="楷体" w:hAnsi="楷体" w:cs="楷体" w:hint="eastAsia"/>
          <w:sz w:val="32"/>
          <w:szCs w:val="32"/>
          <w:lang w:val="en-US" w:eastAsia="zh-CN"/>
        </w:rPr>
        <w:t>评价方法</w:t>
      </w:r>
    </w:p>
    <w:p w:rsidR="00763FC3" w:rsidRDefault="007D7C78">
      <w:pPr>
        <w:pStyle w:val="Bodytext1"/>
        <w:spacing w:line="560" w:lineRule="exact"/>
        <w:ind w:firstLineChars="200" w:firstLine="640"/>
        <w:rPr>
          <w:rFonts w:ascii="楷体" w:eastAsia="楷体" w:hAnsi="楷体" w:cs="楷体"/>
          <w:sz w:val="32"/>
          <w:szCs w:val="32"/>
          <w:lang w:val="en-US" w:eastAsia="zh-CN"/>
        </w:rPr>
      </w:pPr>
      <w:r>
        <w:rPr>
          <w:rFonts w:ascii="仿宋" w:eastAsia="仿宋" w:hAnsi="仿宋" w:cs="仿宋" w:hint="eastAsia"/>
          <w:sz w:val="32"/>
          <w:szCs w:val="32"/>
          <w:lang w:val="en-US" w:eastAsia="zh-CN"/>
        </w:rPr>
        <w:t>按照《湖北省省级预算绩效评价管理暂行办法》、《东西湖区预算绩效评价管理暂行办法》等文件的要求，绩效评价方法主要有成本效益分析法、</w:t>
      </w:r>
      <w:r>
        <w:rPr>
          <w:rFonts w:ascii="仿宋" w:eastAsia="仿宋" w:hAnsi="仿宋" w:cs="仿宋"/>
          <w:sz w:val="32"/>
          <w:szCs w:val="32"/>
          <w:lang w:val="en-US" w:eastAsia="zh-CN"/>
        </w:rPr>
        <w:t>比较法、因素分析法、最低成本法、公众评判法、标杆管理法等</w:t>
      </w:r>
      <w:r>
        <w:rPr>
          <w:rFonts w:ascii="仿宋" w:eastAsia="仿宋" w:hAnsi="仿宋" w:cs="仿宋" w:hint="eastAsia"/>
          <w:sz w:val="32"/>
          <w:szCs w:val="32"/>
          <w:lang w:val="en-US" w:eastAsia="zh-CN"/>
        </w:rPr>
        <w:t>。</w:t>
      </w:r>
      <w:r>
        <w:rPr>
          <w:rFonts w:ascii="仿宋" w:eastAsia="仿宋" w:hAnsi="仿宋" w:cs="仿宋"/>
          <w:sz w:val="32"/>
          <w:szCs w:val="32"/>
          <w:lang w:val="en-US" w:eastAsia="zh-CN"/>
        </w:rPr>
        <w:t>根据</w:t>
      </w:r>
      <w:r>
        <w:rPr>
          <w:rFonts w:ascii="仿宋" w:eastAsia="仿宋" w:hAnsi="仿宋" w:cs="仿宋" w:hint="eastAsia"/>
          <w:sz w:val="32"/>
          <w:szCs w:val="32"/>
          <w:lang w:val="en-US" w:eastAsia="zh-CN"/>
        </w:rPr>
        <w:t>本次</w:t>
      </w:r>
      <w:r>
        <w:rPr>
          <w:rFonts w:ascii="仿宋" w:eastAsia="仿宋" w:hAnsi="仿宋" w:cs="仿宋"/>
          <w:sz w:val="32"/>
          <w:szCs w:val="32"/>
          <w:lang w:val="en-US" w:eastAsia="zh-CN"/>
        </w:rPr>
        <w:t>评价对象的具体情况</w:t>
      </w:r>
      <w:r>
        <w:rPr>
          <w:rFonts w:ascii="仿宋" w:eastAsia="仿宋" w:hAnsi="仿宋" w:cs="仿宋"/>
          <w:sz w:val="32"/>
          <w:szCs w:val="32"/>
          <w:lang w:val="en-US" w:eastAsia="zh-CN"/>
        </w:rPr>
        <w:t>,</w:t>
      </w:r>
      <w:r>
        <w:rPr>
          <w:rFonts w:ascii="仿宋" w:eastAsia="仿宋" w:hAnsi="仿宋" w:cs="仿宋" w:hint="eastAsia"/>
          <w:sz w:val="32"/>
          <w:szCs w:val="32"/>
          <w:lang w:val="en-US" w:eastAsia="zh-CN"/>
        </w:rPr>
        <w:t>选择比较法、公众评判法和因素分析法作为本次项目财政绩效评价的方法。</w:t>
      </w:r>
    </w:p>
    <w:p w:rsidR="00763FC3" w:rsidRDefault="007D7C78">
      <w:pPr>
        <w:pStyle w:val="Bodytext1"/>
        <w:spacing w:line="560" w:lineRule="exact"/>
        <w:ind w:firstLine="52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lastRenderedPageBreak/>
        <w:t>（三）绩效目标完成情况分析</w:t>
      </w:r>
    </w:p>
    <w:p w:rsidR="00763FC3" w:rsidRDefault="007D7C78">
      <w:pPr>
        <w:pStyle w:val="Bodytext1"/>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w:t>
      </w:r>
      <w:r>
        <w:rPr>
          <w:rFonts w:ascii="楷体" w:eastAsia="楷体" w:hAnsi="楷体" w:cs="楷体" w:hint="eastAsia"/>
          <w:sz w:val="32"/>
          <w:szCs w:val="32"/>
          <w:lang w:val="en-US" w:eastAsia="zh-CN"/>
        </w:rPr>
        <w:t>预算执行情况分析（</w:t>
      </w:r>
      <w:r>
        <w:rPr>
          <w:rFonts w:ascii="楷体" w:eastAsia="楷体" w:hAnsi="楷体" w:cs="楷体" w:hint="eastAsia"/>
          <w:sz w:val="32"/>
          <w:szCs w:val="32"/>
          <w:lang w:val="en-US" w:eastAsia="zh-CN"/>
        </w:rPr>
        <w:t>20</w:t>
      </w:r>
      <w:r>
        <w:rPr>
          <w:rFonts w:ascii="楷体" w:eastAsia="楷体" w:hAnsi="楷体" w:cs="楷体" w:hint="eastAsia"/>
          <w:sz w:val="32"/>
          <w:szCs w:val="32"/>
          <w:lang w:val="en-US" w:eastAsia="zh-CN"/>
        </w:rPr>
        <w:t>分）</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该项目</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年度预算批复金额为</w:t>
      </w:r>
      <w:r>
        <w:rPr>
          <w:rFonts w:ascii="仿宋" w:eastAsia="仿宋" w:hAnsi="仿宋" w:cs="仿宋" w:hint="eastAsia"/>
          <w:sz w:val="32"/>
          <w:szCs w:val="32"/>
          <w:lang w:val="en-US" w:eastAsia="zh-CN"/>
        </w:rPr>
        <w:t>110000</w:t>
      </w:r>
      <w:r>
        <w:rPr>
          <w:rFonts w:ascii="仿宋" w:eastAsia="仿宋" w:hAnsi="仿宋" w:cs="仿宋" w:hint="eastAsia"/>
          <w:sz w:val="32"/>
          <w:szCs w:val="32"/>
          <w:lang w:eastAsia="zh-CN"/>
        </w:rPr>
        <w:t>万元</w:t>
      </w:r>
      <w:r>
        <w:rPr>
          <w:rFonts w:ascii="仿宋" w:eastAsia="仿宋" w:hAnsi="仿宋" w:cs="仿宋" w:hint="eastAsia"/>
          <w:sz w:val="32"/>
          <w:szCs w:val="32"/>
          <w:lang w:val="en-US" w:eastAsia="zh-CN"/>
        </w:rPr>
        <w:t>，从区规划局征地和拆迁补偿项目调入指标</w:t>
      </w:r>
      <w:r>
        <w:rPr>
          <w:rFonts w:ascii="仿宋" w:eastAsia="仿宋" w:hAnsi="仿宋" w:cs="仿宋" w:hint="eastAsia"/>
          <w:sz w:val="32"/>
          <w:szCs w:val="32"/>
          <w:lang w:val="en-US" w:eastAsia="zh-CN"/>
        </w:rPr>
        <w:t>4937.42</w:t>
      </w:r>
      <w:r>
        <w:rPr>
          <w:rFonts w:ascii="仿宋" w:eastAsia="仿宋" w:hAnsi="仿宋" w:cs="仿宋" w:hint="eastAsia"/>
          <w:sz w:val="32"/>
          <w:szCs w:val="32"/>
          <w:lang w:val="en-US" w:eastAsia="zh-CN"/>
        </w:rPr>
        <w:t>万元，预算总额</w:t>
      </w:r>
      <w:r>
        <w:rPr>
          <w:rFonts w:ascii="仿宋" w:eastAsia="仿宋" w:hAnsi="仿宋" w:cs="仿宋" w:hint="eastAsia"/>
          <w:sz w:val="32"/>
          <w:szCs w:val="32"/>
          <w:lang w:val="en-US" w:eastAsia="zh-CN"/>
        </w:rPr>
        <w:t>114937.42</w:t>
      </w:r>
      <w:r>
        <w:rPr>
          <w:rFonts w:ascii="仿宋" w:eastAsia="仿宋" w:hAnsi="仿宋" w:cs="仿宋" w:hint="eastAsia"/>
          <w:sz w:val="32"/>
          <w:szCs w:val="32"/>
          <w:lang w:val="en-US" w:eastAsia="zh-CN"/>
        </w:rPr>
        <w:t>万元，实际支出</w:t>
      </w:r>
      <w:r>
        <w:rPr>
          <w:rFonts w:ascii="仿宋" w:eastAsia="仿宋" w:hAnsi="仿宋" w:cs="仿宋" w:hint="eastAsia"/>
          <w:sz w:val="32"/>
          <w:szCs w:val="32"/>
          <w:lang w:val="en-US" w:eastAsia="zh-CN"/>
        </w:rPr>
        <w:t>114937.42</w:t>
      </w:r>
      <w:r>
        <w:rPr>
          <w:rFonts w:ascii="仿宋" w:eastAsia="仿宋" w:hAnsi="仿宋" w:cs="仿宋" w:hint="eastAsia"/>
          <w:sz w:val="32"/>
          <w:szCs w:val="32"/>
          <w:lang w:val="en-US" w:eastAsia="zh-CN"/>
        </w:rPr>
        <w:t>万元，预算执行率为</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执行率评价分值为</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分，自评得分</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分。</w:t>
      </w:r>
    </w:p>
    <w:p w:rsidR="00763FC3" w:rsidRDefault="007D7C78">
      <w:pPr>
        <w:pStyle w:val="Bodytext1"/>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w:t>
      </w:r>
      <w:r>
        <w:rPr>
          <w:rFonts w:ascii="楷体" w:eastAsia="楷体" w:hAnsi="楷体" w:cs="楷体" w:hint="eastAsia"/>
          <w:sz w:val="32"/>
          <w:szCs w:val="32"/>
          <w:lang w:val="en-US" w:eastAsia="zh-CN"/>
        </w:rPr>
        <w:t>绩效目标完成情况分析</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1</w:t>
      </w:r>
      <w:r>
        <w:rPr>
          <w:rFonts w:ascii="仿宋" w:eastAsia="仿宋" w:hAnsi="仿宋" w:cs="仿宋" w:hint="eastAsia"/>
          <w:sz w:val="32"/>
          <w:szCs w:val="32"/>
          <w:lang w:val="en-US" w:eastAsia="zh-CN"/>
        </w:rPr>
        <w:t>）产出指标完成情况分析（</w:t>
      </w:r>
      <w:r>
        <w:rPr>
          <w:rFonts w:ascii="仿宋" w:eastAsia="仿宋" w:hAnsi="仿宋" w:cs="仿宋" w:hint="eastAsia"/>
          <w:sz w:val="32"/>
          <w:szCs w:val="32"/>
          <w:lang w:val="en-US" w:eastAsia="zh-CN"/>
        </w:rPr>
        <w:t>40</w:t>
      </w:r>
      <w:r>
        <w:rPr>
          <w:rFonts w:ascii="仿宋" w:eastAsia="仿宋" w:hAnsi="仿宋" w:cs="仿宋" w:hint="eastAsia"/>
          <w:sz w:val="32"/>
          <w:szCs w:val="32"/>
          <w:lang w:val="en-US" w:eastAsia="zh-CN"/>
        </w:rPr>
        <w:t>分）</w:t>
      </w:r>
    </w:p>
    <w:p w:rsidR="00763FC3" w:rsidRDefault="007D7C78">
      <w:pPr>
        <w:pStyle w:val="a9"/>
        <w:spacing w:line="560" w:lineRule="exact"/>
        <w:ind w:firstLine="585"/>
        <w:rPr>
          <w:rFonts w:ascii="仿宋" w:eastAsia="仿宋" w:hAnsi="仿宋" w:cs="仿宋"/>
          <w:color w:val="000000"/>
          <w:sz w:val="32"/>
          <w:szCs w:val="32"/>
          <w:lang w:bidi="zh-TW"/>
        </w:rPr>
      </w:pPr>
      <w:r>
        <w:rPr>
          <w:rFonts w:ascii="仿宋" w:eastAsia="仿宋" w:hAnsi="仿宋" w:cs="仿宋" w:hint="eastAsia"/>
          <w:color w:val="000000"/>
          <w:sz w:val="32"/>
          <w:szCs w:val="32"/>
          <w:lang w:bidi="zh-TW"/>
        </w:rPr>
        <w:t>①数量指标：收储土地数量（宗）（</w:t>
      </w:r>
      <w:r>
        <w:rPr>
          <w:rFonts w:ascii="仿宋" w:eastAsia="仿宋" w:hAnsi="仿宋" w:cs="仿宋" w:hint="eastAsia"/>
          <w:color w:val="000000"/>
          <w:sz w:val="32"/>
          <w:szCs w:val="32"/>
          <w:lang w:bidi="zh-TW"/>
        </w:rPr>
        <w:t>10</w:t>
      </w:r>
      <w:r>
        <w:rPr>
          <w:rFonts w:ascii="仿宋" w:eastAsia="仿宋" w:hAnsi="仿宋" w:cs="仿宋" w:hint="eastAsia"/>
          <w:color w:val="000000"/>
          <w:sz w:val="32"/>
          <w:szCs w:val="32"/>
          <w:lang w:bidi="zh-TW"/>
        </w:rPr>
        <w:t>分），年初目标值为</w:t>
      </w:r>
      <w:r>
        <w:rPr>
          <w:rFonts w:ascii="仿宋" w:eastAsia="仿宋" w:hAnsi="仿宋" w:cs="仿宋" w:hint="eastAsia"/>
          <w:color w:val="000000"/>
          <w:sz w:val="32"/>
          <w:szCs w:val="32"/>
          <w:lang w:bidi="zh-TW"/>
        </w:rPr>
        <w:t>5</w:t>
      </w:r>
      <w:r>
        <w:rPr>
          <w:rFonts w:ascii="仿宋" w:eastAsia="仿宋" w:hAnsi="仿宋" w:cs="仿宋" w:hint="eastAsia"/>
          <w:color w:val="000000"/>
          <w:sz w:val="32"/>
          <w:szCs w:val="32"/>
          <w:lang w:bidi="zh-TW"/>
        </w:rPr>
        <w:t>，</w:t>
      </w:r>
      <w:r>
        <w:rPr>
          <w:rFonts w:ascii="仿宋" w:eastAsia="仿宋" w:hAnsi="仿宋" w:cs="仿宋" w:hint="eastAsia"/>
          <w:color w:val="000000"/>
          <w:sz w:val="32"/>
          <w:szCs w:val="32"/>
          <w:lang w:bidi="zh-TW"/>
        </w:rPr>
        <w:t>2021</w:t>
      </w:r>
      <w:r>
        <w:rPr>
          <w:rFonts w:ascii="仿宋" w:eastAsia="仿宋" w:hAnsi="仿宋" w:cs="仿宋" w:hint="eastAsia"/>
          <w:color w:val="000000"/>
          <w:sz w:val="32"/>
          <w:szCs w:val="32"/>
          <w:lang w:bidi="zh-TW"/>
        </w:rPr>
        <w:t>年收回美联地产置换土地</w:t>
      </w:r>
      <w:r>
        <w:rPr>
          <w:rFonts w:ascii="仿宋" w:eastAsia="仿宋" w:hAnsi="仿宋" w:cs="仿宋" w:hint="eastAsia"/>
          <w:color w:val="000000"/>
          <w:sz w:val="32"/>
          <w:szCs w:val="32"/>
          <w:lang w:bidi="zh-TW"/>
        </w:rPr>
        <w:t>2</w:t>
      </w:r>
      <w:r>
        <w:rPr>
          <w:rFonts w:ascii="仿宋" w:eastAsia="仿宋" w:hAnsi="仿宋" w:cs="仿宋" w:hint="eastAsia"/>
          <w:color w:val="000000"/>
          <w:sz w:val="32"/>
          <w:szCs w:val="32"/>
          <w:lang w:bidi="zh-TW"/>
        </w:rPr>
        <w:t>宗、华工科技公司闲置土地</w:t>
      </w:r>
      <w:r>
        <w:rPr>
          <w:rFonts w:ascii="仿宋" w:eastAsia="仿宋" w:hAnsi="仿宋" w:cs="仿宋" w:hint="eastAsia"/>
          <w:color w:val="000000"/>
          <w:sz w:val="32"/>
          <w:szCs w:val="32"/>
          <w:lang w:bidi="zh-TW"/>
        </w:rPr>
        <w:t>1</w:t>
      </w:r>
      <w:r>
        <w:rPr>
          <w:rFonts w:ascii="仿宋" w:eastAsia="仿宋" w:hAnsi="仿宋" w:cs="仿宋" w:hint="eastAsia"/>
          <w:color w:val="000000"/>
          <w:sz w:val="32"/>
          <w:szCs w:val="32"/>
          <w:lang w:bidi="zh-TW"/>
        </w:rPr>
        <w:t>宗、武汉地铁集团土地</w:t>
      </w:r>
      <w:r>
        <w:rPr>
          <w:rFonts w:ascii="仿宋" w:eastAsia="仿宋" w:hAnsi="仿宋" w:cs="仿宋" w:hint="eastAsia"/>
          <w:color w:val="000000"/>
          <w:sz w:val="32"/>
          <w:szCs w:val="32"/>
          <w:lang w:bidi="zh-TW"/>
        </w:rPr>
        <w:t>2</w:t>
      </w:r>
      <w:r>
        <w:rPr>
          <w:rFonts w:ascii="仿宋" w:eastAsia="仿宋" w:hAnsi="仿宋" w:cs="仿宋" w:hint="eastAsia"/>
          <w:color w:val="000000"/>
          <w:sz w:val="32"/>
          <w:szCs w:val="32"/>
          <w:lang w:bidi="zh-TW"/>
        </w:rPr>
        <w:t>宗，共计收回</w:t>
      </w:r>
      <w:r>
        <w:rPr>
          <w:rFonts w:ascii="仿宋" w:eastAsia="仿宋" w:hAnsi="仿宋" w:cs="仿宋" w:hint="eastAsia"/>
          <w:color w:val="000000"/>
          <w:sz w:val="32"/>
          <w:szCs w:val="32"/>
          <w:lang w:bidi="zh-TW"/>
        </w:rPr>
        <w:t>5</w:t>
      </w:r>
      <w:r>
        <w:rPr>
          <w:rFonts w:ascii="仿宋" w:eastAsia="仿宋" w:hAnsi="仿宋" w:cs="仿宋" w:hint="eastAsia"/>
          <w:color w:val="000000"/>
          <w:sz w:val="32"/>
          <w:szCs w:val="32"/>
          <w:lang w:bidi="zh-TW"/>
        </w:rPr>
        <w:t>宗，该指标年初目标完成，自评得分为</w:t>
      </w:r>
      <w:r>
        <w:rPr>
          <w:rFonts w:ascii="仿宋" w:eastAsia="仿宋" w:hAnsi="仿宋" w:cs="仿宋" w:hint="eastAsia"/>
          <w:color w:val="000000"/>
          <w:sz w:val="32"/>
          <w:szCs w:val="32"/>
          <w:lang w:bidi="zh-TW"/>
        </w:rPr>
        <w:t>10</w:t>
      </w:r>
      <w:r>
        <w:rPr>
          <w:rFonts w:ascii="仿宋" w:eastAsia="仿宋" w:hAnsi="仿宋" w:cs="仿宋" w:hint="eastAsia"/>
          <w:color w:val="000000"/>
          <w:sz w:val="32"/>
          <w:szCs w:val="32"/>
          <w:lang w:bidi="zh-TW"/>
        </w:rPr>
        <w:t>分。</w:t>
      </w:r>
    </w:p>
    <w:p w:rsidR="00763FC3" w:rsidRDefault="007D7C78">
      <w:pPr>
        <w:pStyle w:val="a9"/>
        <w:spacing w:line="560" w:lineRule="exact"/>
        <w:ind w:firstLine="585"/>
        <w:rPr>
          <w:rFonts w:ascii="仿宋" w:eastAsia="仿宋" w:hAnsi="仿宋" w:cs="仿宋"/>
          <w:color w:val="000000"/>
          <w:sz w:val="32"/>
          <w:szCs w:val="32"/>
          <w:lang w:bidi="zh-TW"/>
        </w:rPr>
      </w:pPr>
      <w:r>
        <w:rPr>
          <w:rFonts w:ascii="仿宋" w:eastAsia="仿宋" w:hAnsi="仿宋" w:cs="仿宋" w:hint="eastAsia"/>
          <w:color w:val="000000"/>
          <w:sz w:val="32"/>
          <w:szCs w:val="32"/>
          <w:lang w:bidi="zh-TW"/>
        </w:rPr>
        <w:t>②质量指标：资金支付合规性（</w:t>
      </w:r>
      <w:r>
        <w:rPr>
          <w:rFonts w:ascii="仿宋" w:eastAsia="仿宋" w:hAnsi="仿宋" w:cs="仿宋" w:hint="eastAsia"/>
          <w:color w:val="000000"/>
          <w:sz w:val="32"/>
          <w:szCs w:val="32"/>
          <w:lang w:bidi="zh-TW"/>
        </w:rPr>
        <w:t>10</w:t>
      </w:r>
      <w:r>
        <w:rPr>
          <w:rFonts w:ascii="仿宋" w:eastAsia="仿宋" w:hAnsi="仿宋" w:cs="仿宋" w:hint="eastAsia"/>
          <w:color w:val="000000"/>
          <w:sz w:val="32"/>
          <w:szCs w:val="32"/>
          <w:lang w:bidi="zh-TW"/>
        </w:rPr>
        <w:t>分），根据《区人民政府关于武汉美联地产有限公司“永旺</w:t>
      </w:r>
      <w:r>
        <w:rPr>
          <w:rFonts w:ascii="微软雅黑" w:hAnsi="微软雅黑" w:cs="微软雅黑" w:hint="eastAsia"/>
          <w:color w:val="000000"/>
          <w:sz w:val="32"/>
          <w:szCs w:val="32"/>
          <w:lang w:bidi="zh-TW"/>
        </w:rPr>
        <w:t>·</w:t>
      </w:r>
      <w:r>
        <w:rPr>
          <w:rFonts w:ascii="仿宋" w:eastAsia="仿宋" w:hAnsi="仿宋" w:cs="仿宋" w:hint="eastAsia"/>
          <w:color w:val="000000"/>
          <w:sz w:val="32"/>
          <w:szCs w:val="32"/>
          <w:lang w:bidi="zh-TW"/>
        </w:rPr>
        <w:t>梦乐城”项目土地交换的批复》、《区人民政府关于华工科技产业股份有限公司项下闲置土地处置方案的批复》以及东西湖区人民政府作出的东政土字</w:t>
      </w:r>
      <w:r>
        <w:rPr>
          <w:rFonts w:ascii="仿宋" w:eastAsia="仿宋" w:hAnsi="仿宋" w:cs="仿宋" w:hint="eastAsia"/>
          <w:color w:val="000000"/>
          <w:sz w:val="32"/>
          <w:szCs w:val="32"/>
          <w:lang w:bidi="zh-TW"/>
        </w:rPr>
        <w:t>[2017]91</w:t>
      </w:r>
      <w:r>
        <w:rPr>
          <w:rFonts w:ascii="仿宋" w:eastAsia="仿宋" w:hAnsi="仿宋" w:cs="仿宋" w:hint="eastAsia"/>
          <w:color w:val="000000"/>
          <w:sz w:val="32"/>
          <w:szCs w:val="32"/>
          <w:lang w:bidi="zh-TW"/>
        </w:rPr>
        <w:t>、</w:t>
      </w:r>
      <w:r>
        <w:rPr>
          <w:rFonts w:ascii="仿宋" w:eastAsia="仿宋" w:hAnsi="仿宋" w:cs="仿宋" w:hint="eastAsia"/>
          <w:color w:val="000000"/>
          <w:sz w:val="32"/>
          <w:szCs w:val="32"/>
          <w:lang w:bidi="zh-TW"/>
        </w:rPr>
        <w:t>92</w:t>
      </w:r>
      <w:r>
        <w:rPr>
          <w:rFonts w:ascii="仿宋" w:eastAsia="仿宋" w:hAnsi="仿宋" w:cs="仿宋" w:hint="eastAsia"/>
          <w:color w:val="000000"/>
          <w:sz w:val="32"/>
          <w:szCs w:val="32"/>
          <w:lang w:bidi="zh-TW"/>
        </w:rPr>
        <w:t>号批复，收回美联地产、武汉地铁集团、华工科技公司土地的行为均是依规办理的；根据东西湖区主任办公会</w:t>
      </w:r>
      <w:r>
        <w:rPr>
          <w:rFonts w:ascii="仿宋" w:eastAsia="仿宋" w:hAnsi="仿宋" w:cs="仿宋" w:hint="eastAsia"/>
          <w:color w:val="000000"/>
          <w:sz w:val="32"/>
          <w:szCs w:val="32"/>
          <w:lang w:bidi="zh-TW"/>
        </w:rPr>
        <w:t>2021</w:t>
      </w:r>
      <w:r>
        <w:rPr>
          <w:rFonts w:ascii="仿宋" w:eastAsia="仿宋" w:hAnsi="仿宋" w:cs="仿宋" w:hint="eastAsia"/>
          <w:color w:val="000000"/>
          <w:sz w:val="32"/>
          <w:szCs w:val="32"/>
          <w:lang w:bidi="zh-TW"/>
        </w:rPr>
        <w:t>年第</w:t>
      </w:r>
      <w:r>
        <w:rPr>
          <w:rFonts w:ascii="仿宋" w:eastAsia="仿宋" w:hAnsi="仿宋" w:cs="仿宋" w:hint="eastAsia"/>
          <w:color w:val="000000"/>
          <w:sz w:val="32"/>
          <w:szCs w:val="32"/>
          <w:lang w:bidi="zh-TW"/>
        </w:rPr>
        <w:t>27</w:t>
      </w:r>
      <w:r>
        <w:rPr>
          <w:rFonts w:ascii="仿宋" w:eastAsia="仿宋" w:hAnsi="仿宋" w:cs="仿宋" w:hint="eastAsia"/>
          <w:color w:val="000000"/>
          <w:sz w:val="32"/>
          <w:szCs w:val="32"/>
          <w:lang w:bidi="zh-TW"/>
        </w:rPr>
        <w:t>次会议纪要，区财政局预拨</w:t>
      </w:r>
      <w:r>
        <w:rPr>
          <w:rFonts w:ascii="仿宋" w:eastAsia="仿宋" w:hAnsi="仿宋" w:cs="仿宋" w:hint="eastAsia"/>
          <w:color w:val="000000"/>
          <w:sz w:val="32"/>
          <w:szCs w:val="32"/>
          <w:lang w:bidi="zh-TW"/>
        </w:rPr>
        <w:t>11</w:t>
      </w:r>
      <w:r>
        <w:rPr>
          <w:rFonts w:ascii="仿宋" w:eastAsia="仿宋" w:hAnsi="仿宋" w:cs="仿宋" w:hint="eastAsia"/>
          <w:color w:val="000000"/>
          <w:sz w:val="32"/>
          <w:szCs w:val="32"/>
          <w:lang w:bidi="zh-TW"/>
        </w:rPr>
        <w:t>亿元土地储备资金至区自然资源和规划局，资金到位后经科室负责人、财务负责人、科室分管领导、分管财务领导及局长签批后完成支付，资金支付符合单位审批流程，该指标自评得分为</w:t>
      </w:r>
      <w:r>
        <w:rPr>
          <w:rFonts w:ascii="仿宋" w:eastAsia="仿宋" w:hAnsi="仿宋" w:cs="仿宋" w:hint="eastAsia"/>
          <w:color w:val="000000"/>
          <w:sz w:val="32"/>
          <w:szCs w:val="32"/>
          <w:lang w:bidi="zh-TW"/>
        </w:rPr>
        <w:t>10</w:t>
      </w:r>
      <w:r>
        <w:rPr>
          <w:rFonts w:ascii="仿宋" w:eastAsia="仿宋" w:hAnsi="仿宋" w:cs="仿宋" w:hint="eastAsia"/>
          <w:color w:val="000000"/>
          <w:sz w:val="32"/>
          <w:szCs w:val="32"/>
          <w:lang w:bidi="zh-TW"/>
        </w:rPr>
        <w:t>分。</w:t>
      </w:r>
    </w:p>
    <w:p w:rsidR="00763FC3" w:rsidRDefault="007D7C78">
      <w:pPr>
        <w:pStyle w:val="a9"/>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lang w:bidi="zh-TW"/>
        </w:rPr>
        <w:lastRenderedPageBreak/>
        <w:t xml:space="preserve"> </w:t>
      </w:r>
      <w:r>
        <w:rPr>
          <w:rFonts w:ascii="仿宋" w:eastAsia="仿宋" w:hAnsi="仿宋" w:cs="仿宋" w:hint="eastAsia"/>
          <w:color w:val="000000"/>
          <w:sz w:val="32"/>
          <w:szCs w:val="32"/>
          <w:lang w:bidi="zh-TW"/>
        </w:rPr>
        <w:t>③时效指标：年内资金支付率为</w:t>
      </w:r>
      <w:r>
        <w:rPr>
          <w:rFonts w:ascii="仿宋" w:eastAsia="仿宋" w:hAnsi="仿宋" w:cs="仿宋" w:hint="eastAsia"/>
          <w:color w:val="000000"/>
          <w:sz w:val="32"/>
          <w:szCs w:val="32"/>
          <w:lang w:bidi="zh-TW"/>
        </w:rPr>
        <w:t>100%</w:t>
      </w:r>
      <w:r>
        <w:rPr>
          <w:rFonts w:ascii="仿宋" w:eastAsia="仿宋" w:hAnsi="仿宋" w:cs="仿宋" w:hint="eastAsia"/>
          <w:color w:val="000000"/>
          <w:sz w:val="32"/>
          <w:szCs w:val="32"/>
          <w:lang w:bidi="zh-TW"/>
        </w:rPr>
        <w:t>（</w:t>
      </w:r>
      <w:r>
        <w:rPr>
          <w:rFonts w:ascii="仿宋" w:eastAsia="仿宋" w:hAnsi="仿宋" w:cs="仿宋" w:hint="eastAsia"/>
          <w:color w:val="000000"/>
          <w:sz w:val="32"/>
          <w:szCs w:val="32"/>
          <w:lang w:bidi="zh-TW"/>
        </w:rPr>
        <w:t>10</w:t>
      </w:r>
      <w:r>
        <w:rPr>
          <w:rFonts w:ascii="仿宋" w:eastAsia="仿宋" w:hAnsi="仿宋" w:cs="仿宋" w:hint="eastAsia"/>
          <w:color w:val="000000"/>
          <w:sz w:val="32"/>
          <w:szCs w:val="32"/>
          <w:lang w:bidi="zh-TW"/>
        </w:rPr>
        <w:t>分），截</w:t>
      </w:r>
      <w:r w:rsidR="00F352CF">
        <w:rPr>
          <w:rFonts w:ascii="仿宋" w:eastAsia="仿宋" w:hAnsi="仿宋" w:cs="仿宋" w:hint="eastAsia"/>
          <w:color w:val="000000"/>
          <w:sz w:val="32"/>
          <w:szCs w:val="32"/>
          <w:lang w:bidi="zh-TW"/>
        </w:rPr>
        <w:t>至</w:t>
      </w:r>
      <w:bookmarkStart w:id="4" w:name="_GoBack"/>
      <w:bookmarkEnd w:id="4"/>
      <w:r>
        <w:rPr>
          <w:rFonts w:ascii="仿宋" w:eastAsia="仿宋" w:hAnsi="仿宋" w:cs="仿宋" w:hint="eastAsia"/>
          <w:color w:val="000000"/>
          <w:sz w:val="32"/>
          <w:szCs w:val="32"/>
          <w:lang w:bidi="zh-TW"/>
        </w:rPr>
        <w:t>2021</w:t>
      </w:r>
      <w:r>
        <w:rPr>
          <w:rFonts w:ascii="仿宋" w:eastAsia="仿宋" w:hAnsi="仿宋" w:cs="仿宋" w:hint="eastAsia"/>
          <w:color w:val="000000"/>
          <w:sz w:val="32"/>
          <w:szCs w:val="32"/>
          <w:lang w:bidi="zh-TW"/>
        </w:rPr>
        <w:t>年</w:t>
      </w:r>
      <w:r>
        <w:rPr>
          <w:rFonts w:ascii="仿宋" w:eastAsia="仿宋" w:hAnsi="仿宋" w:cs="仿宋" w:hint="eastAsia"/>
          <w:color w:val="000000"/>
          <w:sz w:val="32"/>
          <w:szCs w:val="32"/>
          <w:lang w:bidi="zh-TW"/>
        </w:rPr>
        <w:t>12</w:t>
      </w:r>
      <w:r>
        <w:rPr>
          <w:rFonts w:ascii="仿宋" w:eastAsia="仿宋" w:hAnsi="仿宋" w:cs="仿宋" w:hint="eastAsia"/>
          <w:color w:val="000000"/>
          <w:sz w:val="32"/>
          <w:szCs w:val="32"/>
          <w:lang w:bidi="zh-TW"/>
        </w:rPr>
        <w:t>月</w:t>
      </w:r>
      <w:r>
        <w:rPr>
          <w:rFonts w:ascii="仿宋" w:eastAsia="仿宋" w:hAnsi="仿宋" w:cs="仿宋" w:hint="eastAsia"/>
          <w:color w:val="000000"/>
          <w:sz w:val="32"/>
          <w:szCs w:val="32"/>
          <w:lang w:bidi="zh-TW"/>
        </w:rPr>
        <w:t>15</w:t>
      </w:r>
      <w:r>
        <w:rPr>
          <w:rFonts w:ascii="仿宋" w:eastAsia="仿宋" w:hAnsi="仿宋" w:cs="仿宋" w:hint="eastAsia"/>
          <w:color w:val="000000"/>
          <w:sz w:val="32"/>
          <w:szCs w:val="32"/>
          <w:lang w:bidi="zh-TW"/>
        </w:rPr>
        <w:t>日，完成支付美联地产、武汉地铁集团、华工科技公司三家单位土地收回补偿款</w:t>
      </w:r>
      <w:r>
        <w:rPr>
          <w:rFonts w:ascii="仿宋" w:eastAsia="仿宋" w:hAnsi="仿宋" w:cs="仿宋" w:hint="eastAsia"/>
          <w:color w:val="000000"/>
          <w:sz w:val="32"/>
          <w:szCs w:val="32"/>
          <w:lang w:bidi="zh-TW"/>
        </w:rPr>
        <w:t>114937.42</w:t>
      </w:r>
      <w:r>
        <w:rPr>
          <w:rFonts w:ascii="仿宋" w:eastAsia="仿宋" w:hAnsi="仿宋" w:cs="仿宋" w:hint="eastAsia"/>
          <w:color w:val="000000"/>
          <w:sz w:val="32"/>
          <w:szCs w:val="32"/>
          <w:lang w:bidi="zh-TW"/>
        </w:rPr>
        <w:t>万元，预算资金全部执行完毕，该指标自评得分为</w:t>
      </w:r>
      <w:r>
        <w:rPr>
          <w:rFonts w:ascii="仿宋" w:eastAsia="仿宋" w:hAnsi="仿宋" w:cs="仿宋" w:hint="eastAsia"/>
          <w:color w:val="000000"/>
          <w:sz w:val="32"/>
          <w:szCs w:val="32"/>
          <w:lang w:bidi="zh-TW"/>
        </w:rPr>
        <w:t>10</w:t>
      </w:r>
      <w:r>
        <w:rPr>
          <w:rFonts w:ascii="仿宋" w:eastAsia="仿宋" w:hAnsi="仿宋" w:cs="仿宋" w:hint="eastAsia"/>
          <w:color w:val="000000"/>
          <w:sz w:val="32"/>
          <w:szCs w:val="32"/>
          <w:lang w:bidi="zh-TW"/>
        </w:rPr>
        <w:t>分。</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④成本指标：预算成本控制率≦</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年支付土地补偿款</w:t>
      </w:r>
      <w:r>
        <w:rPr>
          <w:rFonts w:ascii="仿宋" w:eastAsia="仿宋" w:hAnsi="仿宋" w:cs="仿宋" w:hint="eastAsia"/>
          <w:sz w:val="32"/>
          <w:szCs w:val="32"/>
          <w:lang w:val="en-US" w:eastAsia="zh-CN"/>
        </w:rPr>
        <w:t>114937.42</w:t>
      </w:r>
      <w:r>
        <w:rPr>
          <w:rFonts w:ascii="仿宋" w:eastAsia="仿宋" w:hAnsi="仿宋" w:cs="仿宋" w:hint="eastAsia"/>
          <w:sz w:val="32"/>
          <w:szCs w:val="32"/>
          <w:lang w:val="en-US" w:eastAsia="zh-CN"/>
        </w:rPr>
        <w:t>万元，</w:t>
      </w:r>
      <w:r>
        <w:rPr>
          <w:rFonts w:ascii="仿宋" w:eastAsia="仿宋" w:hAnsi="仿宋" w:cs="仿宋" w:hint="eastAsia"/>
          <w:sz w:val="32"/>
          <w:szCs w:val="32"/>
          <w:lang w:val="en-US" w:eastAsia="zh-CN"/>
        </w:rPr>
        <w:t>未超预算金额。该指标自评得分为</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综上所述分析，产出指标评价分值</w:t>
      </w:r>
      <w:r>
        <w:rPr>
          <w:rFonts w:ascii="仿宋" w:eastAsia="仿宋" w:hAnsi="仿宋" w:cs="仿宋" w:hint="eastAsia"/>
          <w:sz w:val="32"/>
          <w:szCs w:val="32"/>
          <w:lang w:val="en-US" w:eastAsia="zh-CN"/>
        </w:rPr>
        <w:t>40</w:t>
      </w:r>
      <w:r>
        <w:rPr>
          <w:rFonts w:ascii="仿宋" w:eastAsia="仿宋" w:hAnsi="仿宋" w:cs="仿宋" w:hint="eastAsia"/>
          <w:sz w:val="32"/>
          <w:szCs w:val="32"/>
          <w:lang w:val="en-US" w:eastAsia="zh-CN"/>
        </w:rPr>
        <w:t>分，自评得分</w:t>
      </w:r>
      <w:r>
        <w:rPr>
          <w:rFonts w:ascii="仿宋" w:eastAsia="仿宋" w:hAnsi="仿宋" w:cs="仿宋" w:hint="eastAsia"/>
          <w:sz w:val="32"/>
          <w:szCs w:val="32"/>
          <w:lang w:val="en-US" w:eastAsia="zh-CN"/>
        </w:rPr>
        <w:t>40</w:t>
      </w:r>
      <w:r>
        <w:rPr>
          <w:rFonts w:ascii="仿宋" w:eastAsia="仿宋" w:hAnsi="仿宋" w:cs="仿宋" w:hint="eastAsia"/>
          <w:sz w:val="32"/>
          <w:szCs w:val="32"/>
          <w:lang w:val="en-US" w:eastAsia="zh-CN"/>
        </w:rPr>
        <w:t>分。</w:t>
      </w:r>
    </w:p>
    <w:p w:rsidR="00763FC3" w:rsidRDefault="007D7C78">
      <w:pPr>
        <w:pStyle w:val="Bodytext1"/>
        <w:numPr>
          <w:ilvl w:val="0"/>
          <w:numId w:val="2"/>
        </w:numPr>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效益指标完成情况分析（</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分）</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①经济效益指标：</w:t>
      </w:r>
      <w:r>
        <w:rPr>
          <w:rFonts w:ascii="仿宋" w:eastAsia="仿宋" w:hAnsi="仿宋" w:cs="仿宋" w:hint="eastAsia"/>
          <w:sz w:val="32"/>
          <w:szCs w:val="32"/>
          <w:lang w:val="en-US" w:eastAsia="zh-CN"/>
        </w:rPr>
        <w:t>促进经济发展（</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p w:rsidR="00763FC3" w:rsidRDefault="007D7C78">
      <w:pPr>
        <w:pStyle w:val="Bodytext1"/>
        <w:spacing w:line="560" w:lineRule="exact"/>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通过实施美联地产“永旺</w:t>
      </w:r>
      <w:r>
        <w:rPr>
          <w:rFonts w:ascii="微软雅黑" w:eastAsia="微软雅黑" w:hAnsi="微软雅黑" w:cs="微软雅黑" w:hint="eastAsia"/>
          <w:sz w:val="32"/>
          <w:szCs w:val="32"/>
          <w:lang w:val="en-US" w:eastAsia="zh-CN"/>
        </w:rPr>
        <w:t>·</w:t>
      </w:r>
      <w:r>
        <w:rPr>
          <w:rFonts w:ascii="仿宋" w:eastAsia="仿宋" w:hAnsi="仿宋" w:cs="仿宋" w:hint="eastAsia"/>
          <w:sz w:val="32"/>
          <w:szCs w:val="32"/>
          <w:lang w:val="en-US" w:eastAsia="zh-CN"/>
        </w:rPr>
        <w:t>梦乐城”项目土地交换，收取土地出让金</w:t>
      </w:r>
      <w:r>
        <w:rPr>
          <w:rFonts w:ascii="仿宋" w:eastAsia="仿宋" w:hAnsi="仿宋" w:cs="仿宋" w:hint="eastAsia"/>
          <w:sz w:val="32"/>
          <w:szCs w:val="32"/>
          <w:lang w:val="en-US" w:eastAsia="zh-CN"/>
        </w:rPr>
        <w:t>99652.52</w:t>
      </w:r>
      <w:r>
        <w:rPr>
          <w:rFonts w:ascii="仿宋" w:eastAsia="仿宋" w:hAnsi="仿宋" w:cs="仿宋" w:hint="eastAsia"/>
          <w:sz w:val="32"/>
          <w:szCs w:val="32"/>
          <w:lang w:val="en-US" w:eastAsia="zh-CN"/>
        </w:rPr>
        <w:t>万元，支付土地补偿款</w:t>
      </w:r>
      <w:r>
        <w:rPr>
          <w:rFonts w:ascii="仿宋" w:eastAsia="仿宋" w:hAnsi="仿宋" w:cs="仿宋" w:hint="eastAsia"/>
          <w:sz w:val="32"/>
          <w:szCs w:val="32"/>
          <w:lang w:val="en-US" w:eastAsia="zh-CN"/>
        </w:rPr>
        <w:t>98360.64</w:t>
      </w:r>
      <w:r>
        <w:rPr>
          <w:rFonts w:ascii="仿宋" w:eastAsia="仿宋" w:hAnsi="仿宋" w:cs="仿宋" w:hint="eastAsia"/>
          <w:sz w:val="32"/>
          <w:szCs w:val="32"/>
          <w:lang w:val="en-US" w:eastAsia="zh-CN"/>
        </w:rPr>
        <w:t>万元，既增加了地方财政收入，又促进“永旺</w:t>
      </w:r>
      <w:r>
        <w:rPr>
          <w:rFonts w:ascii="微软雅黑" w:eastAsia="微软雅黑" w:hAnsi="微软雅黑" w:cs="微软雅黑" w:hint="eastAsia"/>
          <w:sz w:val="32"/>
          <w:szCs w:val="32"/>
          <w:lang w:val="en-US" w:eastAsia="zh-CN"/>
        </w:rPr>
        <w:t>·</w:t>
      </w:r>
      <w:r>
        <w:rPr>
          <w:rFonts w:ascii="仿宋" w:eastAsia="仿宋" w:hAnsi="仿宋" w:cs="仿宋" w:hint="eastAsia"/>
          <w:sz w:val="32"/>
          <w:szCs w:val="32"/>
          <w:lang w:val="en-US" w:eastAsia="zh-CN"/>
        </w:rPr>
        <w:t>梦乐城”项目的良好发展，带动了区域内人员就业、经济发展。</w:t>
      </w:r>
      <w:r>
        <w:rPr>
          <w:rFonts w:ascii="仿宋" w:eastAsia="仿宋" w:hAnsi="仿宋" w:cs="仿宋" w:hint="eastAsia"/>
          <w:sz w:val="32"/>
          <w:szCs w:val="32"/>
          <w:lang w:val="en-US" w:eastAsia="zh-CN"/>
        </w:rPr>
        <w:t>该指标</w:t>
      </w:r>
      <w:r>
        <w:rPr>
          <w:rFonts w:ascii="仿宋" w:eastAsia="仿宋" w:hAnsi="仿宋" w:cs="仿宋" w:hint="eastAsia"/>
          <w:sz w:val="32"/>
          <w:szCs w:val="32"/>
          <w:lang w:val="en-US" w:eastAsia="zh-CN"/>
        </w:rPr>
        <w:t>评价分值</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r>
        <w:rPr>
          <w:rFonts w:ascii="仿宋" w:eastAsia="仿宋" w:hAnsi="仿宋" w:cs="仿宋" w:hint="eastAsia"/>
          <w:sz w:val="32"/>
          <w:szCs w:val="32"/>
          <w:lang w:val="en-US" w:eastAsia="zh-CN"/>
        </w:rPr>
        <w:t>自评得分为</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p w:rsidR="00763FC3" w:rsidRDefault="007D7C78">
      <w:pPr>
        <w:pStyle w:val="Bodytext1"/>
        <w:spacing w:line="560" w:lineRule="exact"/>
        <w:ind w:firstLineChars="200" w:firstLine="640"/>
        <w:jc w:val="both"/>
        <w:rPr>
          <w:rFonts w:ascii="仿宋" w:eastAsia="仿宋" w:hAnsi="仿宋" w:cs="仿宋"/>
          <w:sz w:val="32"/>
          <w:szCs w:val="32"/>
          <w:highlight w:val="yellow"/>
          <w:lang w:val="en-US" w:eastAsia="zh-CN"/>
        </w:rPr>
      </w:pPr>
      <w:r>
        <w:rPr>
          <w:rFonts w:ascii="仿宋" w:eastAsia="仿宋" w:hAnsi="仿宋" w:cs="仿宋" w:hint="eastAsia"/>
          <w:sz w:val="32"/>
          <w:szCs w:val="32"/>
          <w:lang w:val="en-US" w:eastAsia="zh-CN"/>
        </w:rPr>
        <w:t>②</w:t>
      </w:r>
      <w:r>
        <w:rPr>
          <w:rFonts w:ascii="仿宋" w:eastAsia="仿宋" w:hAnsi="仿宋" w:cs="仿宋" w:hint="eastAsia"/>
          <w:sz w:val="32"/>
          <w:szCs w:val="32"/>
          <w:lang w:val="en-US" w:eastAsia="zh-CN"/>
        </w:rPr>
        <w:t>社会效益指标：规范土地市场，优化营商环境（</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通过实施土地收储</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收回武汉地铁集团土地、华工科技闲置土地，有效处置和充分利用闲置土地，促进节约集约用地，提高建设用地保障能力；对规范土地市场行为、提高土地市场的公平性和透明性方面起到积极的作用，优化营商环境；后期通过招拍挂，既可增</w:t>
      </w:r>
      <w:r>
        <w:rPr>
          <w:rFonts w:ascii="仿宋" w:eastAsia="仿宋" w:hAnsi="仿宋" w:cs="仿宋" w:hint="eastAsia"/>
          <w:sz w:val="32"/>
          <w:szCs w:val="32"/>
          <w:lang w:val="en-US" w:eastAsia="zh-CN"/>
        </w:rPr>
        <w:t>加财政收入，又可促进城市建设、社会经济的可持续发展。</w:t>
      </w:r>
      <w:r>
        <w:rPr>
          <w:rFonts w:ascii="仿宋" w:eastAsia="仿宋" w:hAnsi="仿宋" w:cs="仿宋" w:hint="eastAsia"/>
          <w:sz w:val="32"/>
          <w:szCs w:val="32"/>
          <w:lang w:val="en-US" w:eastAsia="zh-CN"/>
        </w:rPr>
        <w:t>该指标</w:t>
      </w:r>
      <w:r>
        <w:rPr>
          <w:rFonts w:ascii="仿宋" w:eastAsia="仿宋" w:hAnsi="仿宋" w:cs="仿宋" w:hint="eastAsia"/>
          <w:sz w:val="32"/>
          <w:szCs w:val="32"/>
          <w:lang w:val="en-US" w:eastAsia="zh-CN"/>
        </w:rPr>
        <w:t>评价分值</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r>
        <w:rPr>
          <w:rFonts w:ascii="仿宋" w:eastAsia="仿宋" w:hAnsi="仿宋" w:cs="仿宋" w:hint="eastAsia"/>
          <w:sz w:val="32"/>
          <w:szCs w:val="32"/>
          <w:lang w:val="en-US" w:eastAsia="zh-CN"/>
        </w:rPr>
        <w:t>自评得分为</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综上所述分析，效益指标评价分值</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分，自评得分</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分。</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lastRenderedPageBreak/>
        <w:t>（</w:t>
      </w:r>
      <w:r>
        <w:rPr>
          <w:rFonts w:ascii="仿宋" w:eastAsia="仿宋" w:hAnsi="仿宋" w:cs="仿宋" w:hint="eastAsia"/>
          <w:sz w:val="32"/>
          <w:szCs w:val="32"/>
          <w:lang w:val="en-US" w:eastAsia="zh-CN"/>
        </w:rPr>
        <w:t>3</w:t>
      </w:r>
      <w:r>
        <w:rPr>
          <w:rFonts w:ascii="仿宋" w:eastAsia="仿宋" w:hAnsi="仿宋" w:cs="仿宋" w:hint="eastAsia"/>
          <w:sz w:val="32"/>
          <w:szCs w:val="32"/>
          <w:lang w:val="en-US" w:eastAsia="zh-CN"/>
        </w:rPr>
        <w:t>）满意度指标完成情况分析（</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分）</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年初目标值为：企业对及时付款满意度</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通过对该专项资金涉及收回土地的三家企业电话询问，美联地产、华工科技两家企业对及时付款比较满意；武汉地铁集团前期因回收土地赔偿金问题沟通协调时间过长，后通过仲裁方式解决，企业满意度欠佳。根据三家企业占比，满意度为</w:t>
      </w:r>
      <w:r>
        <w:rPr>
          <w:rFonts w:ascii="仿宋" w:eastAsia="仿宋" w:hAnsi="仿宋" w:cs="仿宋" w:hint="eastAsia"/>
          <w:sz w:val="32"/>
          <w:szCs w:val="32"/>
          <w:lang w:val="en-US" w:eastAsia="zh-CN"/>
        </w:rPr>
        <w:t>66.67%</w:t>
      </w:r>
      <w:r>
        <w:rPr>
          <w:rFonts w:ascii="仿宋" w:eastAsia="仿宋" w:hAnsi="仿宋" w:cs="仿宋" w:hint="eastAsia"/>
          <w:sz w:val="32"/>
          <w:szCs w:val="32"/>
          <w:lang w:val="en-US" w:eastAsia="zh-CN"/>
        </w:rPr>
        <w:t>。</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综上所述分析，满意度指标评级分</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分，自评得分</w:t>
      </w:r>
      <w:r>
        <w:rPr>
          <w:rFonts w:ascii="仿宋" w:eastAsia="仿宋" w:hAnsi="仿宋" w:cs="仿宋" w:hint="eastAsia"/>
          <w:sz w:val="32"/>
          <w:szCs w:val="32"/>
          <w:lang w:val="en-US" w:eastAsia="zh-CN"/>
        </w:rPr>
        <w:t>13.</w:t>
      </w:r>
      <w:r>
        <w:rPr>
          <w:rFonts w:ascii="仿宋" w:eastAsia="仿宋" w:hAnsi="仿宋" w:cs="仿宋" w:hint="eastAsia"/>
          <w:sz w:val="32"/>
          <w:szCs w:val="32"/>
          <w:lang w:val="en-US" w:eastAsia="zh-CN"/>
        </w:rPr>
        <w:t>33</w:t>
      </w:r>
      <w:r>
        <w:rPr>
          <w:rFonts w:ascii="仿宋" w:eastAsia="仿宋" w:hAnsi="仿宋" w:cs="仿宋" w:hint="eastAsia"/>
          <w:sz w:val="32"/>
          <w:szCs w:val="32"/>
          <w:lang w:val="en-US" w:eastAsia="zh-CN"/>
        </w:rPr>
        <w:t>分。</w:t>
      </w:r>
    </w:p>
    <w:p w:rsidR="00763FC3" w:rsidRDefault="007D7C78">
      <w:pPr>
        <w:pStyle w:val="Bodytext1"/>
        <w:numPr>
          <w:ilvl w:val="0"/>
          <w:numId w:val="3"/>
        </w:numPr>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上年度部门自评结果应用情况</w:t>
      </w:r>
    </w:p>
    <w:p w:rsidR="00763FC3" w:rsidRDefault="007D7C78">
      <w:pPr>
        <w:pStyle w:val="a9"/>
        <w:spacing w:line="560" w:lineRule="exact"/>
        <w:ind w:firstLine="585"/>
        <w:rPr>
          <w:rFonts w:ascii="楷体" w:eastAsia="楷体" w:hAnsi="楷体" w:cs="楷体"/>
          <w:color w:val="000000"/>
          <w:sz w:val="32"/>
          <w:szCs w:val="32"/>
          <w:highlight w:val="yellow"/>
        </w:rPr>
      </w:pPr>
      <w:r>
        <w:rPr>
          <w:rFonts w:ascii="仿宋" w:eastAsia="仿宋" w:hAnsi="仿宋" w:cs="仿宋" w:hint="eastAsia"/>
          <w:color w:val="000000"/>
          <w:sz w:val="32"/>
          <w:szCs w:val="32"/>
          <w:lang w:bidi="zh-TW"/>
        </w:rPr>
        <w:t>本项目为本年度新增一次性项目，无上年自评结果应用。</w:t>
      </w:r>
    </w:p>
    <w:p w:rsidR="00763FC3" w:rsidRDefault="007D7C78">
      <w:pPr>
        <w:pStyle w:val="Bodytext1"/>
        <w:numPr>
          <w:ilvl w:val="0"/>
          <w:numId w:val="3"/>
        </w:numPr>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其他佐证材料：无。</w:t>
      </w:r>
    </w:p>
    <w:p w:rsidR="00763FC3" w:rsidRDefault="007D7C78">
      <w:pPr>
        <w:pStyle w:val="Bodytext1"/>
        <w:spacing w:line="560" w:lineRule="exact"/>
        <w:ind w:firstLineChars="200" w:firstLine="440"/>
        <w:jc w:val="both"/>
        <w:rPr>
          <w:rFonts w:ascii="仿宋" w:eastAsia="仿宋" w:hAnsi="仿宋" w:cs="仿宋"/>
          <w:lang w:val="en-US" w:eastAsia="zh-CN"/>
        </w:rPr>
      </w:pPr>
      <w:r>
        <w:rPr>
          <w:rFonts w:ascii="仿宋" w:eastAsia="仿宋" w:hAnsi="仿宋" w:cs="仿宋" w:hint="eastAsia"/>
          <w:lang w:val="en-US" w:eastAsia="zh-CN"/>
        </w:rPr>
        <w:t xml:space="preserve">         </w:t>
      </w:r>
    </w:p>
    <w:p w:rsidR="00763FC3" w:rsidRDefault="00763FC3">
      <w:pPr>
        <w:pStyle w:val="Bodytext1"/>
        <w:spacing w:line="560" w:lineRule="exact"/>
        <w:ind w:firstLineChars="200" w:firstLine="440"/>
        <w:jc w:val="both"/>
        <w:rPr>
          <w:rFonts w:ascii="仿宋" w:eastAsia="仿宋" w:hAnsi="仿宋" w:cs="仿宋"/>
          <w:lang w:val="en-US" w:eastAsia="zh-CN"/>
        </w:rPr>
      </w:pPr>
    </w:p>
    <w:p w:rsidR="00763FC3" w:rsidRDefault="007D7C78">
      <w:pPr>
        <w:pStyle w:val="Bodytext1"/>
        <w:spacing w:line="560" w:lineRule="exact"/>
        <w:ind w:firstLineChars="200" w:firstLine="440"/>
        <w:jc w:val="both"/>
        <w:rPr>
          <w:rFonts w:ascii="仿宋" w:eastAsia="仿宋" w:hAnsi="仿宋" w:cs="仿宋"/>
          <w:sz w:val="32"/>
          <w:szCs w:val="32"/>
          <w:lang w:val="en-US" w:eastAsia="zh-CN"/>
        </w:rPr>
      </w:pPr>
      <w:r>
        <w:rPr>
          <w:rFonts w:ascii="仿宋" w:eastAsia="仿宋" w:hAnsi="仿宋" w:cs="仿宋" w:hint="eastAsia"/>
          <w:lang w:val="en-US" w:eastAsia="zh-CN"/>
        </w:rPr>
        <w:t xml:space="preserve">                     </w:t>
      </w:r>
      <w:r>
        <w:rPr>
          <w:rFonts w:ascii="仿宋" w:eastAsia="仿宋" w:hAnsi="仿宋" w:cs="仿宋" w:hint="eastAsia"/>
          <w:sz w:val="32"/>
          <w:szCs w:val="32"/>
          <w:lang w:val="en-US" w:eastAsia="zh-CN"/>
        </w:rPr>
        <w:t xml:space="preserve">        </w:t>
      </w:r>
      <w:r>
        <w:rPr>
          <w:rFonts w:ascii="仿宋" w:eastAsia="仿宋" w:hAnsi="仿宋" w:cs="仿宋" w:hint="eastAsia"/>
          <w:sz w:val="32"/>
          <w:szCs w:val="32"/>
          <w:lang w:val="en-US" w:eastAsia="zh-CN"/>
        </w:rPr>
        <w:t>东西湖区自然资源和规划局</w:t>
      </w:r>
    </w:p>
    <w:p w:rsidR="00763FC3" w:rsidRDefault="007D7C78">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 xml:space="preserve">                          2022</w:t>
      </w:r>
      <w:r>
        <w:rPr>
          <w:rFonts w:ascii="仿宋" w:eastAsia="仿宋" w:hAnsi="仿宋" w:cs="仿宋" w:hint="eastAsia"/>
          <w:sz w:val="32"/>
          <w:szCs w:val="32"/>
          <w:lang w:val="en-US" w:eastAsia="zh-CN"/>
        </w:rPr>
        <w:t>年</w:t>
      </w:r>
      <w:r>
        <w:rPr>
          <w:rFonts w:ascii="仿宋" w:eastAsia="仿宋" w:hAnsi="仿宋" w:cs="仿宋" w:hint="eastAsia"/>
          <w:sz w:val="32"/>
          <w:szCs w:val="32"/>
          <w:lang w:val="en-US" w:eastAsia="zh-CN"/>
        </w:rPr>
        <w:t>5</w:t>
      </w:r>
      <w:r>
        <w:rPr>
          <w:rFonts w:ascii="仿宋" w:eastAsia="仿宋" w:hAnsi="仿宋" w:cs="仿宋" w:hint="eastAsia"/>
          <w:sz w:val="32"/>
          <w:szCs w:val="32"/>
          <w:lang w:val="en-US" w:eastAsia="zh-CN"/>
        </w:rPr>
        <w:t>月</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日</w:t>
      </w:r>
      <w:r>
        <w:rPr>
          <w:rFonts w:ascii="仿宋" w:eastAsia="仿宋" w:hAnsi="仿宋" w:cs="仿宋" w:hint="eastAsia"/>
          <w:sz w:val="32"/>
          <w:szCs w:val="32"/>
          <w:lang w:val="en-US" w:eastAsia="zh-CN"/>
        </w:rPr>
        <w:t xml:space="preserve"> </w:t>
      </w:r>
    </w:p>
    <w:sectPr w:rsidR="00763FC3">
      <w:footerReference w:type="default" r:id="rId9"/>
      <w:pgSz w:w="11906" w:h="16838"/>
      <w:pgMar w:top="1984" w:right="1474" w:bottom="1871"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C78" w:rsidRDefault="007D7C78">
      <w:r>
        <w:separator/>
      </w:r>
    </w:p>
  </w:endnote>
  <w:endnote w:type="continuationSeparator" w:id="0">
    <w:p w:rsidR="007D7C78" w:rsidRDefault="007D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altName w:val="黑体"/>
    <w:panose1 w:val="020B0503020204020204"/>
    <w:charset w:val="86"/>
    <w:family w:val="swiss"/>
    <w:pitch w:val="variable"/>
    <w:sig w:usb0="80000287" w:usb1="280F3C52" w:usb2="00000016" w:usb3="00000000" w:csb0="0004001F" w:csb1="00000000"/>
  </w:font>
  <w:font w:name="方正小标宋简体">
    <w:altName w:val="黑体"/>
    <w:panose1 w:val="03000509000000000000"/>
    <w:charset w:val="86"/>
    <w:family w:val="script"/>
    <w:pitch w:val="fixed"/>
    <w:sig w:usb0="00000001" w:usb1="080E0000" w:usb2="0000001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FC3" w:rsidRDefault="007D7C78">
    <w:pPr>
      <w:spacing w:line="1" w:lineRule="exact"/>
    </w:pPr>
    <w:r>
      <w:rPr>
        <w:noProof/>
        <w:lang w:eastAsia="zh-CN" w:bidi="ar-SA"/>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63FC3" w:rsidRDefault="007D7C78">
                          <w:pPr>
                            <w:pStyle w:val="a5"/>
                          </w:pPr>
                          <w:r>
                            <w:t xml:space="preserve">— </w:t>
                          </w:r>
                          <w:r>
                            <w:fldChar w:fldCharType="begin"/>
                          </w:r>
                          <w:r>
                            <w:instrText xml:space="preserve"> PAGE  \* MERGEFORMAT </w:instrText>
                          </w:r>
                          <w:r>
                            <w:fldChar w:fldCharType="separate"/>
                          </w:r>
                          <w:r w:rsidR="00F352CF">
                            <w:rPr>
                              <w:noProof/>
                            </w:rPr>
                            <w:t>3</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763FC3" w:rsidRDefault="007D7C78">
                    <w:pPr>
                      <w:pStyle w:val="a5"/>
                    </w:pPr>
                    <w:r>
                      <w:t xml:space="preserve">— </w:t>
                    </w:r>
                    <w:r>
                      <w:fldChar w:fldCharType="begin"/>
                    </w:r>
                    <w:r>
                      <w:instrText xml:space="preserve"> PAGE  \* MERGEFORMAT </w:instrText>
                    </w:r>
                    <w:r>
                      <w:fldChar w:fldCharType="separate"/>
                    </w:r>
                    <w:r w:rsidR="00F352CF">
                      <w:rPr>
                        <w:noProof/>
                      </w:rPr>
                      <w:t>3</w:t>
                    </w:r>
                    <w:r>
                      <w:fldChar w:fldCharType="end"/>
                    </w:r>
                    <w:r>
                      <w:t xml:space="preserve"> —</w:t>
                    </w:r>
                  </w:p>
                </w:txbxContent>
              </v:textbox>
              <w10:wrap anchorx="margin"/>
            </v:shape>
          </w:pict>
        </mc:Fallback>
      </mc:AlternateContent>
    </w:r>
    <w:r>
      <w:rPr>
        <w:noProof/>
        <w:lang w:eastAsia="zh-CN" w:bidi="ar-SA"/>
      </w:rPr>
      <mc:AlternateContent>
        <mc:Choice Requires="wps">
          <w:drawing>
            <wp:anchor distT="0" distB="0" distL="0" distR="0" simplePos="0" relativeHeight="251659264" behindDoc="1" locked="0" layoutInCell="1" allowOverlap="1">
              <wp:simplePos x="0" y="0"/>
              <wp:positionH relativeFrom="page">
                <wp:posOffset>2552700</wp:posOffset>
              </wp:positionH>
              <wp:positionV relativeFrom="page">
                <wp:posOffset>7271385</wp:posOffset>
              </wp:positionV>
              <wp:extent cx="255905" cy="82550"/>
              <wp:effectExtent l="0" t="0" r="0" b="0"/>
              <wp:wrapNone/>
              <wp:docPr id="1" name="Shape 1"/>
              <wp:cNvGraphicFramePr/>
              <a:graphic xmlns:a="http://schemas.openxmlformats.org/drawingml/2006/main">
                <a:graphicData uri="http://schemas.microsoft.com/office/word/2010/wordprocessingShape">
                  <wps:wsp>
                    <wps:cNvSpPr txBox="1"/>
                    <wps:spPr>
                      <a:xfrm>
                        <a:off x="0" y="0"/>
                        <a:ext cx="255905" cy="82550"/>
                      </a:xfrm>
                      <a:prstGeom prst="rect">
                        <a:avLst/>
                      </a:prstGeom>
                      <a:noFill/>
                    </wps:spPr>
                    <wps:txbx>
                      <w:txbxContent>
                        <w:p w:rsidR="00763FC3" w:rsidRDefault="00763FC3">
                          <w:pPr>
                            <w:pStyle w:val="Headerorfooter2"/>
                            <w:rPr>
                              <w:sz w:val="18"/>
                              <w:szCs w:val="18"/>
                            </w:rPr>
                          </w:pPr>
                        </w:p>
                      </w:txbxContent>
                    </wps:txbx>
                    <wps:bodyPr wrap="none" lIns="0" tIns="0" rIns="0" bIns="0">
                      <a:spAutoFit/>
                    </wps:bodyPr>
                  </wps:wsp>
                </a:graphicData>
              </a:graphic>
            </wp:anchor>
          </w:drawing>
        </mc:Choice>
        <mc:Fallback xmlns:wpsCustomData="http://www.wps.cn/officeDocument/2013/wpsCustomData" xmlns:w15="http://schemas.microsoft.com/office/word/2012/wordml">
          <w:pict>
            <v:shape id="Shape 1" o:spid="_x0000_s1026" o:spt="202" type="#_x0000_t202" style="position:absolute;left:0pt;margin-left:201pt;margin-top:572.55pt;height:6.5pt;width:20.15pt;mso-position-horizontal-relative:page;mso-position-vertical-relative:page;mso-wrap-style:none;z-index:-251657216;mso-width-relative:page;mso-height-relative:page;" filled="f" stroked="f" coordsize="21600,21600" o:gfxdata="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MINR99gAAAAN&#10;AQAADwAAAAAAAAABACAAAAAiAAAAZHJzL2Rvd25yZXYueG1sUEsBAhQAFAAAAAgAh07iQN09Nsiq&#10;AQAAbgMAAA4AAAAAAAAAAQAgAAAAJwEAAGRycy9lMm9Eb2MueG1sUEsFBgAAAAAGAAYAWQEAAEMF&#10;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C78" w:rsidRDefault="007D7C78">
      <w:r>
        <w:separator/>
      </w:r>
    </w:p>
  </w:footnote>
  <w:footnote w:type="continuationSeparator" w:id="0">
    <w:p w:rsidR="007D7C78" w:rsidRDefault="007D7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9DA4C"/>
    <w:multiLevelType w:val="singleLevel"/>
    <w:tmpl w:val="C539DA4C"/>
    <w:lvl w:ilvl="0">
      <w:start w:val="2"/>
      <w:numFmt w:val="decimal"/>
      <w:suff w:val="nothing"/>
      <w:lvlText w:val="（%1）"/>
      <w:lvlJc w:val="left"/>
    </w:lvl>
  </w:abstractNum>
  <w:abstractNum w:abstractNumId="1">
    <w:nsid w:val="07FAD4D4"/>
    <w:multiLevelType w:val="singleLevel"/>
    <w:tmpl w:val="07FAD4D4"/>
    <w:lvl w:ilvl="0">
      <w:start w:val="4"/>
      <w:numFmt w:val="chineseCounting"/>
      <w:suff w:val="nothing"/>
      <w:lvlText w:val="（%1）"/>
      <w:lvlJc w:val="left"/>
      <w:rPr>
        <w:rFonts w:hint="eastAsia"/>
      </w:rPr>
    </w:lvl>
  </w:abstractNum>
  <w:abstractNum w:abstractNumId="2">
    <w:nsid w:val="47FDDD3C"/>
    <w:multiLevelType w:val="singleLevel"/>
    <w:tmpl w:val="47FDDD3C"/>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HorizontalSpacing w:val="158"/>
  <w:drawingGridVerticalSpacing w:val="290"/>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5NWE4YzVkNzk4MzFjYjMwZmE1ZTdiNWE5Y2VkNWYifQ=="/>
  </w:docVars>
  <w:rsids>
    <w:rsidRoot w:val="60C61154"/>
    <w:rsid w:val="00763FC3"/>
    <w:rsid w:val="007D7C78"/>
    <w:rsid w:val="00E15295"/>
    <w:rsid w:val="00F352CF"/>
    <w:rsid w:val="020E4620"/>
    <w:rsid w:val="025815BF"/>
    <w:rsid w:val="02B016D4"/>
    <w:rsid w:val="035E1877"/>
    <w:rsid w:val="04DD1BA6"/>
    <w:rsid w:val="05554B5D"/>
    <w:rsid w:val="059246B3"/>
    <w:rsid w:val="060D38BB"/>
    <w:rsid w:val="063A7638"/>
    <w:rsid w:val="07835791"/>
    <w:rsid w:val="083E11FA"/>
    <w:rsid w:val="093305F6"/>
    <w:rsid w:val="0A7F442A"/>
    <w:rsid w:val="0CBB37D9"/>
    <w:rsid w:val="0D171BC9"/>
    <w:rsid w:val="0E1F0839"/>
    <w:rsid w:val="0F6B6D3C"/>
    <w:rsid w:val="108E442E"/>
    <w:rsid w:val="1337517F"/>
    <w:rsid w:val="13EC7F48"/>
    <w:rsid w:val="14A423A8"/>
    <w:rsid w:val="14D820C9"/>
    <w:rsid w:val="17E864CD"/>
    <w:rsid w:val="18B01A93"/>
    <w:rsid w:val="19C54542"/>
    <w:rsid w:val="1A734D1B"/>
    <w:rsid w:val="1AA44E2F"/>
    <w:rsid w:val="1B157F55"/>
    <w:rsid w:val="1E8D74A0"/>
    <w:rsid w:val="1FC216BC"/>
    <w:rsid w:val="20211A96"/>
    <w:rsid w:val="2072166E"/>
    <w:rsid w:val="21FD18D2"/>
    <w:rsid w:val="220C245A"/>
    <w:rsid w:val="22BB36DF"/>
    <w:rsid w:val="27E76880"/>
    <w:rsid w:val="287C43ED"/>
    <w:rsid w:val="28D40946"/>
    <w:rsid w:val="2AF7575A"/>
    <w:rsid w:val="2EC31A92"/>
    <w:rsid w:val="2FFD3519"/>
    <w:rsid w:val="31217278"/>
    <w:rsid w:val="323B2EFE"/>
    <w:rsid w:val="32747406"/>
    <w:rsid w:val="32F8589A"/>
    <w:rsid w:val="3361674E"/>
    <w:rsid w:val="33D81EFB"/>
    <w:rsid w:val="343A32E7"/>
    <w:rsid w:val="35422606"/>
    <w:rsid w:val="36DC3C6D"/>
    <w:rsid w:val="37231229"/>
    <w:rsid w:val="380E037B"/>
    <w:rsid w:val="3887639D"/>
    <w:rsid w:val="38F954F2"/>
    <w:rsid w:val="38FF7129"/>
    <w:rsid w:val="3A181BE7"/>
    <w:rsid w:val="3B07607E"/>
    <w:rsid w:val="3BCE117A"/>
    <w:rsid w:val="3C2453B7"/>
    <w:rsid w:val="3C934F7B"/>
    <w:rsid w:val="3D0175D0"/>
    <w:rsid w:val="3EFC65AC"/>
    <w:rsid w:val="3FBB1DD3"/>
    <w:rsid w:val="3FDA0692"/>
    <w:rsid w:val="405A104B"/>
    <w:rsid w:val="42534E2F"/>
    <w:rsid w:val="45A2430E"/>
    <w:rsid w:val="45B5276D"/>
    <w:rsid w:val="470D72F2"/>
    <w:rsid w:val="47367302"/>
    <w:rsid w:val="480C1D42"/>
    <w:rsid w:val="4A5D6352"/>
    <w:rsid w:val="4BA97254"/>
    <w:rsid w:val="4C131FC4"/>
    <w:rsid w:val="4D2D562F"/>
    <w:rsid w:val="51856C95"/>
    <w:rsid w:val="52E636FF"/>
    <w:rsid w:val="55A2100D"/>
    <w:rsid w:val="55C31317"/>
    <w:rsid w:val="56327077"/>
    <w:rsid w:val="56C30FC4"/>
    <w:rsid w:val="5789518F"/>
    <w:rsid w:val="57BD4799"/>
    <w:rsid w:val="57CD15E7"/>
    <w:rsid w:val="598927C0"/>
    <w:rsid w:val="5E1B243F"/>
    <w:rsid w:val="60C61154"/>
    <w:rsid w:val="61206A4B"/>
    <w:rsid w:val="627712B4"/>
    <w:rsid w:val="63347F97"/>
    <w:rsid w:val="63812C3C"/>
    <w:rsid w:val="66C5605A"/>
    <w:rsid w:val="679403E0"/>
    <w:rsid w:val="68310F97"/>
    <w:rsid w:val="68422A70"/>
    <w:rsid w:val="6ADF68A1"/>
    <w:rsid w:val="6B980F45"/>
    <w:rsid w:val="6C6E23DA"/>
    <w:rsid w:val="6D9D76F5"/>
    <w:rsid w:val="7087602B"/>
    <w:rsid w:val="71154425"/>
    <w:rsid w:val="713661F2"/>
    <w:rsid w:val="716A4AAD"/>
    <w:rsid w:val="716B6924"/>
    <w:rsid w:val="71C96961"/>
    <w:rsid w:val="74A22627"/>
    <w:rsid w:val="758E75EF"/>
    <w:rsid w:val="76E42A3F"/>
    <w:rsid w:val="77756B2D"/>
    <w:rsid w:val="7C287E70"/>
    <w:rsid w:val="7DDF4F73"/>
    <w:rsid w:val="7E6A79E2"/>
    <w:rsid w:val="7F181C46"/>
    <w:rsid w:val="7F5A5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spacing w:after="120"/>
      <w:ind w:leftChars="200" w:left="420"/>
      <w:jc w:val="both"/>
    </w:pPr>
    <w:rPr>
      <w:rFonts w:ascii="Calibri" w:eastAsia="宋体" w:hAnsi="Calibri"/>
      <w:kern w:val="2"/>
      <w:sz w:val="21"/>
      <w:lang w:eastAsia="zh-CN" w:bidi="ar-SA"/>
    </w:rPr>
  </w:style>
  <w:style w:type="paragraph" w:styleId="a4">
    <w:name w:val="annotation text"/>
    <w:basedOn w:val="a"/>
    <w:qFormat/>
  </w:style>
  <w:style w:type="paragraph" w:styleId="a5">
    <w:name w:val="footer"/>
    <w:basedOn w:val="a"/>
    <w:qFormat/>
    <w:pPr>
      <w:tabs>
        <w:tab w:val="center" w:pos="4153"/>
        <w:tab w:val="right" w:pos="8306"/>
      </w:tabs>
      <w:snapToGrid w:val="0"/>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0">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paragraph" w:customStyle="1" w:styleId="Headerorfooter2">
    <w:name w:val="Header or footer|2"/>
    <w:basedOn w:val="a"/>
    <w:qFormat/>
    <w:rPr>
      <w:sz w:val="20"/>
      <w:szCs w:val="20"/>
    </w:rPr>
  </w:style>
  <w:style w:type="paragraph" w:styleId="a9">
    <w:name w:val="No Spacing"/>
    <w:uiPriority w:val="1"/>
    <w:qFormat/>
    <w:pPr>
      <w:adjustRightInd w:val="0"/>
      <w:snapToGrid w:val="0"/>
    </w:pPr>
    <w:rPr>
      <w:rFonts w:ascii="Tahoma" w:eastAsia="微软雅黑" w:hAnsi="Tahoma"/>
      <w:sz w:val="22"/>
      <w:szCs w:val="22"/>
    </w:rPr>
  </w:style>
  <w:style w:type="character" w:customStyle="1" w:styleId="font31">
    <w:name w:val="font31"/>
    <w:basedOn w:val="a0"/>
    <w:rPr>
      <w:rFonts w:ascii="宋体" w:eastAsia="宋体" w:hAnsi="宋体" w:cs="宋体" w:hint="eastAsia"/>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spacing w:after="120"/>
      <w:ind w:leftChars="200" w:left="420"/>
      <w:jc w:val="both"/>
    </w:pPr>
    <w:rPr>
      <w:rFonts w:ascii="Calibri" w:eastAsia="宋体" w:hAnsi="Calibri"/>
      <w:kern w:val="2"/>
      <w:sz w:val="21"/>
      <w:lang w:eastAsia="zh-CN" w:bidi="ar-SA"/>
    </w:rPr>
  </w:style>
  <w:style w:type="paragraph" w:styleId="a4">
    <w:name w:val="annotation text"/>
    <w:basedOn w:val="a"/>
    <w:qFormat/>
  </w:style>
  <w:style w:type="paragraph" w:styleId="a5">
    <w:name w:val="footer"/>
    <w:basedOn w:val="a"/>
    <w:qFormat/>
    <w:pPr>
      <w:tabs>
        <w:tab w:val="center" w:pos="4153"/>
        <w:tab w:val="right" w:pos="8306"/>
      </w:tabs>
      <w:snapToGrid w:val="0"/>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0">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paragraph" w:customStyle="1" w:styleId="Headerorfooter2">
    <w:name w:val="Header or footer|2"/>
    <w:basedOn w:val="a"/>
    <w:qFormat/>
    <w:rPr>
      <w:sz w:val="20"/>
      <w:szCs w:val="20"/>
    </w:rPr>
  </w:style>
  <w:style w:type="paragraph" w:styleId="a9">
    <w:name w:val="No Spacing"/>
    <w:uiPriority w:val="1"/>
    <w:qFormat/>
    <w:pPr>
      <w:adjustRightInd w:val="0"/>
      <w:snapToGrid w:val="0"/>
    </w:pPr>
    <w:rPr>
      <w:rFonts w:ascii="Tahoma" w:eastAsia="微软雅黑" w:hAnsi="Tahoma"/>
      <w:sz w:val="22"/>
      <w:szCs w:val="22"/>
    </w:rPr>
  </w:style>
  <w:style w:type="character" w:customStyle="1" w:styleId="font31">
    <w:name w:val="font31"/>
    <w:basedOn w:val="a0"/>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530</Words>
  <Characters>3026</Characters>
  <Application>Microsoft Office Word</Application>
  <DocSecurity>0</DocSecurity>
  <Lines>25</Lines>
  <Paragraphs>7</Paragraphs>
  <ScaleCrop>false</ScaleCrop>
  <Company>Lenovo</Company>
  <LinksUpToDate>false</LinksUpToDate>
  <CharactersWithSpaces>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dc:creator>
  <cp:lastModifiedBy>admin</cp:lastModifiedBy>
  <cp:revision>2</cp:revision>
  <dcterms:created xsi:type="dcterms:W3CDTF">2021-05-06T07:46:00Z</dcterms:created>
  <dcterms:modified xsi:type="dcterms:W3CDTF">2026-08-25T00:00:00Z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69537C573C3849A9A484A398ADE81E8A</vt:lpwstr>
  </property>
</Properties>
</file>