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rFonts w:hint="eastAsia" w:ascii="宋体" w:hAnsi="宋体" w:eastAsia="宋体" w:cs="宋体"/>
          <w:color w:val="000000"/>
          <w:kern w:val="0"/>
          <w:szCs w:val="21"/>
          <w:lang w:val="en-US" w:bidi="ar"/>
        </w:rPr>
      </w:pPr>
      <w:r>
        <w:rPr>
          <w:rFonts w:hint="eastAsia" w:ascii="等线" w:hAnsi="等线" w:eastAsia="等线" w:cs="等线"/>
          <w:color w:val="000000"/>
          <w:kern w:val="0"/>
          <w:sz w:val="24"/>
          <w:szCs w:val="24"/>
          <w:lang w:val="en-US" w:eastAsia="zh-CN" w:bidi="ar"/>
        </w:rPr>
        <w:t xml:space="preserve">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rFonts w:ascii="等线" w:hAnsi="等线" w:eastAsia="等线" w:cs="等线"/>
          <w:color w:val="000000"/>
          <w:kern w:val="0"/>
          <w:sz w:val="24"/>
          <w:szCs w:val="24"/>
          <w:lang w:val="en-US" w:bidi="ar"/>
        </w:rPr>
      </w:pPr>
      <w:r>
        <w:rPr>
          <w:rFonts w:hint="eastAsia" w:ascii="等线" w:hAnsi="等线" w:eastAsia="等线" w:cs="等线"/>
          <w:color w:val="000000"/>
          <w:kern w:val="0"/>
          <w:sz w:val="24"/>
          <w:szCs w:val="24"/>
          <w:lang w:val="en-US" w:eastAsia="zh-CN" w:bidi="ar"/>
        </w:rPr>
        <w:t>附件1: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center"/>
        <w:rPr>
          <w:rFonts w:ascii="等线" w:hAnsi="等线" w:eastAsia="等线" w:cs="等线"/>
          <w:color w:val="000000"/>
          <w:kern w:val="0"/>
          <w:sz w:val="24"/>
          <w:szCs w:val="24"/>
          <w:lang w:val="en-US" w:bidi="ar"/>
        </w:rPr>
      </w:pPr>
      <w:r>
        <w:rPr>
          <w:rFonts w:hint="eastAsia" w:ascii="宋体" w:hAnsi="宋体" w:eastAsia="宋体" w:cs="宋体"/>
          <w:color w:val="000000"/>
          <w:kern w:val="0"/>
          <w:sz w:val="36"/>
          <w:szCs w:val="36"/>
          <w:lang w:val="en-US" w:eastAsia="zh-CN" w:bidi="ar"/>
        </w:rPr>
        <w:t>2020年度不动产存量数据清理整合项目自评表</w:t>
      </w:r>
    </w:p>
    <w:p>
      <w:pPr>
        <w:pStyle w:val="5"/>
        <w:widowControl/>
        <w:rPr>
          <w:lang w:val="en-US" w:bidi="ar"/>
        </w:rPr>
      </w:pPr>
      <w:r>
        <w:rPr>
          <w:lang w:eastAsia="zh-CN"/>
        </w:rPr>
        <w:t>单位名称</w:t>
      </w:r>
      <w:r>
        <w:rPr>
          <w:lang w:val="en-US"/>
        </w:rPr>
        <w:t xml:space="preserve">: </w:t>
      </w:r>
      <w:r>
        <w:rPr>
          <w:rFonts w:hint="eastAsia"/>
          <w:lang w:val="en-US" w:eastAsia="zh-CN"/>
        </w:rPr>
        <w:t>武汉市东西湖区自然资源和规划局</w:t>
      </w:r>
      <w:r>
        <w:rPr>
          <w:lang w:val="en-US" w:bidi="ar"/>
        </w:rPr>
        <w:t xml:space="preserve">              </w:t>
      </w:r>
      <w:r>
        <w:rPr>
          <w:rFonts w:hint="eastAsia"/>
          <w:lang w:val="en-US" w:eastAsia="zh-CN" w:bidi="ar"/>
        </w:rPr>
        <w:t xml:space="preserve">         </w:t>
      </w:r>
      <w:r>
        <w:rPr>
          <w:lang w:val="en-US" w:bidi="ar"/>
        </w:rPr>
        <w:t xml:space="preserve"> </w:t>
      </w:r>
      <w:r>
        <w:rPr>
          <w:lang w:eastAsia="zh-CN" w:bidi="ar"/>
        </w:rPr>
        <w:t>填报日期</w:t>
      </w:r>
      <w:r>
        <w:rPr>
          <w:lang w:val="en-US" w:bidi="ar"/>
        </w:rPr>
        <w:t>:</w:t>
      </w:r>
    </w:p>
    <w:tbl>
      <w:tblPr>
        <w:tblStyle w:val="3"/>
        <w:tblW w:w="5374" w:type="pc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6"/>
        <w:gridCol w:w="1155"/>
        <w:gridCol w:w="1480"/>
        <w:gridCol w:w="1245"/>
        <w:gridCol w:w="1170"/>
        <w:gridCol w:w="277"/>
        <w:gridCol w:w="803"/>
        <w:gridCol w:w="1005"/>
        <w:gridCol w:w="111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</w:trPr>
        <w:tc>
          <w:tcPr>
            <w:tcW w:w="113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等线" w:hAnsi="等线" w:eastAsia="等线" w:cs="等线"/>
                <w:color w:val="000000"/>
                <w:sz w:val="24"/>
                <w:szCs w:val="24"/>
                <w:lang w:val="en-US"/>
              </w:rPr>
            </w:pPr>
            <w:r>
              <w:rPr>
                <w:rFonts w:hint="eastAsia" w:ascii="等线" w:hAnsi="等线" w:eastAsia="等线" w:cs="等线"/>
                <w:color w:val="000000"/>
                <w:kern w:val="0"/>
                <w:sz w:val="24"/>
                <w:szCs w:val="24"/>
                <w:lang w:val="en-US" w:eastAsia="zh-CN" w:bidi="ar"/>
              </w:rPr>
              <w:t>项目名称</w:t>
            </w:r>
          </w:p>
        </w:tc>
        <w:tc>
          <w:tcPr>
            <w:tcW w:w="3869" w:type="pct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等线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等线" w:hAnsi="等线" w:eastAsia="等线" w:cs="等线"/>
                <w:color w:val="000000"/>
                <w:kern w:val="0"/>
                <w:sz w:val="24"/>
                <w:szCs w:val="24"/>
                <w:lang w:val="en-US" w:eastAsia="zh-CN" w:bidi="ar"/>
              </w:rPr>
              <w:t>不动产存量数据清理整合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6" w:hRule="atLeast"/>
        </w:trPr>
        <w:tc>
          <w:tcPr>
            <w:tcW w:w="113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等线" w:hAnsi="等线" w:eastAsia="等线" w:cs="等线"/>
                <w:color w:val="000000"/>
                <w:sz w:val="24"/>
                <w:szCs w:val="24"/>
                <w:lang w:val="en-US"/>
              </w:rPr>
            </w:pPr>
            <w:r>
              <w:rPr>
                <w:rFonts w:hint="eastAsia" w:ascii="等线" w:hAnsi="等线" w:eastAsia="等线" w:cs="等线"/>
                <w:color w:val="000000"/>
                <w:kern w:val="0"/>
                <w:sz w:val="24"/>
                <w:szCs w:val="24"/>
                <w:lang w:val="en-US" w:eastAsia="zh-CN" w:bidi="ar"/>
              </w:rPr>
              <w:t>主管部门</w:t>
            </w:r>
          </w:p>
        </w:tc>
        <w:tc>
          <w:tcPr>
            <w:tcW w:w="8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等线" w:hAnsi="等线" w:eastAsia="等线" w:cs="等线"/>
                <w:color w:val="000000"/>
                <w:sz w:val="24"/>
                <w:szCs w:val="24"/>
                <w:lang w:val="en-US"/>
              </w:rPr>
            </w:pPr>
            <w:r>
              <w:rPr>
                <w:rFonts w:hint="eastAsia" w:ascii="等线" w:hAnsi="等线" w:eastAsia="等线" w:cs="等线"/>
                <w:color w:val="000000"/>
                <w:kern w:val="0"/>
                <w:sz w:val="21"/>
                <w:szCs w:val="21"/>
                <w:lang w:val="en-US" w:eastAsia="zh-CN" w:bidi="ar"/>
              </w:rPr>
              <w:t>东西湖区自然资源和规划局</w:t>
            </w:r>
            <w:r>
              <w:rPr>
                <w:rFonts w:hint="eastAsia" w:ascii="等线" w:hAnsi="等线" w:eastAsia="等线" w:cs="等线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 </w:t>
            </w:r>
          </w:p>
        </w:tc>
        <w:tc>
          <w:tcPr>
            <w:tcW w:w="1469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等线" w:hAnsi="等线" w:eastAsia="等线" w:cs="等线"/>
                <w:color w:val="000000"/>
                <w:sz w:val="24"/>
                <w:szCs w:val="24"/>
                <w:lang w:val="en-US"/>
              </w:rPr>
            </w:pPr>
            <w:r>
              <w:rPr>
                <w:rFonts w:hint="eastAsia" w:ascii="等线" w:hAnsi="等线" w:eastAsia="等线" w:cs="等线"/>
                <w:color w:val="000000"/>
                <w:kern w:val="0"/>
                <w:sz w:val="24"/>
                <w:szCs w:val="24"/>
                <w:lang w:val="en-US" w:eastAsia="zh-CN" w:bidi="ar"/>
              </w:rPr>
              <w:t>项目实施单位</w:t>
            </w:r>
          </w:p>
        </w:tc>
        <w:tc>
          <w:tcPr>
            <w:tcW w:w="1592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Style w:val="8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20"/>
                <w:tab w:val="left" w:pos="2940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rPr>
                <w:rFonts w:hint="default" w:ascii="宋体" w:hAnsi="宋体" w:eastAsia="宋体" w:cs="Times New Roman"/>
                <w:color w:val="auto"/>
                <w:position w:val="0"/>
                <w:sz w:val="20"/>
                <w:u w:val="none"/>
                <w:shd w:val="clear" w:color="auto" w:fill="auto"/>
                <w:lang w:val="en-US" w:eastAsia="zh-CN" w:bidi="ar-SA"/>
              </w:rPr>
            </w:pPr>
            <w:r>
              <w:rPr>
                <w:rFonts w:hint="eastAsia" w:ascii="等线" w:hAnsi="等线" w:eastAsia="等线" w:cs="等线"/>
                <w:color w:val="000000"/>
                <w:kern w:val="0"/>
                <w:sz w:val="21"/>
                <w:szCs w:val="21"/>
                <w:lang w:val="en-US" w:eastAsia="zh-CN" w:bidi="ar"/>
              </w:rPr>
              <w:t>地籍科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13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等线" w:hAnsi="等线" w:eastAsia="等线" w:cs="等线"/>
                <w:color w:val="000000"/>
                <w:sz w:val="24"/>
                <w:szCs w:val="24"/>
                <w:lang w:val="en-US"/>
              </w:rPr>
            </w:pPr>
            <w:r>
              <w:rPr>
                <w:rFonts w:hint="eastAsia" w:ascii="等线" w:hAnsi="等线" w:eastAsia="等线" w:cs="等线"/>
                <w:color w:val="000000"/>
                <w:kern w:val="0"/>
                <w:sz w:val="24"/>
                <w:szCs w:val="24"/>
                <w:lang w:val="en-US" w:eastAsia="zh-CN" w:bidi="ar"/>
              </w:rPr>
              <w:t>项目类别</w:t>
            </w:r>
          </w:p>
        </w:tc>
        <w:tc>
          <w:tcPr>
            <w:tcW w:w="3869" w:type="pct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等线" w:hAnsi="等线" w:eastAsia="等线" w:cs="等线"/>
                <w:color w:val="000000"/>
                <w:sz w:val="24"/>
                <w:szCs w:val="24"/>
                <w:lang w:val="en-US"/>
              </w:rPr>
            </w:pPr>
            <w:r>
              <w:rPr>
                <w:rFonts w:hint="eastAsia" w:ascii="等线" w:hAnsi="等线" w:eastAsia="等线" w:cs="等线"/>
                <w:color w:val="000000"/>
                <w:kern w:val="0"/>
                <w:sz w:val="24"/>
                <w:szCs w:val="24"/>
                <w:lang w:val="en-US" w:eastAsia="zh-CN" w:bidi="ar"/>
              </w:rPr>
              <w:t>1、部门预算项目</w:t>
            </w:r>
            <w:r>
              <w:rPr>
                <w:rFonts w:hint="default" w:ascii="Arial" w:hAnsi="Arial" w:eastAsia="等线" w:cs="Arial"/>
                <w:color w:val="000000"/>
                <w:kern w:val="0"/>
                <w:sz w:val="24"/>
                <w:szCs w:val="24"/>
                <w:lang w:val="en-US" w:eastAsia="zh-CN" w:bidi="ar"/>
              </w:rPr>
              <w:t>√</w:t>
            </w:r>
            <w:r>
              <w:rPr>
                <w:rFonts w:hint="eastAsia" w:ascii="等线" w:hAnsi="等线" w:eastAsia="等线" w:cs="等线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 2、 区直专项 ☐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13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等线" w:hAnsi="等线" w:eastAsia="等线" w:cs="等线"/>
                <w:color w:val="000000"/>
                <w:sz w:val="24"/>
                <w:szCs w:val="24"/>
                <w:lang w:val="en-US"/>
              </w:rPr>
            </w:pPr>
            <w:r>
              <w:rPr>
                <w:rFonts w:hint="eastAsia" w:ascii="等线" w:hAnsi="等线" w:eastAsia="等线" w:cs="等线"/>
                <w:color w:val="000000"/>
                <w:kern w:val="0"/>
                <w:sz w:val="24"/>
                <w:szCs w:val="24"/>
                <w:lang w:val="en-US" w:eastAsia="zh-CN" w:bidi="ar"/>
              </w:rPr>
              <w:t>项目属性</w:t>
            </w:r>
          </w:p>
        </w:tc>
        <w:tc>
          <w:tcPr>
            <w:tcW w:w="3869" w:type="pct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等线" w:hAnsi="等线" w:eastAsia="等线" w:cs="等线"/>
                <w:color w:val="000000"/>
                <w:sz w:val="24"/>
                <w:szCs w:val="24"/>
                <w:lang w:val="en-US"/>
              </w:rPr>
            </w:pPr>
            <w:r>
              <w:rPr>
                <w:rFonts w:hint="eastAsia" w:ascii="等线" w:hAnsi="等线" w:eastAsia="等线" w:cs="等线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1、持续性项目 </w:t>
            </w:r>
            <w:r>
              <w:rPr>
                <w:rFonts w:hint="default" w:ascii="Arial" w:hAnsi="Arial" w:eastAsia="等线" w:cs="Arial"/>
                <w:color w:val="000000"/>
                <w:kern w:val="0"/>
                <w:sz w:val="24"/>
                <w:szCs w:val="24"/>
                <w:lang w:val="en-US" w:eastAsia="zh-CN" w:bidi="ar"/>
              </w:rPr>
              <w:t>√</w:t>
            </w:r>
            <w:r>
              <w:rPr>
                <w:rFonts w:hint="eastAsia" w:ascii="等线" w:hAnsi="等线" w:eastAsia="等线" w:cs="等线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    2、新增性项目 ☐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13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等线" w:hAnsi="等线" w:eastAsia="等线" w:cs="等线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color w:val="000000"/>
                <w:kern w:val="0"/>
                <w:sz w:val="24"/>
                <w:szCs w:val="24"/>
                <w:lang w:val="en-US" w:eastAsia="zh-CN" w:bidi="ar"/>
              </w:rPr>
              <w:t>项目类型</w:t>
            </w:r>
          </w:p>
        </w:tc>
        <w:tc>
          <w:tcPr>
            <w:tcW w:w="3869" w:type="pct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等线" w:hAnsi="等线" w:eastAsia="等线" w:cs="等线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1、常年性项目 ☐ 2、延续性项目 </w:t>
            </w:r>
            <w:r>
              <w:rPr>
                <w:rFonts w:hint="default" w:ascii="Arial" w:hAnsi="Arial" w:eastAsia="等线" w:cs="Arial"/>
                <w:color w:val="000000"/>
                <w:kern w:val="0"/>
                <w:sz w:val="24"/>
                <w:szCs w:val="24"/>
                <w:lang w:val="en-US" w:eastAsia="zh-CN" w:bidi="ar"/>
              </w:rPr>
              <w:t>√</w:t>
            </w:r>
            <w:r>
              <w:rPr>
                <w:rFonts w:hint="eastAsia" w:ascii="等线" w:hAnsi="等线" w:eastAsia="等线" w:cs="等线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   3、一次性项目 ☐ 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3" w:hRule="atLeast"/>
        </w:trPr>
        <w:tc>
          <w:tcPr>
            <w:tcW w:w="1130" w:type="pct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"/>
              </w:rPr>
              <w:t>预算执行情况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"/>
              </w:rPr>
              <w:t>（万元）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等线" w:hAnsi="等线" w:eastAsia="等线" w:cs="等线"/>
                <w:color w:val="000000"/>
                <w:kern w:val="0"/>
                <w:sz w:val="24"/>
                <w:szCs w:val="24"/>
                <w:lang w:val="en-US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"/>
              </w:rPr>
              <w:t>（20分）</w:t>
            </w:r>
          </w:p>
        </w:tc>
        <w:tc>
          <w:tcPr>
            <w:tcW w:w="807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等线" w:hAnsi="等线" w:eastAsia="等线" w:cs="等线"/>
                <w:color w:val="000000"/>
                <w:kern w:val="0"/>
                <w:sz w:val="24"/>
                <w:szCs w:val="24"/>
                <w:lang w:val="en-US" w:bidi="ar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项目支出总额</w:t>
            </w:r>
          </w:p>
        </w:tc>
        <w:tc>
          <w:tcPr>
            <w:tcW w:w="6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"/>
              </w:rPr>
              <w:t>预算数（A）</w:t>
            </w:r>
          </w:p>
        </w:tc>
        <w:tc>
          <w:tcPr>
            <w:tcW w:w="6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"/>
              </w:rPr>
              <w:t>执行数（B）</w:t>
            </w:r>
          </w:p>
        </w:tc>
        <w:tc>
          <w:tcPr>
            <w:tcW w:w="1137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"/>
              </w:rPr>
              <w:t>执行率（B/A）</w:t>
            </w:r>
          </w:p>
        </w:tc>
        <w:tc>
          <w:tcPr>
            <w:tcW w:w="6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"/>
              </w:rPr>
              <w:t>得分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"/>
              </w:rPr>
              <w:t>（20分*执行率）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</w:trPr>
        <w:tc>
          <w:tcPr>
            <w:tcW w:w="1130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等线" w:hAnsi="等线" w:eastAsia="等线" w:cs="等线"/>
                <w:kern w:val="2"/>
                <w:sz w:val="21"/>
                <w:szCs w:val="22"/>
              </w:rPr>
            </w:pPr>
          </w:p>
        </w:tc>
        <w:tc>
          <w:tcPr>
            <w:tcW w:w="807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/>
                <w:lang w:val="en-US"/>
              </w:rPr>
            </w:pPr>
          </w:p>
        </w:tc>
        <w:tc>
          <w:tcPr>
            <w:tcW w:w="6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Times New Roman"/>
                <w:color w:val="000000"/>
                <w:sz w:val="2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20"/>
                <w:lang w:val="en-US" w:eastAsia="zh-CN"/>
              </w:rPr>
              <w:t>1338.00</w:t>
            </w:r>
          </w:p>
        </w:tc>
        <w:tc>
          <w:tcPr>
            <w:tcW w:w="6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Times New Roman"/>
                <w:color w:val="000000"/>
                <w:sz w:val="2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20"/>
                <w:lang w:val="en-US" w:eastAsia="zh-CN"/>
              </w:rPr>
              <w:t>493.58</w:t>
            </w:r>
          </w:p>
        </w:tc>
        <w:tc>
          <w:tcPr>
            <w:tcW w:w="1137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0"/>
                <w:lang w:val="en-US" w:eastAsia="zh-CN"/>
              </w:rPr>
              <w:t>36.89%</w:t>
            </w:r>
          </w:p>
        </w:tc>
        <w:tc>
          <w:tcPr>
            <w:tcW w:w="6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20"/>
                <w:lang w:val="en-US" w:eastAsia="zh-CN"/>
              </w:rPr>
              <w:t>7.38分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499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年度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绩效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目标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(80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分)</w:t>
            </w:r>
          </w:p>
        </w:tc>
        <w:tc>
          <w:tcPr>
            <w:tcW w:w="6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一级指标</w:t>
            </w:r>
          </w:p>
        </w:tc>
        <w:tc>
          <w:tcPr>
            <w:tcW w:w="8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二级指标</w:t>
            </w:r>
          </w:p>
        </w:tc>
        <w:tc>
          <w:tcPr>
            <w:tcW w:w="1318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三级指标</w:t>
            </w:r>
          </w:p>
        </w:tc>
        <w:tc>
          <w:tcPr>
            <w:tcW w:w="589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年初目标值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(A)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实际完成值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(B)</w:t>
            </w:r>
          </w:p>
        </w:tc>
        <w:tc>
          <w:tcPr>
            <w:tcW w:w="6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499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</w:p>
        </w:tc>
        <w:tc>
          <w:tcPr>
            <w:tcW w:w="630" w:type="pct"/>
            <w:vMerge w:val="restart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right="0"/>
              <w:jc w:val="left"/>
              <w:rPr>
                <w:rFonts w:hint="eastAsia" w:ascii="等线" w:hAnsi="等线" w:eastAsia="等线" w:cs="等线"/>
                <w:kern w:val="2"/>
                <w:sz w:val="21"/>
                <w:szCs w:val="22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产出指标（40分）</w:t>
            </w:r>
          </w:p>
        </w:tc>
        <w:tc>
          <w:tcPr>
            <w:tcW w:w="807" w:type="pc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Style w:val="6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/>
                <w:color w:val="000000"/>
                <w:sz w:val="20"/>
                <w:lang w:eastAsia="zh-CN"/>
              </w:rPr>
            </w:pPr>
            <w:r>
              <w:rPr>
                <w:rFonts w:hint="eastAsia" w:ascii="宋体" w:hAnsi="宋体" w:eastAsia="宋体"/>
                <w:color w:val="000000"/>
                <w:sz w:val="20"/>
                <w:lang w:eastAsia="zh-CN"/>
              </w:rPr>
              <w:t>数量指标</w:t>
            </w:r>
          </w:p>
        </w:tc>
        <w:tc>
          <w:tcPr>
            <w:tcW w:w="1318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/>
                <w:color w:val="000000"/>
                <w:sz w:val="20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0"/>
                <w:lang w:eastAsia="zh-CN"/>
              </w:rPr>
              <w:t>项目</w:t>
            </w:r>
            <w:r>
              <w:rPr>
                <w:rFonts w:hint="eastAsia" w:ascii="宋体" w:hAnsi="宋体"/>
                <w:color w:val="000000"/>
                <w:sz w:val="20"/>
                <w:lang w:val="en-US" w:eastAsia="zh-CN"/>
              </w:rPr>
              <w:t>数量（10分）</w:t>
            </w:r>
          </w:p>
        </w:tc>
        <w:tc>
          <w:tcPr>
            <w:tcW w:w="589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/>
                <w:color w:val="000000"/>
                <w:sz w:val="20"/>
                <w:lang w:eastAsia="zh-CN"/>
              </w:rPr>
            </w:pPr>
            <w:r>
              <w:rPr>
                <w:rFonts w:hint="eastAsia" w:ascii="宋体" w:hAnsi="宋体"/>
                <w:color w:val="000000"/>
                <w:sz w:val="20"/>
                <w:lang w:eastAsia="zh-CN"/>
              </w:rPr>
              <w:t>实际历史数据量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54.53%</w:t>
            </w:r>
          </w:p>
        </w:tc>
        <w:tc>
          <w:tcPr>
            <w:tcW w:w="6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5.45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499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</w:p>
        </w:tc>
        <w:tc>
          <w:tcPr>
            <w:tcW w:w="630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等线" w:hAnsi="等线" w:eastAsia="等线" w:cs="等线"/>
                <w:kern w:val="2"/>
                <w:sz w:val="21"/>
                <w:szCs w:val="22"/>
              </w:rPr>
            </w:pPr>
          </w:p>
        </w:tc>
        <w:tc>
          <w:tcPr>
            <w:tcW w:w="807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pStyle w:val="6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hAnsi="宋体" w:eastAsia="宋体"/>
                <w:color w:val="000000"/>
                <w:sz w:val="20"/>
              </w:rPr>
            </w:pPr>
            <w:r>
              <w:rPr>
                <w:rFonts w:hint="eastAsia" w:ascii="宋体" w:hAnsi="宋体" w:eastAsia="宋体"/>
                <w:color w:val="000000"/>
                <w:sz w:val="20"/>
              </w:rPr>
              <w:t>质量指标</w:t>
            </w:r>
          </w:p>
        </w:tc>
        <w:tc>
          <w:tcPr>
            <w:tcW w:w="1318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/>
                <w:color w:val="000000"/>
                <w:sz w:val="20"/>
              </w:rPr>
            </w:pPr>
            <w:r>
              <w:rPr>
                <w:rFonts w:hint="eastAsia" w:ascii="宋体" w:hAnsi="宋体" w:eastAsia="宋体"/>
                <w:color w:val="000000"/>
                <w:sz w:val="20"/>
                <w:lang w:eastAsia="zh-CN"/>
              </w:rPr>
              <w:t>成果验收（</w:t>
            </w:r>
            <w:r>
              <w:rPr>
                <w:rFonts w:hint="eastAsia" w:ascii="宋体" w:hAnsi="宋体" w:eastAsia="宋体"/>
                <w:color w:val="000000"/>
                <w:sz w:val="20"/>
                <w:lang w:val="en-US" w:eastAsia="zh-CN"/>
              </w:rPr>
              <w:t>10分</w:t>
            </w:r>
            <w:r>
              <w:rPr>
                <w:rFonts w:hint="eastAsia" w:ascii="宋体" w:hAnsi="宋体" w:eastAsia="宋体"/>
                <w:color w:val="000000"/>
                <w:sz w:val="20"/>
                <w:lang w:eastAsia="zh-CN"/>
              </w:rPr>
              <w:t>）</w:t>
            </w:r>
          </w:p>
        </w:tc>
        <w:tc>
          <w:tcPr>
            <w:tcW w:w="589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color w:val="000000"/>
                <w:sz w:val="20"/>
              </w:rPr>
            </w:pPr>
            <w:r>
              <w:rPr>
                <w:rFonts w:ascii="宋体" w:hAnsi="宋体"/>
                <w:color w:val="000000"/>
                <w:sz w:val="20"/>
              </w:rPr>
              <w:t>通过验收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54.53%</w:t>
            </w:r>
          </w:p>
        </w:tc>
        <w:tc>
          <w:tcPr>
            <w:tcW w:w="6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5.45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499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</w:p>
        </w:tc>
        <w:tc>
          <w:tcPr>
            <w:tcW w:w="630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等线" w:hAnsi="等线" w:eastAsia="等线" w:cs="等线"/>
                <w:kern w:val="2"/>
                <w:sz w:val="21"/>
                <w:szCs w:val="22"/>
              </w:rPr>
            </w:pPr>
          </w:p>
        </w:tc>
        <w:tc>
          <w:tcPr>
            <w:tcW w:w="8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6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/>
                <w:color w:val="000000"/>
                <w:sz w:val="20"/>
                <w:lang w:eastAsia="zh-CN"/>
              </w:rPr>
            </w:pPr>
            <w:r>
              <w:rPr>
                <w:rFonts w:hint="eastAsia" w:ascii="宋体" w:hAnsi="宋体" w:eastAsia="宋体"/>
                <w:color w:val="000000"/>
                <w:sz w:val="20"/>
                <w:lang w:eastAsia="zh-CN"/>
              </w:rPr>
              <w:t>时效指标</w:t>
            </w:r>
          </w:p>
        </w:tc>
        <w:tc>
          <w:tcPr>
            <w:tcW w:w="1318" w:type="pct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0"/>
                <w:lang w:eastAsia="zh-CN"/>
              </w:rPr>
              <w:t>成果验收时间（</w:t>
            </w:r>
            <w:r>
              <w:rPr>
                <w:rFonts w:hint="eastAsia" w:ascii="宋体" w:hAnsi="宋体" w:eastAsia="宋体"/>
                <w:color w:val="000000"/>
                <w:sz w:val="20"/>
                <w:lang w:val="en-US" w:eastAsia="zh-CN"/>
              </w:rPr>
              <w:t>10分</w:t>
            </w:r>
            <w:r>
              <w:rPr>
                <w:rFonts w:hint="eastAsia" w:ascii="宋体" w:hAnsi="宋体" w:eastAsia="宋体"/>
                <w:color w:val="000000"/>
                <w:sz w:val="20"/>
                <w:lang w:eastAsia="zh-CN"/>
              </w:rPr>
              <w:t>）</w:t>
            </w:r>
          </w:p>
        </w:tc>
        <w:tc>
          <w:tcPr>
            <w:tcW w:w="589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lang w:val="en-US" w:eastAsia="zh-CN"/>
              </w:rPr>
              <w:t>2020年6月前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54.53%</w:t>
            </w:r>
          </w:p>
        </w:tc>
        <w:tc>
          <w:tcPr>
            <w:tcW w:w="6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5.45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499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</w:p>
        </w:tc>
        <w:tc>
          <w:tcPr>
            <w:tcW w:w="630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等线" w:hAnsi="等线" w:eastAsia="等线" w:cs="等线"/>
                <w:kern w:val="2"/>
                <w:sz w:val="21"/>
                <w:szCs w:val="22"/>
              </w:rPr>
            </w:pPr>
          </w:p>
        </w:tc>
        <w:tc>
          <w:tcPr>
            <w:tcW w:w="8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6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/>
                <w:color w:val="000000"/>
                <w:sz w:val="20"/>
                <w:lang w:eastAsia="zh-CN"/>
              </w:rPr>
            </w:pPr>
            <w:r>
              <w:rPr>
                <w:rFonts w:hint="eastAsia" w:ascii="宋体" w:hAnsi="宋体" w:eastAsia="宋体"/>
                <w:color w:val="000000"/>
                <w:sz w:val="20"/>
                <w:lang w:eastAsia="zh-CN"/>
              </w:rPr>
              <w:t>成本指标</w:t>
            </w:r>
          </w:p>
        </w:tc>
        <w:tc>
          <w:tcPr>
            <w:tcW w:w="1318" w:type="pct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0"/>
                <w:lang w:eastAsia="zh-CN"/>
              </w:rPr>
              <w:t>较全市平均成本（</w:t>
            </w:r>
            <w:r>
              <w:rPr>
                <w:rFonts w:hint="eastAsia" w:ascii="宋体" w:hAnsi="宋体" w:eastAsia="宋体"/>
                <w:color w:val="000000"/>
                <w:sz w:val="20"/>
                <w:lang w:val="en-US" w:eastAsia="zh-CN"/>
              </w:rPr>
              <w:t>10分</w:t>
            </w:r>
            <w:r>
              <w:rPr>
                <w:rFonts w:hint="eastAsia" w:ascii="宋体" w:hAnsi="宋体" w:eastAsia="宋体"/>
                <w:color w:val="000000"/>
                <w:sz w:val="20"/>
                <w:lang w:eastAsia="zh-CN"/>
              </w:rPr>
              <w:t>）</w:t>
            </w:r>
          </w:p>
        </w:tc>
        <w:tc>
          <w:tcPr>
            <w:tcW w:w="589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lang w:val="en-US" w:eastAsia="zh-CN"/>
              </w:rPr>
              <w:t>不高于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不高于</w:t>
            </w:r>
          </w:p>
        </w:tc>
        <w:tc>
          <w:tcPr>
            <w:tcW w:w="6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499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</w:p>
        </w:tc>
        <w:tc>
          <w:tcPr>
            <w:tcW w:w="630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效益指标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(30分)</w:t>
            </w:r>
          </w:p>
        </w:tc>
        <w:tc>
          <w:tcPr>
            <w:tcW w:w="807" w:type="pc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pStyle w:val="6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default" w:ascii="宋体" w:hAnsi="宋体" w:eastAsia="宋体"/>
                <w:color w:val="000000"/>
                <w:sz w:val="20"/>
                <w:lang w:val="en-US" w:eastAsia="zh-CN"/>
              </w:rPr>
            </w:pPr>
            <w:r>
              <w:rPr>
                <w:rFonts w:hint="eastAsia" w:ascii="宋体" w:hAnsi="宋体" w:eastAsia="宋体"/>
                <w:color w:val="000000"/>
                <w:sz w:val="20"/>
                <w:lang w:val="en-US" w:eastAsia="zh-CN"/>
              </w:rPr>
              <w:t>社会效益指标</w:t>
            </w:r>
          </w:p>
        </w:tc>
        <w:tc>
          <w:tcPr>
            <w:tcW w:w="1318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pStyle w:val="6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Times New Roman"/>
                <w:color w:val="000000"/>
                <w:kern w:val="2"/>
                <w:sz w:val="20"/>
                <w:szCs w:val="24"/>
                <w:lang w:val="en-US" w:eastAsia="zh-CN" w:bidi="ar-SA"/>
              </w:rPr>
              <w:t>不动产登记业务、信息平台建设和数据共享提供基础(15分)</w:t>
            </w:r>
          </w:p>
        </w:tc>
        <w:tc>
          <w:tcPr>
            <w:tcW w:w="589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/>
                <w:color w:val="000000"/>
                <w:sz w:val="20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0"/>
                <w:lang w:val="en-US" w:eastAsia="zh-CN"/>
              </w:rPr>
              <w:t>显著提升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  <w:r>
              <w:rPr>
                <w:rFonts w:hint="eastAsia" w:ascii="宋体" w:hAnsi="宋体"/>
                <w:color w:val="000000"/>
                <w:sz w:val="20"/>
                <w:lang w:val="en-US" w:eastAsia="zh-CN"/>
              </w:rPr>
              <w:t>显著提升</w:t>
            </w:r>
          </w:p>
        </w:tc>
        <w:tc>
          <w:tcPr>
            <w:tcW w:w="6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15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499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</w:p>
        </w:tc>
        <w:tc>
          <w:tcPr>
            <w:tcW w:w="630" w:type="pct"/>
            <w:vMerge w:val="continue"/>
            <w:tcBorders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等线" w:hAnsi="等线" w:eastAsia="等线" w:cs="等线"/>
                <w:kern w:val="2"/>
                <w:sz w:val="21"/>
                <w:szCs w:val="22"/>
              </w:rPr>
            </w:pPr>
          </w:p>
        </w:tc>
        <w:tc>
          <w:tcPr>
            <w:tcW w:w="807" w:type="pc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top"/>
          </w:tcPr>
          <w:p>
            <w:pPr>
              <w:pStyle w:val="6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="Times New Roman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0"/>
                <w:lang w:eastAsia="zh-CN"/>
              </w:rPr>
              <w:t>可持续影响指标</w:t>
            </w:r>
          </w:p>
        </w:tc>
        <w:tc>
          <w:tcPr>
            <w:tcW w:w="1318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pStyle w:val="6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Times New Roman"/>
                <w:color w:val="000000"/>
                <w:kern w:val="2"/>
                <w:sz w:val="20"/>
                <w:szCs w:val="24"/>
                <w:lang w:val="en-US" w:eastAsia="zh-CN" w:bidi="ar-SA"/>
              </w:rPr>
              <w:t>对不动产登记可持续发展的影响(15分)</w:t>
            </w:r>
          </w:p>
        </w:tc>
        <w:tc>
          <w:tcPr>
            <w:tcW w:w="589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pStyle w:val="6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Times New Roman"/>
                <w:color w:val="000000"/>
                <w:kern w:val="2"/>
                <w:sz w:val="20"/>
                <w:szCs w:val="24"/>
                <w:lang w:val="en-US" w:eastAsia="zh-CN" w:bidi="ar-SA"/>
              </w:rPr>
              <w:t>一直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  <w:r>
              <w:rPr>
                <w:rFonts w:hint="eastAsia" w:ascii="宋体" w:hAnsi="宋体" w:eastAsia="宋体" w:cs="Times New Roman"/>
                <w:color w:val="000000"/>
                <w:kern w:val="2"/>
                <w:sz w:val="20"/>
                <w:szCs w:val="24"/>
                <w:lang w:val="en-US" w:eastAsia="zh-CN" w:bidi="ar-SA"/>
              </w:rPr>
              <w:t>一直</w:t>
            </w:r>
          </w:p>
        </w:tc>
        <w:tc>
          <w:tcPr>
            <w:tcW w:w="6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15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499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</w:p>
        </w:tc>
        <w:tc>
          <w:tcPr>
            <w:tcW w:w="630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等线" w:hAnsi="等线" w:eastAsia="等线" w:cs="等线"/>
                <w:kern w:val="2"/>
                <w:sz w:val="21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满意度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指标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(10分)</w:t>
            </w:r>
          </w:p>
        </w:tc>
        <w:tc>
          <w:tcPr>
            <w:tcW w:w="807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top"/>
          </w:tcPr>
          <w:p>
            <w:pPr>
              <w:pStyle w:val="6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="Times New Roman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服务对象满意度指标</w:t>
            </w:r>
          </w:p>
        </w:tc>
        <w:tc>
          <w:tcPr>
            <w:tcW w:w="1318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Times New Roman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数据应用部门满意度(10分)</w:t>
            </w:r>
          </w:p>
        </w:tc>
        <w:tc>
          <w:tcPr>
            <w:tcW w:w="589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Times New Roman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lang w:val="en-US" w:eastAsia="zh-CN"/>
              </w:rPr>
              <w:t>&gt;=</w:t>
            </w:r>
            <w:r>
              <w:rPr>
                <w:rFonts w:ascii="宋体" w:hAnsi="宋体"/>
                <w:color w:val="000000"/>
                <w:sz w:val="20"/>
              </w:rPr>
              <w:t>90%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  <w:r>
              <w:rPr>
                <w:rFonts w:hint="eastAsia" w:ascii="宋体" w:hAnsi="宋体"/>
                <w:color w:val="000000"/>
                <w:sz w:val="20"/>
                <w:lang w:val="en-US" w:eastAsia="zh-CN"/>
              </w:rPr>
              <w:t>&gt;=</w:t>
            </w:r>
            <w:r>
              <w:rPr>
                <w:rFonts w:ascii="宋体" w:hAnsi="宋体"/>
                <w:color w:val="000000"/>
                <w:sz w:val="20"/>
              </w:rPr>
              <w:t>90%</w:t>
            </w:r>
          </w:p>
        </w:tc>
        <w:tc>
          <w:tcPr>
            <w:tcW w:w="6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4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总分</w:t>
            </w:r>
          </w:p>
        </w:tc>
        <w:tc>
          <w:tcPr>
            <w:tcW w:w="6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</w:p>
        </w:tc>
        <w:tc>
          <w:tcPr>
            <w:tcW w:w="807" w:type="pct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noWrap w:val="0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</w:p>
        </w:tc>
        <w:tc>
          <w:tcPr>
            <w:tcW w:w="1318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</w:p>
        </w:tc>
        <w:tc>
          <w:tcPr>
            <w:tcW w:w="58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="Times New Roman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</w:p>
        </w:tc>
        <w:tc>
          <w:tcPr>
            <w:tcW w:w="5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</w:p>
        </w:tc>
        <w:tc>
          <w:tcPr>
            <w:tcW w:w="605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7</w:t>
            </w: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.73</w:t>
            </w:r>
          </w:p>
        </w:tc>
      </w:tr>
    </w:tbl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right="0"/>
        <w:jc w:val="both"/>
        <w:rPr>
          <w:rFonts w:ascii="等线" w:hAnsi="等线" w:eastAsia="等线" w:cs="等线"/>
          <w:color w:val="000000"/>
          <w:kern w:val="0"/>
          <w:sz w:val="24"/>
          <w:szCs w:val="24"/>
          <w:lang w:val="en-US" w:bidi="ar"/>
        </w:rPr>
      </w:pPr>
    </w:p>
    <w:tbl>
      <w:tblPr>
        <w:tblStyle w:val="3"/>
        <w:tblW w:w="9239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02"/>
        <w:gridCol w:w="7037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0" w:hRule="atLeast"/>
        </w:trPr>
        <w:tc>
          <w:tcPr>
            <w:tcW w:w="2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val="en-US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偏差大或目标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未完成原因分析</w:t>
            </w:r>
          </w:p>
        </w:tc>
        <w:tc>
          <w:tcPr>
            <w:tcW w:w="7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ind w:firstLine="420" w:firstLineChars="20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项目执行率偏低。绩效目标设定成果验收时间为2020年6月以前，但是实际截止2020年11月只完成整个项目的54.53%，剔除新冠病毒疫情影响，该项目执行率仍然偏低</w:t>
            </w: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，项目绩效目标设置过于乐观。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8" w:hRule="atLeast"/>
        </w:trPr>
        <w:tc>
          <w:tcPr>
            <w:tcW w:w="2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改进措施及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结果应用方案</w:t>
            </w:r>
          </w:p>
        </w:tc>
        <w:tc>
          <w:tcPr>
            <w:tcW w:w="7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ind w:firstLine="420" w:firstLineChars="20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合理设定绩效目标，加强项目跟踪管理，及时发现并解决项目执行过程中出现的问题，确保项目按目标进度执行。</w:t>
            </w: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预计2021年年底前可以完成本项目验收。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86" w:hRule="atLeast"/>
        </w:trPr>
        <w:tc>
          <w:tcPr>
            <w:tcW w:w="2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单位主要负责人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签批意见</w:t>
            </w:r>
          </w:p>
        </w:tc>
        <w:tc>
          <w:tcPr>
            <w:tcW w:w="7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4410" w:right="0" w:hanging="4410" w:hangingChars="2100"/>
              <w:jc w:val="left"/>
              <w:textAlignment w:val="bottom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 xml:space="preserve">                                                                    签名: 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 xml:space="preserve">                                                                    年     月     日</w:t>
            </w:r>
          </w:p>
        </w:tc>
      </w:tr>
    </w:tbl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rFonts w:hint="eastAsia" w:ascii="宋体" w:hAnsi="宋体" w:eastAsia="宋体" w:cs="宋体"/>
          <w:color w:val="000000"/>
          <w:kern w:val="0"/>
          <w:szCs w:val="21"/>
          <w:lang w:val="en-US" w:bidi="ar"/>
        </w:rPr>
      </w:pP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  <w:t>备注: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 w:firstLine="210" w:firstLineChars="100"/>
        <w:jc w:val="both"/>
        <w:rPr>
          <w:rFonts w:hint="eastAsia" w:ascii="宋体" w:hAnsi="宋体" w:eastAsia="宋体" w:cs="宋体"/>
          <w:color w:val="000000"/>
          <w:kern w:val="0"/>
          <w:szCs w:val="21"/>
          <w:lang w:val="en-US" w:bidi="ar"/>
        </w:rPr>
      </w:pP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  <w:t xml:space="preserve"> 1.预算执行情况口径:预算数为调整后财政资金总额(包括上年结余结转),执行数为资金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rFonts w:hint="eastAsia" w:ascii="宋体" w:hAnsi="宋体" w:eastAsia="宋体" w:cs="宋体"/>
          <w:color w:val="000000"/>
          <w:szCs w:val="21"/>
          <w:lang w:val="en-US"/>
        </w:rPr>
      </w:pP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  <w:t>使用单位财政资金实际支出数。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rFonts w:hint="eastAsia" w:ascii="宋体" w:hAnsi="宋体" w:eastAsia="宋体" w:cs="宋体"/>
          <w:color w:val="000000"/>
          <w:szCs w:val="21"/>
          <w:lang w:val="en-US"/>
        </w:rPr>
      </w:pP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  <w:t xml:space="preserve">   2.定量指标完成数汇总原则: 绝对值直接累加计算,相对值按照资金额度加权平均计算。定量指标计分原则:正向指标(即目标值为≥x,得分=权重*B/A),反向指标(即目标值为≤X,得分=权重*A/B),得分不得突破权重总额。定量指标先汇总完成数,再计算得分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rFonts w:hint="eastAsia" w:ascii="宋体" w:hAnsi="宋体" w:eastAsia="宋体" w:cs="宋体"/>
          <w:color w:val="000000"/>
          <w:szCs w:val="21"/>
          <w:lang w:val="en-US"/>
        </w:rPr>
      </w:pP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  <w:t xml:space="preserve">   3.定性指标计分原则:达成预期指标、部分达成预期指标并具有一定效果、未达成预期指标且效果较差三档,分别按照该指标对应分值区间100-80% (合80%)、80-50% (含50%)、50-0%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rFonts w:hint="eastAsia" w:ascii="宋体" w:hAnsi="宋体" w:eastAsia="宋体" w:cs="宋体"/>
          <w:color w:val="000000"/>
          <w:szCs w:val="21"/>
          <w:lang w:val="en-US"/>
        </w:rPr>
      </w:pP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  <w:t>合理确定分值。汇总时,以资金额度为权重,对分值进行加权平均计算。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rFonts w:hint="eastAsia" w:ascii="宋体" w:hAnsi="宋体" w:eastAsia="宋体" w:cs="宋体"/>
          <w:color w:val="000000"/>
          <w:kern w:val="0"/>
          <w:szCs w:val="21"/>
          <w:lang w:val="en-US" w:bidi="ar"/>
        </w:rPr>
      </w:pP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  <w:t xml:space="preserve">   4.基于经济性和必要性等因素考虑,满意度指标暂可不作为必评指标。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9D136D3"/>
    <w:rsid w:val="027C3930"/>
    <w:rsid w:val="14EE68C1"/>
    <w:rsid w:val="27B843CA"/>
    <w:rsid w:val="2B34521E"/>
    <w:rsid w:val="30D81A66"/>
    <w:rsid w:val="3CD41C57"/>
    <w:rsid w:val="50C421B7"/>
    <w:rsid w:val="585B3395"/>
    <w:rsid w:val="639E0269"/>
    <w:rsid w:val="69D136D3"/>
    <w:rsid w:val="6E090593"/>
    <w:rsid w:val="70B1591C"/>
    <w:rsid w:val="71854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customStyle="1" w:styleId="5">
    <w:name w:val="msonospacing"/>
    <w:basedOn w:val="1"/>
    <w:qFormat/>
    <w:uiPriority w:val="0"/>
    <w:pPr>
      <w:keepNext w:val="0"/>
      <w:keepLines w:val="0"/>
      <w:widowControl w:val="0"/>
      <w:suppressLineNumbers w:val="0"/>
      <w:spacing w:before="0" w:beforeAutospacing="0" w:after="0" w:afterAutospacing="0"/>
      <w:ind w:left="0" w:right="0"/>
      <w:jc w:val="both"/>
    </w:pPr>
    <w:rPr>
      <w:rFonts w:hint="eastAsia" w:ascii="等线" w:hAnsi="等线" w:eastAsia="等线" w:cs="Times New Roman"/>
      <w:kern w:val="2"/>
      <w:sz w:val="21"/>
      <w:szCs w:val="24"/>
      <w:lang w:val="en-US" w:eastAsia="zh-CN" w:bidi="ar"/>
    </w:rPr>
  </w:style>
  <w:style w:type="paragraph" w:customStyle="1" w:styleId="6">
    <w:name w:val="正文2"/>
    <w:basedOn w:val="7"/>
    <w:qFormat/>
    <w:uiPriority w:val="3"/>
    <w:pPr>
      <w:widowControl/>
      <w:jc w:val="both"/>
    </w:pPr>
    <w:rPr>
      <w:rFonts w:ascii="Times New Roman" w:hAnsi="Times New Roman" w:eastAsia="Times New Roman"/>
      <w:sz w:val="21"/>
    </w:rPr>
  </w:style>
  <w:style w:type="paragraph" w:customStyle="1" w:styleId="7">
    <w:name w:val="[Normal]"/>
    <w:qFormat/>
    <w:uiPriority w:val="6"/>
    <w:rPr>
      <w:rFonts w:ascii="宋体" w:hAnsi="宋体" w:eastAsia="宋体" w:cstheme="minorBidi"/>
      <w:color w:val="auto"/>
      <w:position w:val="0"/>
      <w:sz w:val="24"/>
      <w:u w:val="none"/>
      <w:shd w:val="clear" w:color="auto" w:fill="auto"/>
      <w:lang w:val="zh-CN" w:eastAsia="zh-CN" w:bidi="ar-SA"/>
    </w:rPr>
  </w:style>
  <w:style w:type="paragraph" w:customStyle="1" w:styleId="8">
    <w:name w:val="正文1"/>
    <w:basedOn w:val="7"/>
    <w:qFormat/>
    <w:uiPriority w:val="3"/>
    <w:pPr>
      <w:widowControl/>
      <w:jc w:val="both"/>
    </w:pPr>
    <w:rPr>
      <w:rFonts w:ascii="Times New Roman" w:hAnsi="Times New Roman" w:eastAsia="Times New Roman"/>
      <w:sz w:val="21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2021-04-22T01:10:00Z</dcterms:created>
  <dc:creator>志</dc:creator>
  <cp:lastModifiedBy>田</cp:lastModifiedBy>
  <dcterms:modified xsi:type="dcterms:W3CDTF">2021-05-26T07:38:31Z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5BC97A43260746DB988866231C2DD115</vt:lpwstr>
  </property>
</Properties>
</file>