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农产品加工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区农业农村局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2020年农产品加工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696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</w:rPr>
              <w:t>3483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46%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补贴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3家农业龙头企业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促进企业发展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97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由于农产品加工项目资金属于常年性项目，优先使用了上年度结余资金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8935495元，导致本年度资金使用只有696383元。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进一步优化和完善指标体系，并加强绩效指标的动态管理。应紧贴年度工作计划和要点，制定科学合理的绩效目标和年度指标值。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2、坚持工作服务和质量，完善服务业务标准，进一步提高服务质量和提升服务效率。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C7A55"/>
    <w:multiLevelType w:val="singleLevel"/>
    <w:tmpl w:val="A88C7A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52107AC"/>
    <w:rsid w:val="06A43267"/>
    <w:rsid w:val="0D5755CA"/>
    <w:rsid w:val="10BF41BF"/>
    <w:rsid w:val="13E43DDF"/>
    <w:rsid w:val="1B8831E3"/>
    <w:rsid w:val="1D3209C7"/>
    <w:rsid w:val="23FD6916"/>
    <w:rsid w:val="24145E39"/>
    <w:rsid w:val="25932777"/>
    <w:rsid w:val="25CE1A86"/>
    <w:rsid w:val="266E417D"/>
    <w:rsid w:val="2B356D64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0C874B4"/>
    <w:rsid w:val="565E478F"/>
    <w:rsid w:val="570E649E"/>
    <w:rsid w:val="58985BE1"/>
    <w:rsid w:val="5B0C6FBB"/>
    <w:rsid w:val="5E6A61AE"/>
    <w:rsid w:val="5EE85B79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824</Words>
  <Characters>906</Characters>
  <Lines>0</Lines>
  <Paragraphs>0</Paragraphs>
  <TotalTime>0</TotalTime>
  <ScaleCrop>false</ScaleCrop>
  <LinksUpToDate>false</LinksUpToDate>
  <CharactersWithSpaces>993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2022-12-14T03:49:55Z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