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东西湖区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</w:rPr>
        <w:t>油菜轮作项目技术措施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黑体" w:eastAsia="黑体" w:cs="Times New Roman"/>
          <w:b/>
          <w:color w:val="auto"/>
          <w:kern w:val="0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（一）总体要求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重点线路、重点区域整体推进冬闲田、撂荒地扩种油菜，大力开展油菜规模化生产“三化”（品种优质化、操作机械化、栽培轻简化）技术集成，力争试点区域实现油菜生产“3451”（亩产成本300元、亩收菜籽400斤、亩产菜薹500斤、亩收益过1000元）目标，促进农业强、农村美、农民富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（二）技术要点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1、选用良种。选用高产稳产、耐渍多抗、耐密植迟播的中早熟“双低”油菜品种，严禁使用转基因种子、严禁从油菜根肿病疫区调种。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2、种子处理。播种前可采用新美洲星原液、碧护、种卫士等拌种，促进油菜速发快长，有效防治苗期病虫害。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3、合理密植。10月上中旬播种，最佳密度2.0-2.5万株/亩，机播亩用种量250克左右。人工撒播、无人机飞播亩用种量300～400克。干旱年份、播期推迟相应增加用种量。播期每推迟5-10天，亩用种量增加50克，但亩用种量最多不超过500克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4、机械播种。可采用联合机播和免耕或旋耕飞播（人工撒播）等方式。联合机播采用种肥同播机联合机播，一次性完成旋耕、灭茬、开沟、起垄、施肥、镇压、播种、覆土和封闭除草等工序，省时节本高效。免耕、旋耕飞播（人工撒播），主要适于晚熟稻油轮作模式。亦可根据当地实际情况采用机械旋耕后再用播种机械播种，或采用无人机免耕、旋耕飞播。具体以政府采购的机械化作业机械为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5、科学施肥。采用“底肥为主，一次追肥”施肥法，底肥施用油菜专用缓释肥（N-P2O5-K2O为25-7-8）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每亩施用40-50kg/亩，另加硼砂0.5-0.75公斤/亩；在蕾苔期视苗情每亩追施尿素3-5kg。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6、绿色防控。机播时或播种后即喷乙草胺等药剂封闭除草。草害较重的田块，在油菜4-5叶、杂草2-3叶期间喷施油菜田专用除草剂除草。冬至前后喷施生长调节剂增强油菜抗冻性。冬至苗偏旺田块，用15%多效唑可湿性粉剂100克或5%烯效唑40克兑水50公斤喷雾控旺，防止早苔早花，减轻冻害影响。蕾苔期喷施“新美洲星”等“一促四防”，菌核病重发田块，花期采用农用无人机喷施多菌灵等进行防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7、掐薹菜用。油菜抽薹40-60厘米时，可掐薹10-15厘米，每亩可收获250-400公斤，用作蔬菜。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8、机械收获。因地制宜采用分段收获或一次性机械收获。 高产田、茬口紧张田块建议分段收获，低产或茬口不紧张的田块可采取一次性机收。分段收获，应在全田油菜70-80%角果外观 颜色呈黄绿或淡黄，采用割晒机或人工进行割晒作业，就地晾晒后熟5-7天，成熟度达到95%后，用捡拾收获机进行捡拾、脱粒及清选作业。一次性机械收获，要在全田90%以上油菜角果外观颜色全部变黄色或褐色、完熟度基本一致时收获。联合收割作业质量应符合总损失率≤8％、含杂率≤6％的要求，割茬高度应不超过25cm;分段收获作业质量应符合总损失率≤6.5%、含杂率≤5％、破碎率≤0.5%等要求。收获的菜籽及时晾晒入库或放阴凉通风处储藏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75471"/>
    <w:rsid w:val="138B0298"/>
    <w:rsid w:val="14965761"/>
    <w:rsid w:val="18075471"/>
    <w:rsid w:val="210C2773"/>
    <w:rsid w:val="32852EFB"/>
    <w:rsid w:val="355E35EB"/>
    <w:rsid w:val="38252AA2"/>
    <w:rsid w:val="482C1BFF"/>
    <w:rsid w:val="638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2021-09-08T01:19:00Z</dcterms:created>
  <dc:creator>lenovo</dc:creator>
  <cp:lastModifiedBy>lenovo</cp:lastModifiedBy>
  <cp:lastPrinted>2021-09-28T08:15:00Z</cp:lastPrinted>
  <dcterms:modified xsi:type="dcterms:W3CDTF">2021-10-14T07:53:04Z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