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560" w:lineRule="exact"/>
        <w:jc w:val="center"/>
        <w:rPr>
          <w:rFonts w:ascii="公文小标宋简" w:eastAsia="公文小标宋简"/>
          <w:sz w:val="44"/>
          <w:szCs w:val="44"/>
        </w:rPr>
      </w:pPr>
      <w:r>
        <w:rPr>
          <w:rFonts w:hint="eastAsia" w:ascii="公文小标宋简" w:eastAsia="公文小标宋简"/>
          <w:sz w:val="44"/>
          <w:szCs w:val="44"/>
        </w:rPr>
        <w:t>202</w:t>
      </w:r>
      <w:r>
        <w:rPr>
          <w:rFonts w:ascii="公文小标宋简" w:eastAsia="公文小标宋简"/>
          <w:sz w:val="44"/>
          <w:szCs w:val="44"/>
        </w:rPr>
        <w:t>1</w:t>
      </w:r>
      <w:r>
        <w:rPr>
          <w:rFonts w:hint="eastAsia" w:ascii="公文小标宋简" w:eastAsia="公文小标宋简"/>
          <w:sz w:val="44"/>
          <w:szCs w:val="44"/>
        </w:rPr>
        <w:t>年度生活垃圾分类专项经费项目</w:t>
      </w:r>
    </w:p>
    <w:p>
      <w:pPr>
        <w:spacing w:line="560" w:lineRule="exact"/>
        <w:jc w:val="center"/>
        <w:rPr>
          <w:rFonts w:ascii="公文小标宋简" w:eastAsia="公文小标宋简"/>
          <w:sz w:val="44"/>
          <w:szCs w:val="44"/>
        </w:rPr>
      </w:pPr>
      <w:r>
        <w:rPr>
          <w:rFonts w:hint="eastAsia" w:ascii="公文小标宋简" w:eastAsia="公文小标宋简"/>
          <w:sz w:val="44"/>
          <w:szCs w:val="44"/>
        </w:rPr>
        <w:t>绩效自评结果</w:t>
      </w:r>
    </w:p>
    <w:p>
      <w:pPr>
        <w:spacing w:line="560" w:lineRule="exact"/>
        <w:ind w:firstLine="3200" w:firstLineChars="1000"/>
        <w:rPr>
          <w:rFonts w:ascii="楷体" w:hAnsi="楷体" w:eastAsia="楷体"/>
          <w:sz w:val="32"/>
          <w:szCs w:val="32"/>
        </w:rPr>
      </w:pPr>
      <w:r>
        <w:rPr>
          <w:rFonts w:hint="eastAsia" w:ascii="楷体" w:hAnsi="楷体" w:eastAsia="楷体"/>
          <w:sz w:val="32"/>
          <w:szCs w:val="32"/>
        </w:rPr>
        <w:t>（缩略版）</w:t>
      </w:r>
    </w:p>
    <w:p>
      <w:pPr>
        <w:spacing w:line="560" w:lineRule="exact"/>
        <w:ind w:firstLine="640" w:firstLineChars="200"/>
        <w:outlineLvl w:val="0"/>
        <w:rPr>
          <w:rFonts w:ascii="黑体" w:hAnsi="黑体" w:eastAsia="黑体"/>
          <w:sz w:val="32"/>
          <w:szCs w:val="32"/>
        </w:rPr>
      </w:pPr>
      <w:r>
        <w:rPr>
          <w:rFonts w:hint="eastAsia" w:ascii="黑体" w:hAnsi="黑体" w:eastAsia="黑体"/>
          <w:sz w:val="32"/>
          <w:szCs w:val="32"/>
        </w:rPr>
        <w:t>一、自评结论</w:t>
      </w:r>
    </w:p>
    <w:p>
      <w:pPr>
        <w:spacing w:line="560" w:lineRule="exact"/>
        <w:ind w:firstLine="643" w:firstLineChars="200"/>
        <w:outlineLvl w:val="1"/>
        <w:rPr>
          <w:rFonts w:ascii="仿宋_GB2312" w:hAnsi="黑体" w:eastAsia="仿宋_GB2312"/>
          <w:b/>
          <w:bCs/>
          <w:sz w:val="32"/>
          <w:szCs w:val="32"/>
        </w:rPr>
      </w:pPr>
      <w:r>
        <w:rPr>
          <w:rFonts w:hint="eastAsia" w:ascii="仿宋_GB2312" w:hAnsi="黑体" w:eastAsia="仿宋_GB2312"/>
          <w:b/>
          <w:bCs/>
          <w:sz w:val="32"/>
          <w:szCs w:val="32"/>
        </w:rPr>
        <w:t>（一）自评得分</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经查看项目佐证资料，分析项目各绩效指标实际完成情况，2</w:t>
      </w:r>
      <w:r>
        <w:rPr>
          <w:rFonts w:ascii="仿宋_GB2312" w:hAnsi="黑体" w:eastAsia="仿宋_GB2312"/>
          <w:sz w:val="32"/>
          <w:szCs w:val="32"/>
        </w:rPr>
        <w:t>021</w:t>
      </w:r>
      <w:r>
        <w:rPr>
          <w:rFonts w:hint="eastAsia" w:ascii="仿宋_GB2312" w:hAnsi="黑体" w:eastAsia="仿宋_GB2312"/>
          <w:sz w:val="32"/>
          <w:szCs w:val="32"/>
        </w:rPr>
        <w:t>年度生活垃圾分类专项经费项目预算执行评分</w:t>
      </w:r>
      <w:r>
        <w:rPr>
          <w:rFonts w:ascii="仿宋_GB2312" w:hAnsi="黑体" w:eastAsia="仿宋_GB2312"/>
          <w:color w:val="000000" w:themeColor="text1"/>
          <w:sz w:val="32"/>
          <w:szCs w:val="32"/>
          <w14:textFill>
            <w14:solidFill>
              <w14:schemeClr w14:val="tx1"/>
            </w14:solidFill>
          </w14:textFill>
        </w:rPr>
        <w:t>17.66</w:t>
      </w:r>
      <w:r>
        <w:rPr>
          <w:rFonts w:hint="eastAsia" w:ascii="仿宋_GB2312" w:hAnsi="黑体" w:eastAsia="仿宋_GB2312"/>
          <w:sz w:val="32"/>
          <w:szCs w:val="32"/>
        </w:rPr>
        <w:t>分，绩效目标评分</w:t>
      </w:r>
      <w:r>
        <w:rPr>
          <w:rFonts w:ascii="仿宋_GB2312" w:hAnsi="黑体" w:eastAsia="仿宋_GB2312"/>
          <w:sz w:val="32"/>
          <w:szCs w:val="32"/>
        </w:rPr>
        <w:t>69.5</w:t>
      </w:r>
      <w:r>
        <w:rPr>
          <w:rFonts w:hint="eastAsia" w:ascii="仿宋_GB2312" w:hAnsi="黑体" w:eastAsia="仿宋_GB2312"/>
          <w:sz w:val="32"/>
          <w:szCs w:val="32"/>
        </w:rPr>
        <w:t>分，综合评分</w:t>
      </w:r>
      <w:r>
        <w:rPr>
          <w:rFonts w:ascii="仿宋_GB2312" w:hAnsi="黑体" w:eastAsia="仿宋_GB2312"/>
          <w:sz w:val="32"/>
          <w:szCs w:val="32"/>
        </w:rPr>
        <w:t>87.16</w:t>
      </w:r>
      <w:r>
        <w:rPr>
          <w:rFonts w:hint="eastAsia" w:ascii="仿宋_GB2312" w:hAnsi="黑体" w:eastAsia="仿宋_GB2312"/>
          <w:sz w:val="32"/>
          <w:szCs w:val="32"/>
        </w:rPr>
        <w:t>分。</w:t>
      </w:r>
    </w:p>
    <w:p>
      <w:pPr>
        <w:spacing w:line="560" w:lineRule="exact"/>
        <w:ind w:firstLine="643" w:firstLineChars="200"/>
        <w:outlineLvl w:val="1"/>
        <w:rPr>
          <w:rFonts w:ascii="仿宋_GB2312" w:hAnsi="黑体" w:eastAsia="仿宋_GB2312"/>
          <w:b/>
          <w:bCs/>
          <w:sz w:val="32"/>
          <w:szCs w:val="32"/>
        </w:rPr>
      </w:pPr>
      <w:r>
        <w:rPr>
          <w:rFonts w:hint="eastAsia" w:ascii="仿宋_GB2312" w:hAnsi="黑体" w:eastAsia="仿宋_GB2312"/>
          <w:b/>
          <w:bCs/>
          <w:sz w:val="32"/>
          <w:szCs w:val="32"/>
        </w:rPr>
        <w:t>（二）绩效目标完成情况</w:t>
      </w:r>
    </w:p>
    <w:p>
      <w:pPr>
        <w:spacing w:line="560" w:lineRule="exact"/>
        <w:ind w:firstLine="640" w:firstLineChars="200"/>
        <w:outlineLvl w:val="2"/>
        <w:rPr>
          <w:rFonts w:ascii="仿宋_GB2312" w:hAnsi="仿宋" w:eastAsia="仿宋_GB2312"/>
          <w:sz w:val="32"/>
          <w:szCs w:val="32"/>
        </w:rPr>
      </w:pPr>
      <w:r>
        <w:rPr>
          <w:rFonts w:hint="eastAsia" w:ascii="仿宋_GB2312" w:hAnsi="仿宋" w:eastAsia="仿宋_GB2312"/>
          <w:sz w:val="32"/>
          <w:szCs w:val="32"/>
        </w:rPr>
        <w:t>1.执行率情况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w:t>
      </w:r>
      <w:r>
        <w:rPr>
          <w:rFonts w:ascii="仿宋_GB2312" w:hAnsi="仿宋" w:eastAsia="仿宋_GB2312"/>
          <w:sz w:val="32"/>
          <w:szCs w:val="32"/>
        </w:rPr>
        <w:t>021</w:t>
      </w:r>
      <w:r>
        <w:rPr>
          <w:rFonts w:hint="eastAsia" w:ascii="仿宋_GB2312" w:hAnsi="仿宋" w:eastAsia="仿宋_GB2312"/>
          <w:sz w:val="32"/>
          <w:szCs w:val="32"/>
        </w:rPr>
        <w:t>年生活垃圾分类专项经费项目年初预算</w:t>
      </w:r>
      <w:r>
        <w:rPr>
          <w:rFonts w:ascii="仿宋_GB2312" w:hAnsi="仿宋" w:eastAsia="仿宋_GB2312"/>
          <w:sz w:val="32"/>
          <w:szCs w:val="32"/>
        </w:rPr>
        <w:t>3000</w:t>
      </w:r>
      <w:r>
        <w:rPr>
          <w:rFonts w:hint="eastAsia" w:ascii="仿宋_GB2312" w:hAnsi="仿宋" w:eastAsia="仿宋_GB2312"/>
          <w:sz w:val="32"/>
          <w:szCs w:val="32"/>
        </w:rPr>
        <w:t>万元，执行数2</w:t>
      </w:r>
      <w:r>
        <w:rPr>
          <w:rFonts w:ascii="仿宋_GB2312" w:hAnsi="仿宋" w:eastAsia="仿宋_GB2312"/>
          <w:sz w:val="32"/>
          <w:szCs w:val="32"/>
        </w:rPr>
        <w:t>648.27</w:t>
      </w:r>
      <w:r>
        <w:rPr>
          <w:rFonts w:hint="eastAsia" w:ascii="仿宋_GB2312" w:hAnsi="仿宋" w:eastAsia="仿宋_GB2312"/>
          <w:sz w:val="32"/>
          <w:szCs w:val="32"/>
        </w:rPr>
        <w:t>万元，执行率</w:t>
      </w:r>
      <w:r>
        <w:rPr>
          <w:rFonts w:ascii="仿宋_GB2312" w:hAnsi="仿宋" w:eastAsia="仿宋_GB2312"/>
          <w:sz w:val="32"/>
          <w:szCs w:val="32"/>
        </w:rPr>
        <w:t>88.28</w:t>
      </w:r>
      <w:r>
        <w:rPr>
          <w:rFonts w:hint="eastAsia" w:ascii="仿宋_GB2312" w:hAnsi="仿宋" w:eastAsia="仿宋_GB2312"/>
          <w:sz w:val="32"/>
          <w:szCs w:val="32"/>
        </w:rPr>
        <w:t>%。</w:t>
      </w:r>
    </w:p>
    <w:p>
      <w:pPr>
        <w:spacing w:line="560" w:lineRule="exact"/>
        <w:ind w:firstLine="640" w:firstLineChars="200"/>
        <w:outlineLvl w:val="2"/>
        <w:rPr>
          <w:rFonts w:ascii="仿宋_GB2312" w:hAnsi="仿宋" w:eastAsia="仿宋_GB2312"/>
          <w:sz w:val="32"/>
          <w:szCs w:val="32"/>
        </w:rPr>
      </w:pPr>
      <w:r>
        <w:rPr>
          <w:rFonts w:hint="eastAsia" w:ascii="仿宋_GB2312" w:hAnsi="仿宋" w:eastAsia="仿宋_GB2312"/>
          <w:sz w:val="32"/>
          <w:szCs w:val="32"/>
        </w:rPr>
        <w:t>2.完成的绩效目标</w:t>
      </w:r>
    </w:p>
    <w:p>
      <w:pPr>
        <w:pStyle w:val="13"/>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该项目设置了2</w:t>
      </w:r>
      <w:r>
        <w:rPr>
          <w:rFonts w:ascii="仿宋_GB2312" w:hAnsi="仿宋" w:eastAsia="仿宋_GB2312"/>
          <w:sz w:val="32"/>
          <w:szCs w:val="32"/>
        </w:rPr>
        <w:t>4</w:t>
      </w:r>
      <w:r>
        <w:rPr>
          <w:rFonts w:hint="eastAsia" w:ascii="仿宋_GB2312" w:hAnsi="仿宋" w:eastAsia="仿宋_GB2312"/>
          <w:sz w:val="32"/>
          <w:szCs w:val="32"/>
        </w:rPr>
        <w:t>个绩效指标，已完成</w:t>
      </w:r>
      <w:r>
        <w:rPr>
          <w:rFonts w:ascii="仿宋_GB2312" w:hAnsi="仿宋" w:eastAsia="仿宋_GB2312"/>
          <w:sz w:val="32"/>
          <w:szCs w:val="32"/>
        </w:rPr>
        <w:t>21</w:t>
      </w:r>
      <w:r>
        <w:rPr>
          <w:rFonts w:hint="eastAsia" w:ascii="仿宋_GB2312" w:hAnsi="仿宋" w:eastAsia="仿宋_GB2312"/>
          <w:sz w:val="32"/>
          <w:szCs w:val="32"/>
        </w:rPr>
        <w:t>个。已完成的有餐厨垃圾收运签约2</w:t>
      </w:r>
      <w:r>
        <w:rPr>
          <w:rFonts w:ascii="仿宋_GB2312" w:hAnsi="仿宋" w:eastAsia="仿宋_GB2312"/>
          <w:sz w:val="32"/>
          <w:szCs w:val="32"/>
        </w:rPr>
        <w:t>860</w:t>
      </w:r>
      <w:r>
        <w:rPr>
          <w:rFonts w:hint="eastAsia" w:ascii="仿宋_GB2312" w:hAnsi="仿宋" w:eastAsia="仿宋_GB2312"/>
          <w:sz w:val="32"/>
          <w:szCs w:val="32"/>
        </w:rPr>
        <w:t>家；餐厨垃圾年度收运量应收尽收；餐厨垃圾收运频率≥</w:t>
      </w:r>
      <w:r>
        <w:rPr>
          <w:rFonts w:ascii="仿宋_GB2312" w:hAnsi="仿宋" w:eastAsia="仿宋_GB2312"/>
          <w:sz w:val="32"/>
          <w:szCs w:val="32"/>
        </w:rPr>
        <w:t>1</w:t>
      </w:r>
      <w:r>
        <w:rPr>
          <w:rFonts w:hint="eastAsia" w:ascii="仿宋_GB2312" w:hAnsi="仿宋" w:eastAsia="仿宋_GB2312"/>
          <w:sz w:val="32"/>
          <w:szCs w:val="32"/>
        </w:rPr>
        <w:t>次/天；大中型垃圾分类宣传活动开展次数5</w:t>
      </w:r>
      <w:r>
        <w:rPr>
          <w:rFonts w:ascii="仿宋_GB2312" w:hAnsi="仿宋" w:eastAsia="仿宋_GB2312"/>
          <w:sz w:val="32"/>
          <w:szCs w:val="32"/>
        </w:rPr>
        <w:t>03</w:t>
      </w:r>
      <w:r>
        <w:rPr>
          <w:rFonts w:hint="eastAsia" w:ascii="仿宋_GB2312" w:hAnsi="仿宋" w:eastAsia="仿宋_GB2312"/>
          <w:sz w:val="32"/>
          <w:szCs w:val="32"/>
        </w:rPr>
        <w:t>次；资金使用（拨付）符合审核程序方案；各街道垃圾分类台账按规定每月报送；资源回收利用率3</w:t>
      </w:r>
      <w:r>
        <w:rPr>
          <w:rFonts w:ascii="仿宋_GB2312" w:hAnsi="仿宋" w:eastAsia="仿宋_GB2312"/>
          <w:sz w:val="32"/>
          <w:szCs w:val="32"/>
        </w:rPr>
        <w:t>8.8</w:t>
      </w:r>
      <w:r>
        <w:rPr>
          <w:rFonts w:hint="eastAsia" w:ascii="仿宋_GB2312" w:hAnsi="仿宋" w:eastAsia="仿宋_GB2312"/>
          <w:sz w:val="32"/>
          <w:szCs w:val="32"/>
        </w:rPr>
        <w:t>%；市场化餐厨垃圾收运点服务采购、市垃圾减量分类试点服务采购程序公开招标；专项资金按规定使用，专款专用；东西湖区垃圾分类服务考核后每月按检查考核办法检查评分，依据评分结果进行合同核减；东西湖区垃圾分类服务考核结果连续三个月以上考核结果达标；市场化餐厨垃圾收运考核评分，按合同约定的评分结果支付服务费；市场化餐厨垃圾考核结果已合格；生活垃圾分类知晓率9</w:t>
      </w:r>
      <w:r>
        <w:rPr>
          <w:rFonts w:ascii="仿宋_GB2312" w:hAnsi="仿宋" w:eastAsia="仿宋_GB2312"/>
          <w:sz w:val="32"/>
          <w:szCs w:val="32"/>
        </w:rPr>
        <w:t>5</w:t>
      </w:r>
      <w:r>
        <w:rPr>
          <w:rFonts w:hint="eastAsia" w:ascii="仿宋_GB2312" w:hAnsi="仿宋" w:eastAsia="仿宋_GB2312"/>
          <w:sz w:val="32"/>
          <w:szCs w:val="32"/>
        </w:rPr>
        <w:t>%以上；生活垃圾分类参与率9</w:t>
      </w:r>
      <w:r>
        <w:rPr>
          <w:rFonts w:ascii="仿宋_GB2312" w:hAnsi="仿宋" w:eastAsia="仿宋_GB2312"/>
          <w:sz w:val="32"/>
          <w:szCs w:val="32"/>
        </w:rPr>
        <w:t>5</w:t>
      </w:r>
      <w:r>
        <w:rPr>
          <w:rFonts w:hint="eastAsia" w:ascii="仿宋_GB2312" w:hAnsi="仿宋" w:eastAsia="仿宋_GB2312"/>
          <w:sz w:val="32"/>
          <w:szCs w:val="32"/>
        </w:rPr>
        <w:t>%以上；农村生活垃圾分类大队覆盖率1</w:t>
      </w:r>
      <w:r>
        <w:rPr>
          <w:rFonts w:ascii="仿宋_GB2312" w:hAnsi="仿宋" w:eastAsia="仿宋_GB2312"/>
          <w:sz w:val="32"/>
          <w:szCs w:val="32"/>
        </w:rPr>
        <w:t>00</w:t>
      </w:r>
      <w:r>
        <w:rPr>
          <w:rFonts w:hint="eastAsia" w:ascii="仿宋_GB2312" w:hAnsi="仿宋" w:eastAsia="仿宋_GB2312"/>
          <w:sz w:val="32"/>
          <w:szCs w:val="32"/>
        </w:rPr>
        <w:t>%；城市小区生活垃圾分类覆盖率1</w:t>
      </w:r>
      <w:r>
        <w:rPr>
          <w:rFonts w:ascii="仿宋_GB2312" w:hAnsi="仿宋" w:eastAsia="仿宋_GB2312"/>
          <w:sz w:val="32"/>
          <w:szCs w:val="32"/>
        </w:rPr>
        <w:t>00</w:t>
      </w:r>
      <w:r>
        <w:rPr>
          <w:rFonts w:hint="eastAsia" w:ascii="仿宋_GB2312" w:hAnsi="仿宋" w:eastAsia="仿宋_GB2312"/>
          <w:sz w:val="32"/>
          <w:szCs w:val="32"/>
        </w:rPr>
        <w:t>%；区全区生活垃圾分类制度体系和设施设备体系及全区生活垃圾分类工作提升；双评议满意度9</w:t>
      </w:r>
      <w:r>
        <w:rPr>
          <w:rFonts w:ascii="仿宋_GB2312" w:hAnsi="仿宋" w:eastAsia="仿宋_GB2312"/>
          <w:sz w:val="32"/>
          <w:szCs w:val="32"/>
        </w:rPr>
        <w:t>5</w:t>
      </w:r>
      <w:r>
        <w:rPr>
          <w:rFonts w:hint="eastAsia" w:ascii="仿宋_GB2312" w:hAnsi="仿宋" w:eastAsia="仿宋_GB2312"/>
          <w:sz w:val="32"/>
          <w:szCs w:val="32"/>
        </w:rPr>
        <w:t>%以上；生活垃圾分类服务对象满意度9</w:t>
      </w:r>
      <w:r>
        <w:rPr>
          <w:rFonts w:ascii="仿宋_GB2312" w:hAnsi="仿宋" w:eastAsia="仿宋_GB2312"/>
          <w:sz w:val="32"/>
          <w:szCs w:val="32"/>
        </w:rPr>
        <w:t>5</w:t>
      </w:r>
      <w:r>
        <w:rPr>
          <w:rFonts w:hint="eastAsia" w:ascii="仿宋_GB2312" w:hAnsi="仿宋" w:eastAsia="仿宋_GB2312"/>
          <w:sz w:val="32"/>
          <w:szCs w:val="32"/>
        </w:rPr>
        <w:t>%以上。</w:t>
      </w:r>
    </w:p>
    <w:p>
      <w:pPr>
        <w:pStyle w:val="13"/>
        <w:spacing w:line="560" w:lineRule="exact"/>
        <w:ind w:firstLine="584"/>
        <w:jc w:val="both"/>
        <w:outlineLvl w:val="2"/>
        <w:rPr>
          <w:rFonts w:ascii="仿宋_GB2312" w:hAnsi="仿宋" w:eastAsia="仿宋_GB2312"/>
          <w:sz w:val="32"/>
          <w:szCs w:val="32"/>
        </w:rPr>
      </w:pPr>
      <w:r>
        <w:rPr>
          <w:rFonts w:hint="eastAsia" w:ascii="仿宋_GB2312" w:hAnsi="仿宋" w:eastAsia="仿宋_GB2312"/>
          <w:sz w:val="32"/>
          <w:szCs w:val="32"/>
        </w:rPr>
        <w:t>3</w:t>
      </w:r>
      <w:r>
        <w:rPr>
          <w:rFonts w:ascii="仿宋_GB2312" w:hAnsi="仿宋" w:eastAsia="仿宋_GB2312"/>
          <w:sz w:val="32"/>
          <w:szCs w:val="32"/>
        </w:rPr>
        <w:t>.</w:t>
      </w:r>
      <w:r>
        <w:rPr>
          <w:rFonts w:hint="eastAsia" w:ascii="仿宋_GB2312" w:hAnsi="仿宋" w:eastAsia="仿宋_GB2312"/>
          <w:sz w:val="32"/>
          <w:szCs w:val="32"/>
        </w:rPr>
        <w:t>未完成的绩效目标</w:t>
      </w:r>
    </w:p>
    <w:p>
      <w:pPr>
        <w:pStyle w:val="13"/>
        <w:spacing w:line="560" w:lineRule="exact"/>
        <w:ind w:firstLine="640" w:firstLineChars="200"/>
        <w:jc w:val="both"/>
        <w:rPr>
          <w:rFonts w:ascii="仿宋_GB2312" w:hAnsi="仿宋" w:eastAsia="仿宋_GB2312"/>
          <w:sz w:val="32"/>
          <w:szCs w:val="32"/>
          <w:highlight w:val="green"/>
        </w:rPr>
      </w:pPr>
      <w:r>
        <w:rPr>
          <w:rFonts w:hint="eastAsia" w:ascii="仿宋_GB2312" w:hAnsi="仿宋" w:eastAsia="仿宋_GB2312"/>
          <w:sz w:val="32"/>
          <w:szCs w:val="32"/>
        </w:rPr>
        <w:t>该项目设置了2</w:t>
      </w:r>
      <w:r>
        <w:rPr>
          <w:rFonts w:ascii="仿宋_GB2312" w:hAnsi="仿宋" w:eastAsia="仿宋_GB2312"/>
          <w:sz w:val="32"/>
          <w:szCs w:val="32"/>
        </w:rPr>
        <w:t>4</w:t>
      </w:r>
      <w:r>
        <w:rPr>
          <w:rFonts w:hint="eastAsia" w:ascii="仿宋_GB2312" w:hAnsi="仿宋" w:eastAsia="仿宋_GB2312"/>
          <w:sz w:val="32"/>
          <w:szCs w:val="32"/>
        </w:rPr>
        <w:t>个绩效指标，未完成</w:t>
      </w:r>
      <w:r>
        <w:rPr>
          <w:rFonts w:ascii="仿宋_GB2312" w:hAnsi="仿宋" w:eastAsia="仿宋_GB2312"/>
          <w:sz w:val="32"/>
          <w:szCs w:val="32"/>
        </w:rPr>
        <w:t>3</w:t>
      </w:r>
      <w:r>
        <w:rPr>
          <w:rFonts w:hint="eastAsia" w:ascii="仿宋_GB2312" w:hAnsi="仿宋" w:eastAsia="仿宋_GB2312"/>
          <w:sz w:val="32"/>
          <w:szCs w:val="32"/>
        </w:rPr>
        <w:t>个。未完成的有餐厨垃圾存在清理不及时，垃圾满溢的情况；生活垃圾分类作业未在规定时间内作业，作业时存在少量遗洒及泄漏情况；垃圾分类容器维护保养未及时处理。</w:t>
      </w:r>
      <w:r>
        <w:rPr>
          <w:rFonts w:ascii="仿宋_GB2312" w:hAnsi="仿宋" w:eastAsia="仿宋_GB2312"/>
          <w:sz w:val="32"/>
          <w:szCs w:val="32"/>
        </w:rPr>
        <w:t xml:space="preserve"> </w:t>
      </w:r>
    </w:p>
    <w:p>
      <w:pPr>
        <w:spacing w:line="560" w:lineRule="exact"/>
        <w:ind w:firstLine="643" w:firstLineChars="200"/>
        <w:outlineLvl w:val="1"/>
        <w:rPr>
          <w:rFonts w:ascii="仿宋_GB2312" w:eastAsia="仿宋_GB2312"/>
          <w:b/>
          <w:bCs/>
          <w:sz w:val="32"/>
          <w:szCs w:val="32"/>
        </w:rPr>
      </w:pPr>
      <w:r>
        <w:rPr>
          <w:rFonts w:hint="eastAsia" w:ascii="仿宋_GB2312" w:hAnsi="仿宋" w:eastAsia="仿宋_GB2312"/>
          <w:b/>
          <w:bCs/>
          <w:sz w:val="32"/>
          <w:szCs w:val="32"/>
        </w:rPr>
        <w:t>（三）</w:t>
      </w:r>
      <w:r>
        <w:rPr>
          <w:rFonts w:hint="eastAsia" w:ascii="仿宋_GB2312" w:eastAsia="仿宋_GB2312"/>
          <w:b/>
          <w:bCs/>
          <w:sz w:val="32"/>
          <w:szCs w:val="32"/>
        </w:rPr>
        <w:t>存在的问题和原因</w:t>
      </w:r>
    </w:p>
    <w:p>
      <w:pPr>
        <w:spacing w:line="560" w:lineRule="exact"/>
        <w:ind w:firstLine="640" w:firstLineChars="200"/>
        <w:outlineLvl w:val="1"/>
        <w:rPr>
          <w:rFonts w:hint="eastAsia" w:ascii="仿宋_GB2312" w:hAnsi="微软雅黑" w:eastAsia="仿宋_GB2312" w:cs="微软雅黑"/>
          <w:color w:val="000000" w:themeColor="text1"/>
          <w:sz w:val="32"/>
          <w:szCs w:val="32"/>
          <w:lang w:val="en-US" w:eastAsia="zh-CN"/>
          <w14:textFill>
            <w14:solidFill>
              <w14:schemeClr w14:val="tx1"/>
            </w14:solidFill>
          </w14:textFill>
        </w:rPr>
      </w:pPr>
      <w:r>
        <w:rPr>
          <w:rFonts w:ascii="仿宋_GB2312" w:hAnsi="微软雅黑" w:eastAsia="仿宋_GB2312" w:cs="微软雅黑"/>
          <w:color w:val="000000" w:themeColor="text1"/>
          <w:sz w:val="32"/>
          <w:szCs w:val="32"/>
          <w14:textFill>
            <w14:solidFill>
              <w14:schemeClr w14:val="tx1"/>
            </w14:solidFill>
          </w14:textFill>
        </w:rPr>
        <w:t>1.</w:t>
      </w:r>
      <w:r>
        <w:rPr>
          <w:rFonts w:hint="eastAsia" w:ascii="仿宋_GB2312" w:hAnsi="微软雅黑" w:eastAsia="仿宋_GB2312" w:cs="微软雅黑"/>
          <w:color w:val="000000" w:themeColor="text1"/>
          <w:sz w:val="32"/>
          <w:szCs w:val="32"/>
          <w:lang w:val="en-US" w:eastAsia="zh-CN"/>
          <w14:textFill>
            <w14:solidFill>
              <w14:schemeClr w14:val="tx1"/>
            </w14:solidFill>
          </w14:textFill>
        </w:rPr>
        <w:t>预算执行率偏低</w:t>
      </w:r>
    </w:p>
    <w:p>
      <w:pPr>
        <w:pStyle w:val="13"/>
        <w:spacing w:line="560" w:lineRule="exact"/>
        <w:ind w:firstLine="640" w:firstLineChars="200"/>
        <w:jc w:val="both"/>
        <w:rPr>
          <w:rFonts w:hint="default" w:ascii="仿宋_GB2312" w:hAnsi="微软雅黑" w:eastAsia="仿宋_GB2312" w:cs="微软雅黑"/>
          <w:color w:val="000000" w:themeColor="text1"/>
          <w:sz w:val="32"/>
          <w:szCs w:val="32"/>
          <w:lang w:val="en-US" w:eastAsia="zh-CN"/>
          <w14:textFill>
            <w14:solidFill>
              <w14:schemeClr w14:val="tx1"/>
            </w14:solidFill>
          </w14:textFill>
        </w:rPr>
      </w:pPr>
      <w:r>
        <w:rPr>
          <w:rFonts w:hint="eastAsia" w:ascii="仿宋_GB2312" w:hAnsi="微软雅黑" w:eastAsia="仿宋_GB2312" w:cs="微软雅黑"/>
          <w:color w:val="000000" w:themeColor="text1"/>
          <w:sz w:val="32"/>
          <w:szCs w:val="32"/>
          <w:lang w:val="en-US" w:eastAsia="zh-CN"/>
          <w14:textFill>
            <w14:solidFill>
              <w14:schemeClr w14:val="tx1"/>
            </w14:solidFill>
          </w14:textFill>
        </w:rPr>
        <w:t>年初预算3000万元，执行数2648.27万元，执行率88.28%，</w:t>
      </w:r>
      <w:r>
        <w:rPr>
          <w:rFonts w:hint="eastAsia" w:ascii="仿宋_GB2312" w:hAnsi="宋体" w:eastAsia="仿宋_GB2312"/>
          <w:sz w:val="32"/>
          <w:szCs w:val="32"/>
        </w:rPr>
        <w:t>偏差率1</w:t>
      </w:r>
      <w:r>
        <w:rPr>
          <w:rFonts w:hint="eastAsia" w:ascii="仿宋_GB2312" w:hAnsi="宋体" w:eastAsia="仿宋_GB2312"/>
          <w:sz w:val="32"/>
          <w:szCs w:val="32"/>
          <w:lang w:val="en-US" w:eastAsia="zh-CN"/>
        </w:rPr>
        <w:t>1</w:t>
      </w:r>
      <w:r>
        <w:rPr>
          <w:rFonts w:hint="eastAsia" w:ascii="仿宋_GB2312" w:hAnsi="宋体" w:eastAsia="仿宋_GB2312"/>
          <w:sz w:val="32"/>
          <w:szCs w:val="32"/>
        </w:rPr>
        <w:t>.</w:t>
      </w:r>
      <w:r>
        <w:rPr>
          <w:rFonts w:hint="eastAsia" w:ascii="仿宋_GB2312" w:hAnsi="宋体" w:eastAsia="仿宋_GB2312"/>
          <w:sz w:val="32"/>
          <w:szCs w:val="32"/>
          <w:lang w:val="en-US" w:eastAsia="zh-CN"/>
        </w:rPr>
        <w:t>72</w:t>
      </w:r>
      <w:r>
        <w:rPr>
          <w:rFonts w:hint="eastAsia" w:ascii="仿宋_GB2312" w:hAnsi="宋体" w:eastAsia="仿宋_GB2312"/>
          <w:sz w:val="32"/>
          <w:szCs w:val="32"/>
        </w:rPr>
        <w:t xml:space="preserve">%。资金率使用偏低，财政资金未充分发挥效益。   </w:t>
      </w:r>
    </w:p>
    <w:p>
      <w:pPr>
        <w:spacing w:line="560" w:lineRule="exact"/>
        <w:ind w:firstLine="640" w:firstLineChars="200"/>
        <w:outlineLvl w:val="1"/>
        <w:rPr>
          <w:rFonts w:ascii="仿宋_GB2312" w:hAnsi="微软雅黑" w:eastAsia="仿宋_GB2312" w:cs="微软雅黑"/>
          <w:color w:val="000000" w:themeColor="text1"/>
          <w:sz w:val="32"/>
          <w:szCs w:val="32"/>
          <w14:textFill>
            <w14:solidFill>
              <w14:schemeClr w14:val="tx1"/>
            </w14:solidFill>
          </w14:textFill>
        </w:rPr>
      </w:pPr>
      <w:r>
        <w:rPr>
          <w:rFonts w:hint="eastAsia" w:ascii="仿宋_GB2312" w:hAnsi="微软雅黑" w:eastAsia="仿宋_GB2312" w:cs="微软雅黑"/>
          <w:color w:val="000000" w:themeColor="text1"/>
          <w:sz w:val="32"/>
          <w:szCs w:val="32"/>
          <w:lang w:val="en-US" w:eastAsia="zh-CN"/>
          <w14:textFill>
            <w14:solidFill>
              <w14:schemeClr w14:val="tx1"/>
            </w14:solidFill>
          </w14:textFill>
        </w:rPr>
        <w:t>2.</w:t>
      </w:r>
      <w:r>
        <w:rPr>
          <w:rFonts w:hint="eastAsia" w:ascii="仿宋_GB2312" w:hAnsi="微软雅黑" w:eastAsia="仿宋_GB2312" w:cs="微软雅黑"/>
          <w:color w:val="000000" w:themeColor="text1"/>
          <w:sz w:val="32"/>
          <w:szCs w:val="32"/>
          <w14:textFill>
            <w14:solidFill>
              <w14:schemeClr w14:val="tx1"/>
            </w14:solidFill>
          </w14:textFill>
        </w:rPr>
        <w:t>部分绩效目标完成不理想</w:t>
      </w:r>
    </w:p>
    <w:p>
      <w:pPr>
        <w:pStyle w:val="13"/>
        <w:spacing w:line="560" w:lineRule="exact"/>
        <w:ind w:firstLine="640" w:firstLineChars="200"/>
        <w:jc w:val="both"/>
        <w:rPr>
          <w:rFonts w:ascii="仿宋_GB2312" w:hAnsi="宋体" w:eastAsia="仿宋_GB2312"/>
          <w:sz w:val="32"/>
          <w:szCs w:val="32"/>
        </w:rPr>
      </w:pPr>
      <w:r>
        <w:rPr>
          <w:rFonts w:hint="eastAsia" w:ascii="仿宋_GB2312" w:hAnsi="微软雅黑" w:eastAsia="仿宋_GB2312" w:cs="微软雅黑"/>
          <w:color w:val="000000" w:themeColor="text1"/>
          <w:sz w:val="32"/>
          <w:szCs w:val="32"/>
          <w14:textFill>
            <w14:solidFill>
              <w14:schemeClr w14:val="tx1"/>
            </w14:solidFill>
          </w14:textFill>
        </w:rPr>
        <w:t>设置2</w:t>
      </w:r>
      <w:r>
        <w:rPr>
          <w:rFonts w:ascii="仿宋_GB2312" w:hAnsi="微软雅黑" w:eastAsia="仿宋_GB2312" w:cs="微软雅黑"/>
          <w:color w:val="000000" w:themeColor="text1"/>
          <w:sz w:val="32"/>
          <w:szCs w:val="32"/>
          <w14:textFill>
            <w14:solidFill>
              <w14:schemeClr w14:val="tx1"/>
            </w14:solidFill>
          </w14:textFill>
        </w:rPr>
        <w:t>4</w:t>
      </w:r>
      <w:r>
        <w:rPr>
          <w:rFonts w:hint="eastAsia" w:ascii="仿宋_GB2312" w:hAnsi="微软雅黑" w:eastAsia="仿宋_GB2312" w:cs="微软雅黑"/>
          <w:color w:val="000000" w:themeColor="text1"/>
          <w:sz w:val="32"/>
          <w:szCs w:val="32"/>
          <w14:textFill>
            <w14:solidFill>
              <w14:schemeClr w14:val="tx1"/>
            </w14:solidFill>
          </w14:textFill>
        </w:rPr>
        <w:t>个绩效指标，3个指标未完成，偏差率1</w:t>
      </w:r>
      <w:r>
        <w:rPr>
          <w:rFonts w:ascii="仿宋_GB2312" w:hAnsi="微软雅黑" w:eastAsia="仿宋_GB2312" w:cs="微软雅黑"/>
          <w:color w:val="000000" w:themeColor="text1"/>
          <w:sz w:val="32"/>
          <w:szCs w:val="32"/>
          <w14:textFill>
            <w14:solidFill>
              <w14:schemeClr w14:val="tx1"/>
            </w14:solidFill>
          </w14:textFill>
        </w:rPr>
        <w:t>2.5</w:t>
      </w:r>
      <w:r>
        <w:rPr>
          <w:rFonts w:hint="eastAsia" w:ascii="仿宋_GB2312" w:hAnsi="微软雅黑" w:eastAsia="仿宋_GB2312" w:cs="微软雅黑"/>
          <w:color w:val="000000" w:themeColor="text1"/>
          <w:sz w:val="32"/>
          <w:szCs w:val="32"/>
          <w14:textFill>
            <w14:solidFill>
              <w14:schemeClr w14:val="tx1"/>
            </w14:solidFill>
          </w14:textFill>
        </w:rPr>
        <w:t>%，主要是存在餐厨垃圾清理不及时，垃圾满溢的情况；生活垃圾分类在规定时间作业存在少量遗洒及泄漏情况以及垃圾分类容器维护保养未及时处理。主要原因是前</w:t>
      </w:r>
      <w:r>
        <w:rPr>
          <w:rFonts w:hint="eastAsia" w:ascii="仿宋_GB2312" w:hAnsi="宋体" w:eastAsia="仿宋_GB2312"/>
          <w:sz w:val="32"/>
          <w:szCs w:val="32"/>
        </w:rPr>
        <w:t>整后犯、屡整屡犯的严重现象导致目标完成不理想。</w:t>
      </w:r>
    </w:p>
    <w:p>
      <w:pPr>
        <w:spacing w:line="560" w:lineRule="exact"/>
        <w:ind w:firstLine="643" w:firstLineChars="200"/>
        <w:outlineLvl w:val="1"/>
        <w:rPr>
          <w:rFonts w:ascii="仿宋_GB2312" w:eastAsia="仿宋_GB2312"/>
          <w:b/>
          <w:bCs/>
          <w:sz w:val="32"/>
          <w:szCs w:val="32"/>
        </w:rPr>
      </w:pPr>
      <w:r>
        <w:rPr>
          <w:rFonts w:hint="eastAsia" w:ascii="仿宋_GB2312" w:eastAsia="仿宋_GB2312"/>
          <w:b/>
          <w:bCs/>
          <w:sz w:val="32"/>
          <w:szCs w:val="32"/>
        </w:rPr>
        <w:t>（四）下一步拟改进措施</w:t>
      </w:r>
    </w:p>
    <w:p>
      <w:pPr>
        <w:spacing w:line="560" w:lineRule="exact"/>
        <w:ind w:firstLine="640" w:firstLineChars="200"/>
        <w:outlineLvl w:val="2"/>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w:t>
      </w:r>
      <w:r>
        <w:rPr>
          <w:rFonts w:hint="eastAsia" w:ascii="仿宋_GB2312" w:eastAsia="仿宋_GB2312"/>
          <w:sz w:val="32"/>
          <w:szCs w:val="32"/>
        </w:rPr>
        <w:t>下一步拟改进措施</w:t>
      </w:r>
    </w:p>
    <w:p>
      <w:pPr>
        <w:spacing w:line="560" w:lineRule="exact"/>
        <w:ind w:firstLine="640" w:firstLineChars="200"/>
        <w:rPr>
          <w:rFonts w:hint="eastAsia" w:ascii="仿宋_GB2312" w:hAnsi="宋体" w:eastAsia="仿宋_GB2312"/>
          <w:sz w:val="32"/>
          <w:szCs w:val="32"/>
        </w:rPr>
      </w:pPr>
      <w:r>
        <w:rPr>
          <w:rFonts w:hint="eastAsia" w:ascii="仿宋_GB2312" w:eastAsia="仿宋_GB2312"/>
          <w:sz w:val="32"/>
          <w:szCs w:val="32"/>
        </w:rPr>
        <w:t>（1）科学编制预算，加强资金预算管理，</w:t>
      </w:r>
      <w:r>
        <w:rPr>
          <w:rFonts w:hint="eastAsia" w:ascii="仿宋_GB2312" w:hAnsi="宋体" w:eastAsia="仿宋_GB2312"/>
          <w:sz w:val="32"/>
          <w:szCs w:val="32"/>
        </w:rPr>
        <w:t>完善绩效考评制度，建立日常跟踪及考评机制，及时掌握资金使用及结余情况，提高资金使用率，避免浪费财政资源。</w:t>
      </w:r>
    </w:p>
    <w:p>
      <w:pPr>
        <w:pStyle w:val="13"/>
        <w:spacing w:line="560" w:lineRule="exact"/>
        <w:ind w:firstLine="640" w:firstLineChars="200"/>
        <w:jc w:val="both"/>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加大巡查力度，避免问题反复出现；加强管控力度，发现问题及时整改。</w:t>
      </w:r>
      <w:bookmarkStart w:id="3" w:name="_GoBack"/>
      <w:bookmarkEnd w:id="3"/>
    </w:p>
    <w:p>
      <w:pPr>
        <w:pStyle w:val="13"/>
        <w:spacing w:line="560" w:lineRule="exact"/>
        <w:ind w:firstLine="640" w:firstLineChars="200"/>
        <w:jc w:val="both"/>
        <w:outlineLvl w:val="2"/>
        <w:rPr>
          <w:rFonts w:ascii="仿宋_GB2312" w:hAnsi="宋体" w:eastAsia="仿宋_GB2312"/>
          <w:sz w:val="32"/>
          <w:szCs w:val="32"/>
        </w:rPr>
      </w:pPr>
      <w:r>
        <w:rPr>
          <w:rFonts w:hint="eastAsia" w:ascii="仿宋_GB2312" w:hAnsi="宋体" w:eastAsia="仿宋_GB2312"/>
          <w:sz w:val="32"/>
          <w:szCs w:val="32"/>
        </w:rPr>
        <w:t>2.拟与预算安排相结合情况</w:t>
      </w:r>
    </w:p>
    <w:p>
      <w:pPr>
        <w:pStyle w:val="13"/>
        <w:spacing w:line="560" w:lineRule="exact"/>
        <w:ind w:firstLine="640" w:firstLineChars="200"/>
        <w:jc w:val="both"/>
        <w:rPr>
          <w:rFonts w:ascii="仿宋_GB2312" w:hAnsi="宋体" w:eastAsia="仿宋_GB2312"/>
          <w:sz w:val="32"/>
          <w:szCs w:val="32"/>
        </w:rPr>
      </w:pPr>
      <w:r>
        <w:rPr>
          <w:rFonts w:hint="eastAsia" w:ascii="仿宋_GB2312" w:hAnsi="宋体" w:eastAsia="仿宋_GB2312"/>
          <w:sz w:val="32"/>
          <w:szCs w:val="32"/>
        </w:rPr>
        <w:t>（1）对部门预算项目支出实行预算执行与绩效目标的“双监控”，确保预算执行进度和绩效目标落实情况始终处于受控状态中。加强各管理部门间的沟通协调，根据项目工作进度及时安排资金计划，及时核销项目各项支出，确保预算执行率达到与项目进度同步。对监控中发现的绩效目标偏离情况予以调整和纠正。</w:t>
      </w:r>
    </w:p>
    <w:p>
      <w:pPr>
        <w:pStyle w:val="13"/>
        <w:spacing w:line="560" w:lineRule="exact"/>
        <w:ind w:firstLine="640" w:firstLineChars="200"/>
        <w:jc w:val="both"/>
        <w:rPr>
          <w:rFonts w:ascii="仿宋_GB2312" w:hAnsi="宋体" w:eastAsia="仿宋_GB2312"/>
          <w:sz w:val="32"/>
          <w:szCs w:val="32"/>
        </w:rPr>
      </w:pPr>
      <w:r>
        <w:rPr>
          <w:rFonts w:hint="eastAsia" w:ascii="仿宋_GB2312" w:hAnsi="宋体" w:eastAsia="仿宋_GB2312"/>
          <w:sz w:val="32"/>
          <w:szCs w:val="32"/>
        </w:rPr>
        <w:t>（2）针对预算绩效评价工作中发现的问题，积极采取措施改进，并纳入下年度对部门工作目标责任制考核范畴，对无效或低效的项目责任人进行追责；增强财政资金使用的透明度，接受社会公众监督。</w:t>
      </w:r>
    </w:p>
    <w:p>
      <w:pPr>
        <w:pStyle w:val="13"/>
        <w:spacing w:line="560" w:lineRule="exact"/>
        <w:ind w:firstLine="640" w:firstLineChars="200"/>
        <w:jc w:val="both"/>
        <w:outlineLvl w:val="0"/>
        <w:rPr>
          <w:rFonts w:ascii="仿宋_GB2312" w:hAnsi="宋体" w:eastAsia="仿宋_GB2312"/>
          <w:sz w:val="32"/>
          <w:szCs w:val="32"/>
        </w:rPr>
      </w:pPr>
      <w:r>
        <w:rPr>
          <w:rFonts w:hint="eastAsia" w:ascii="仿宋_GB2312" w:hAnsi="宋体" w:eastAsia="仿宋_GB2312"/>
          <w:sz w:val="32"/>
          <w:szCs w:val="32"/>
        </w:rPr>
        <w:t>附件：2021年度生活垃圾分类专项经费项目自评表</w:t>
      </w:r>
    </w:p>
    <w:p>
      <w:pPr>
        <w:pStyle w:val="13"/>
        <w:spacing w:line="560" w:lineRule="exact"/>
        <w:ind w:firstLine="640" w:firstLineChars="200"/>
        <w:jc w:val="both"/>
        <w:rPr>
          <w:rFonts w:ascii="仿宋_GB2312" w:hAnsi="宋体" w:eastAsia="仿宋_GB2312"/>
          <w:sz w:val="32"/>
          <w:szCs w:val="32"/>
        </w:rPr>
      </w:pPr>
    </w:p>
    <w:p>
      <w:pPr>
        <w:spacing w:line="560" w:lineRule="exact"/>
        <w:ind w:firstLine="643" w:firstLineChars="200"/>
        <w:outlineLvl w:val="0"/>
        <w:rPr>
          <w:rFonts w:ascii="黑体" w:hAnsi="黑体" w:eastAsia="黑体"/>
          <w:b/>
          <w:bCs/>
          <w:sz w:val="32"/>
          <w:szCs w:val="32"/>
        </w:rPr>
      </w:pPr>
      <w:r>
        <w:rPr>
          <w:rFonts w:hint="eastAsia" w:ascii="黑体" w:hAnsi="黑体" w:eastAsia="黑体"/>
          <w:b/>
          <w:bCs/>
          <w:sz w:val="32"/>
          <w:szCs w:val="32"/>
        </w:rPr>
        <w:t>二、佐证材料</w:t>
      </w:r>
    </w:p>
    <w:p>
      <w:pPr>
        <w:spacing w:line="560" w:lineRule="exact"/>
        <w:ind w:firstLine="643" w:firstLineChars="200"/>
        <w:outlineLvl w:val="1"/>
        <w:rPr>
          <w:rFonts w:ascii="仿宋_GB2312" w:eastAsia="仿宋_GB2312"/>
          <w:b/>
          <w:bCs/>
          <w:sz w:val="32"/>
          <w:szCs w:val="32"/>
        </w:rPr>
      </w:pPr>
      <w:r>
        <w:rPr>
          <w:rFonts w:hint="eastAsia" w:ascii="仿宋_GB2312" w:eastAsia="仿宋_GB2312"/>
          <w:b/>
          <w:bCs/>
          <w:sz w:val="32"/>
          <w:szCs w:val="32"/>
        </w:rPr>
        <w:t>（一）基本情况</w:t>
      </w:r>
    </w:p>
    <w:p>
      <w:pPr>
        <w:pStyle w:val="13"/>
        <w:spacing w:line="560" w:lineRule="exact"/>
        <w:ind w:firstLine="640" w:firstLineChars="200"/>
        <w:outlineLvl w:val="2"/>
        <w:rPr>
          <w:rFonts w:ascii="仿宋_GB2312" w:hAnsi="宋体" w:eastAsia="仿宋_GB2312"/>
          <w:sz w:val="32"/>
          <w:szCs w:val="32"/>
        </w:rPr>
      </w:pPr>
      <w:r>
        <w:rPr>
          <w:rFonts w:hint="eastAsia" w:ascii="仿宋_GB2312" w:eastAsia="仿宋_GB2312"/>
          <w:sz w:val="32"/>
          <w:szCs w:val="32"/>
        </w:rPr>
        <w:t>1.项目立项目的</w:t>
      </w:r>
      <w:r>
        <w:rPr>
          <w:rFonts w:hint="eastAsia" w:ascii="仿宋_GB2312" w:hAnsi="宋体" w:eastAsia="仿宋_GB2312"/>
          <w:sz w:val="32"/>
          <w:szCs w:val="32"/>
        </w:rPr>
        <w:t>和年度绩效目标</w:t>
      </w:r>
    </w:p>
    <w:p>
      <w:pPr>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项目立项目的：</w:t>
      </w:r>
      <w:r>
        <w:rPr>
          <w:rFonts w:hint="eastAsia" w:ascii="仿宋_GB2312" w:hAnsi="宋体" w:eastAsia="仿宋_GB2312"/>
          <w:color w:val="000000" w:themeColor="text1"/>
          <w:sz w:val="32"/>
          <w:szCs w:val="32"/>
          <w14:textFill>
            <w14:solidFill>
              <w14:schemeClr w14:val="tx1"/>
            </w14:solidFill>
          </w14:textFill>
        </w:rPr>
        <w:t>为落实《武汉市生活垃圾分类管理办法》、《区委办公室</w:t>
      </w:r>
      <w:r>
        <w:rPr>
          <w:rFonts w:ascii="仿宋_GB2312" w:hAnsi="宋体" w:eastAsia="仿宋_GB2312"/>
          <w:color w:val="000000" w:themeColor="text1"/>
          <w:sz w:val="32"/>
          <w:szCs w:val="32"/>
          <w14:textFill>
            <w14:solidFill>
              <w14:schemeClr w14:val="tx1"/>
            </w14:solidFill>
          </w14:textFill>
        </w:rPr>
        <w:t xml:space="preserve"> 区政府办公室关于印发&lt;东西湖区生活垃圾分类实施方案&gt;的通知》（东办文[2018]6号）文件精神，强化源头分类，完善收运体系，建成与全区生活垃圾分类相适应的制度体系和设施设备体系，切实提升全区生活垃圾分类工作质量。</w:t>
      </w:r>
      <w:r>
        <w:rPr>
          <w:rFonts w:hint="eastAsia" w:ascii="仿宋_GB2312" w:hAnsi="微软雅黑" w:eastAsia="仿宋_GB2312" w:cs="微软雅黑"/>
          <w:color w:val="000000" w:themeColor="text1"/>
          <w:sz w:val="32"/>
          <w:szCs w:val="32"/>
          <w14:textFill>
            <w14:solidFill>
              <w14:schemeClr w14:val="tx1"/>
            </w14:solidFill>
          </w14:textFill>
        </w:rPr>
        <w:t>从而实现单位、小区、农业大队的生活垃圾分类全覆盖</w:t>
      </w:r>
      <w:r>
        <w:rPr>
          <w:rFonts w:hint="eastAsia" w:ascii="仿宋_GB2312" w:eastAsia="仿宋_GB2312"/>
          <w:color w:val="000000" w:themeColor="text1"/>
          <w:sz w:val="32"/>
          <w:szCs w:val="32"/>
          <w14:textFill>
            <w14:solidFill>
              <w14:schemeClr w14:val="tx1"/>
            </w14:solidFill>
          </w14:textFill>
        </w:rPr>
        <w:t>。</w:t>
      </w:r>
    </w:p>
    <w:p>
      <w:pPr>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年度绩效目标</w:t>
      </w:r>
      <w:r>
        <w:rPr>
          <w:rFonts w:hint="eastAsia" w:ascii="仿宋_GB2312" w:eastAsia="仿宋_GB2312"/>
          <w:color w:val="000000" w:themeColor="text1"/>
          <w:sz w:val="32"/>
          <w:szCs w:val="32"/>
          <w14:textFill>
            <w14:solidFill>
              <w14:schemeClr w14:val="tx1"/>
            </w14:solidFill>
          </w14:textFill>
        </w:rPr>
        <w:t>：加快推进全区生活垃圾分类工作，2</w:t>
      </w:r>
      <w:r>
        <w:rPr>
          <w:rFonts w:ascii="仿宋_GB2312" w:eastAsia="仿宋_GB2312"/>
          <w:color w:val="000000" w:themeColor="text1"/>
          <w:sz w:val="32"/>
          <w:szCs w:val="32"/>
          <w14:textFill>
            <w14:solidFill>
              <w14:schemeClr w14:val="tx1"/>
            </w14:solidFill>
          </w14:textFill>
        </w:rPr>
        <w:t>021</w:t>
      </w:r>
      <w:r>
        <w:rPr>
          <w:rFonts w:hint="eastAsia" w:ascii="仿宋_GB2312" w:eastAsia="仿宋_GB2312"/>
          <w:color w:val="000000" w:themeColor="text1"/>
          <w:sz w:val="32"/>
          <w:szCs w:val="32"/>
          <w14:textFill>
            <w14:solidFill>
              <w14:schemeClr w14:val="tx1"/>
            </w14:solidFill>
          </w14:textFill>
        </w:rPr>
        <w:t>年完成全区生活垃圾分类全覆盖工作，餐厨垃圾收运签约总数不低于1</w:t>
      </w:r>
      <w:r>
        <w:rPr>
          <w:rFonts w:ascii="仿宋_GB2312" w:eastAsia="仿宋_GB2312"/>
          <w:color w:val="000000" w:themeColor="text1"/>
          <w:sz w:val="32"/>
          <w:szCs w:val="32"/>
          <w14:textFill>
            <w14:solidFill>
              <w14:schemeClr w14:val="tx1"/>
            </w14:solidFill>
          </w14:textFill>
        </w:rPr>
        <w:t>000</w:t>
      </w:r>
      <w:r>
        <w:rPr>
          <w:rFonts w:hint="eastAsia" w:ascii="仿宋_GB2312" w:eastAsia="仿宋_GB2312"/>
          <w:color w:val="000000" w:themeColor="text1"/>
          <w:sz w:val="32"/>
          <w:szCs w:val="32"/>
          <w14:textFill>
            <w14:solidFill>
              <w14:schemeClr w14:val="tx1"/>
            </w14:solidFill>
          </w14:textFill>
        </w:rPr>
        <w:t>家，餐厨垃圾年度收运量应收尽收。</w:t>
      </w:r>
    </w:p>
    <w:p>
      <w:pPr>
        <w:spacing w:line="560" w:lineRule="exact"/>
        <w:ind w:firstLine="640" w:firstLineChars="200"/>
        <w:outlineLvl w:val="2"/>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项目资金情况</w:t>
      </w:r>
    </w:p>
    <w:p>
      <w:pPr>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项目资金全年收到财政拨款3</w:t>
      </w:r>
      <w:r>
        <w:rPr>
          <w:rFonts w:ascii="仿宋_GB2312" w:eastAsia="仿宋_GB2312"/>
          <w:color w:val="000000" w:themeColor="text1"/>
          <w:sz w:val="32"/>
          <w:szCs w:val="32"/>
          <w14:textFill>
            <w14:solidFill>
              <w14:schemeClr w14:val="tx1"/>
            </w14:solidFill>
          </w14:textFill>
        </w:rPr>
        <w:t>000</w:t>
      </w:r>
      <w:r>
        <w:rPr>
          <w:rFonts w:hint="eastAsia" w:ascii="仿宋_GB2312" w:eastAsia="仿宋_GB2312"/>
          <w:color w:val="000000" w:themeColor="text1"/>
          <w:sz w:val="32"/>
          <w:szCs w:val="32"/>
          <w14:textFill>
            <w14:solidFill>
              <w14:schemeClr w14:val="tx1"/>
            </w14:solidFill>
          </w14:textFill>
        </w:rPr>
        <w:t>万元，使用</w:t>
      </w:r>
      <w:r>
        <w:rPr>
          <w:rFonts w:ascii="仿宋_GB2312" w:eastAsia="仿宋_GB2312"/>
          <w:color w:val="000000" w:themeColor="text1"/>
          <w:sz w:val="32"/>
          <w:szCs w:val="32"/>
          <w14:textFill>
            <w14:solidFill>
              <w14:schemeClr w14:val="tx1"/>
            </w14:solidFill>
          </w14:textFill>
        </w:rPr>
        <w:t>2648.2</w:t>
      </w:r>
      <w:r>
        <w:rPr>
          <w:rFonts w:hint="eastAsia" w:ascii="仿宋_GB2312" w:eastAsia="仿宋_GB2312"/>
          <w:color w:val="000000" w:themeColor="text1"/>
          <w:sz w:val="32"/>
          <w:szCs w:val="32"/>
          <w14:textFill>
            <w14:solidFill>
              <w14:schemeClr w14:val="tx1"/>
            </w14:solidFill>
          </w14:textFill>
        </w:rPr>
        <w:t>7万元，明细为垃圾分类服务经费1</w:t>
      </w:r>
      <w:r>
        <w:rPr>
          <w:rFonts w:ascii="仿宋_GB2312" w:eastAsia="仿宋_GB2312"/>
          <w:color w:val="000000" w:themeColor="text1"/>
          <w:sz w:val="32"/>
          <w:szCs w:val="32"/>
          <w14:textFill>
            <w14:solidFill>
              <w14:schemeClr w14:val="tx1"/>
            </w14:solidFill>
          </w14:textFill>
        </w:rPr>
        <w:t>00</w:t>
      </w:r>
      <w:r>
        <w:rPr>
          <w:rFonts w:hint="eastAsia" w:ascii="仿宋_GB2312" w:eastAsia="仿宋_GB2312"/>
          <w:color w:val="000000" w:themeColor="text1"/>
          <w:sz w:val="32"/>
          <w:szCs w:val="32"/>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3万元；垃圾分类工作经费2</w:t>
      </w:r>
      <w:r>
        <w:rPr>
          <w:rFonts w:ascii="仿宋_GB2312" w:eastAsia="仿宋_GB2312"/>
          <w:color w:val="000000" w:themeColor="text1"/>
          <w:sz w:val="32"/>
          <w:szCs w:val="32"/>
          <w14:textFill>
            <w14:solidFill>
              <w14:schemeClr w14:val="tx1"/>
            </w14:solidFill>
          </w14:textFill>
        </w:rPr>
        <w:t>226.2</w:t>
      </w:r>
      <w:r>
        <w:rPr>
          <w:rFonts w:hint="eastAsia" w:ascii="仿宋_GB2312" w:eastAsia="仿宋_GB2312"/>
          <w:color w:val="000000" w:themeColor="text1"/>
          <w:sz w:val="32"/>
          <w:szCs w:val="32"/>
          <w14:textFill>
            <w14:solidFill>
              <w14:schemeClr w14:val="tx1"/>
            </w14:solidFill>
          </w14:textFill>
        </w:rPr>
        <w:t>8万元；中心站垃圾分类展厅施工费7</w:t>
      </w:r>
      <w:r>
        <w:rPr>
          <w:rFonts w:ascii="仿宋_GB2312" w:eastAsia="仿宋_GB2312"/>
          <w:color w:val="000000" w:themeColor="text1"/>
          <w:sz w:val="32"/>
          <w:szCs w:val="32"/>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49</w:t>
      </w:r>
      <w:r>
        <w:rPr>
          <w:rFonts w:hint="eastAsia" w:ascii="仿宋_GB2312" w:eastAsia="仿宋_GB2312"/>
          <w:color w:val="000000" w:themeColor="text1"/>
          <w:sz w:val="32"/>
          <w:szCs w:val="32"/>
          <w14:textFill>
            <w14:solidFill>
              <w14:schemeClr w14:val="tx1"/>
            </w14:solidFill>
          </w14:textFill>
        </w:rPr>
        <w:t>万元；废弃物收运费1</w:t>
      </w:r>
      <w:r>
        <w:rPr>
          <w:rFonts w:ascii="仿宋_GB2312" w:eastAsia="仿宋_GB2312"/>
          <w:color w:val="000000" w:themeColor="text1"/>
          <w:sz w:val="32"/>
          <w:szCs w:val="32"/>
          <w14:textFill>
            <w14:solidFill>
              <w14:schemeClr w14:val="tx1"/>
            </w14:solidFill>
          </w14:textFill>
        </w:rPr>
        <w:t>19</w:t>
      </w:r>
      <w:r>
        <w:rPr>
          <w:rFonts w:hint="eastAsia" w:ascii="仿宋_GB2312" w:eastAsia="仿宋_GB2312"/>
          <w:color w:val="000000" w:themeColor="text1"/>
          <w:sz w:val="32"/>
          <w:szCs w:val="32"/>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万元；餐厨垃圾收运经费2</w:t>
      </w:r>
      <w:r>
        <w:rPr>
          <w:rFonts w:ascii="仿宋_GB2312" w:eastAsia="仿宋_GB2312"/>
          <w:color w:val="000000" w:themeColor="text1"/>
          <w:sz w:val="32"/>
          <w:szCs w:val="32"/>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8万元；其他运行经费9</w:t>
      </w:r>
      <w:r>
        <w:rPr>
          <w:rFonts w:ascii="仿宋_GB2312" w:eastAsia="仿宋_GB2312"/>
          <w:color w:val="000000" w:themeColor="text1"/>
          <w:sz w:val="32"/>
          <w:szCs w:val="32"/>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47</w:t>
      </w:r>
      <w:r>
        <w:rPr>
          <w:rFonts w:hint="eastAsia" w:ascii="仿宋_GB2312" w:eastAsia="仿宋_GB2312"/>
          <w:color w:val="000000" w:themeColor="text1"/>
          <w:sz w:val="32"/>
          <w:szCs w:val="32"/>
          <w14:textFill>
            <w14:solidFill>
              <w14:schemeClr w14:val="tx1"/>
            </w14:solidFill>
          </w14:textFill>
        </w:rPr>
        <w:t>万元。</w:t>
      </w:r>
    </w:p>
    <w:p>
      <w:pPr>
        <w:spacing w:line="560" w:lineRule="exact"/>
        <w:ind w:firstLine="643" w:firstLineChars="200"/>
        <w:outlineLvl w:val="1"/>
        <w:rPr>
          <w:rFonts w:ascii="仿宋_GB2312" w:eastAsia="仿宋_GB2312"/>
          <w:b/>
          <w:bCs/>
          <w:sz w:val="32"/>
          <w:szCs w:val="32"/>
        </w:rPr>
      </w:pPr>
      <w:r>
        <w:rPr>
          <w:rFonts w:hint="eastAsia" w:ascii="仿宋_GB2312" w:eastAsia="仿宋_GB2312"/>
          <w:b/>
          <w:bCs/>
          <w:sz w:val="32"/>
          <w:szCs w:val="32"/>
        </w:rPr>
        <w:t>（二）部门自评工作开展情况</w:t>
      </w:r>
    </w:p>
    <w:p>
      <w:pPr>
        <w:pStyle w:val="13"/>
        <w:spacing w:line="560" w:lineRule="exact"/>
        <w:ind w:firstLine="640" w:firstLineChars="200"/>
        <w:jc w:val="both"/>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依据《区财政局关于开展202</w:t>
      </w:r>
      <w:r>
        <w:rPr>
          <w:rFonts w:ascii="仿宋_GB2312" w:hAnsi="宋体" w:eastAsia="仿宋_GB2312"/>
          <w:color w:val="000000" w:themeColor="text1"/>
          <w:sz w:val="32"/>
          <w:szCs w:val="32"/>
          <w14:textFill>
            <w14:solidFill>
              <w14:schemeClr w14:val="tx1"/>
            </w14:solidFill>
          </w14:textFill>
        </w:rPr>
        <w:t>1</w:t>
      </w:r>
      <w:r>
        <w:rPr>
          <w:rFonts w:hint="eastAsia" w:ascii="仿宋_GB2312" w:hAnsi="宋体" w:eastAsia="仿宋_GB2312"/>
          <w:color w:val="000000" w:themeColor="text1"/>
          <w:sz w:val="32"/>
          <w:szCs w:val="32"/>
          <w14:textFill>
            <w14:solidFill>
              <w14:schemeClr w14:val="tx1"/>
            </w14:solidFill>
          </w14:textFill>
        </w:rPr>
        <w:t>年度预算绩效自评及结果应用工作的通知》（东财</w:t>
      </w:r>
      <w:bookmarkStart w:id="0" w:name="_Hlk101701656"/>
      <w:r>
        <w:rPr>
          <w:rFonts w:hint="eastAsia" w:ascii="仿宋_GB2312" w:hAnsi="宋体" w:eastAsia="仿宋_GB2312"/>
          <w:sz w:val="32"/>
          <w:szCs w:val="32"/>
        </w:rPr>
        <w:t>【</w:t>
      </w:r>
      <w:r>
        <w:rPr>
          <w:rFonts w:hint="eastAsia" w:ascii="仿宋_GB2312" w:hAnsi="仿宋" w:eastAsia="仿宋_GB2312"/>
          <w:sz w:val="32"/>
          <w:szCs w:val="32"/>
        </w:rPr>
        <w:t>202</w:t>
      </w:r>
      <w:r>
        <w:rPr>
          <w:rFonts w:ascii="仿宋_GB2312" w:hAnsi="仿宋" w:eastAsia="仿宋_GB2312"/>
          <w:sz w:val="32"/>
          <w:szCs w:val="32"/>
        </w:rPr>
        <w:t>2</w:t>
      </w:r>
      <w:r>
        <w:rPr>
          <w:rFonts w:hint="eastAsia" w:ascii="仿宋_GB2312" w:hAnsi="宋体" w:eastAsia="仿宋_GB2312"/>
          <w:sz w:val="32"/>
          <w:szCs w:val="32"/>
        </w:rPr>
        <w:t>】</w:t>
      </w:r>
      <w:bookmarkEnd w:id="0"/>
      <w:r>
        <w:rPr>
          <w:rFonts w:ascii="仿宋_GB2312" w:hAnsi="宋体" w:eastAsia="仿宋_GB2312"/>
          <w:color w:val="000000" w:themeColor="text1"/>
          <w:sz w:val="32"/>
          <w:szCs w:val="32"/>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号）文要求，垃圾分类办组织人员开展项目绩效自评工作并成立项目自评小组。评价小组收集项目年度完成成果资料，财务科室配合提供专项资金使用财务资料</w:t>
      </w:r>
      <w:bookmarkStart w:id="1" w:name="OLE_LINK1"/>
      <w:bookmarkEnd w:id="1"/>
      <w:r>
        <w:rPr>
          <w:rFonts w:hint="eastAsia" w:ascii="仿宋_GB2312" w:hAnsi="宋体" w:eastAsia="仿宋_GB2312"/>
          <w:color w:val="000000" w:themeColor="text1"/>
          <w:sz w:val="32"/>
          <w:szCs w:val="32"/>
          <w14:textFill>
            <w14:solidFill>
              <w14:schemeClr w14:val="tx1"/>
            </w14:solidFill>
          </w14:textFill>
        </w:rPr>
        <w:t>。经整合项目预算执行和业务资料，对项目绩效指标完成情况自评评分并撰写自评结果。</w:t>
      </w:r>
    </w:p>
    <w:p>
      <w:pPr>
        <w:spacing w:line="560" w:lineRule="exact"/>
        <w:ind w:firstLine="643" w:firstLineChars="200"/>
        <w:outlineLvl w:val="1"/>
        <w:rPr>
          <w:rFonts w:ascii="仿宋_GB2312" w:eastAsia="仿宋_GB2312"/>
          <w:b/>
          <w:bCs/>
          <w:sz w:val="32"/>
          <w:szCs w:val="32"/>
        </w:rPr>
      </w:pPr>
      <w:r>
        <w:rPr>
          <w:rFonts w:hint="eastAsia" w:ascii="仿宋_GB2312" w:eastAsia="仿宋_GB2312"/>
          <w:b/>
          <w:bCs/>
          <w:sz w:val="32"/>
          <w:szCs w:val="32"/>
        </w:rPr>
        <w:t>（三）绩效目标完成情况分析</w:t>
      </w:r>
    </w:p>
    <w:p>
      <w:pPr>
        <w:spacing w:line="560" w:lineRule="exact"/>
        <w:ind w:firstLine="640" w:firstLineChars="200"/>
        <w:outlineLvl w:val="2"/>
        <w:rPr>
          <w:rFonts w:ascii="仿宋_GB2312" w:eastAsia="仿宋_GB2312"/>
          <w:sz w:val="32"/>
          <w:szCs w:val="32"/>
        </w:rPr>
      </w:pPr>
      <w:r>
        <w:rPr>
          <w:rFonts w:hint="eastAsia" w:ascii="仿宋_GB2312" w:eastAsia="仿宋_GB2312"/>
          <w:sz w:val="32"/>
          <w:szCs w:val="32"/>
        </w:rPr>
        <w:t>1.预算执行情况分析</w:t>
      </w:r>
    </w:p>
    <w:p>
      <w:pPr>
        <w:spacing w:line="560" w:lineRule="exact"/>
        <w:ind w:firstLine="640" w:firstLineChars="200"/>
        <w:rPr>
          <w:rFonts w:ascii="仿宋_GB2312" w:hAnsi="微软雅黑" w:eastAsia="仿宋_GB2312" w:cs="微软雅黑"/>
          <w:sz w:val="32"/>
          <w:szCs w:val="32"/>
        </w:rPr>
      </w:pPr>
      <w:r>
        <w:rPr>
          <w:rFonts w:hint="eastAsia" w:ascii="仿宋_GB2312" w:eastAsia="仿宋_GB2312"/>
          <w:sz w:val="32"/>
          <w:szCs w:val="32"/>
        </w:rPr>
        <w:t>2</w:t>
      </w:r>
      <w:r>
        <w:rPr>
          <w:rFonts w:ascii="仿宋_GB2312" w:eastAsia="仿宋_GB2312"/>
          <w:sz w:val="32"/>
          <w:szCs w:val="32"/>
        </w:rPr>
        <w:t>021</w:t>
      </w:r>
      <w:r>
        <w:rPr>
          <w:rFonts w:hint="eastAsia" w:ascii="仿宋_GB2312" w:eastAsia="仿宋_GB2312"/>
          <w:sz w:val="32"/>
          <w:szCs w:val="32"/>
        </w:rPr>
        <w:t>年生活垃圾分类专项经费</w:t>
      </w:r>
      <w:r>
        <w:rPr>
          <w:rFonts w:hint="eastAsia" w:ascii="仿宋_GB2312" w:hAnsi="微软雅黑" w:eastAsia="仿宋_GB2312" w:cs="微软雅黑"/>
          <w:sz w:val="32"/>
          <w:szCs w:val="32"/>
        </w:rPr>
        <w:t>项目，年初预算</w:t>
      </w:r>
      <w:r>
        <w:rPr>
          <w:rFonts w:ascii="仿宋_GB2312" w:hAnsi="仿宋" w:eastAsia="仿宋_GB2312"/>
          <w:sz w:val="32"/>
          <w:szCs w:val="32"/>
        </w:rPr>
        <w:t>3000</w:t>
      </w:r>
      <w:r>
        <w:rPr>
          <w:rFonts w:hint="eastAsia" w:ascii="仿宋_GB2312" w:hAnsi="微软雅黑" w:eastAsia="仿宋_GB2312" w:cs="微软雅黑"/>
          <w:sz w:val="32"/>
          <w:szCs w:val="32"/>
        </w:rPr>
        <w:t>万元，执行数</w:t>
      </w:r>
      <w:r>
        <w:rPr>
          <w:rFonts w:hint="eastAsia" w:ascii="仿宋_GB2312" w:hAnsi="仿宋" w:eastAsia="仿宋_GB2312"/>
          <w:sz w:val="32"/>
          <w:szCs w:val="32"/>
        </w:rPr>
        <w:t>2</w:t>
      </w:r>
      <w:r>
        <w:rPr>
          <w:rFonts w:ascii="仿宋_GB2312" w:hAnsi="仿宋" w:eastAsia="仿宋_GB2312"/>
          <w:sz w:val="32"/>
          <w:szCs w:val="32"/>
        </w:rPr>
        <w:t>648.2</w:t>
      </w:r>
      <w:r>
        <w:rPr>
          <w:rFonts w:hint="eastAsia" w:ascii="仿宋_GB2312" w:hAnsi="仿宋" w:eastAsia="仿宋_GB2312"/>
          <w:sz w:val="32"/>
          <w:szCs w:val="32"/>
        </w:rPr>
        <w:t>7</w:t>
      </w:r>
      <w:r>
        <w:rPr>
          <w:rFonts w:hint="eastAsia" w:ascii="仿宋_GB2312" w:hAnsi="微软雅黑" w:eastAsia="仿宋_GB2312" w:cs="微软雅黑"/>
          <w:sz w:val="32"/>
          <w:szCs w:val="32"/>
        </w:rPr>
        <w:t>万元，预算执行率</w:t>
      </w:r>
      <w:r>
        <w:rPr>
          <w:rFonts w:ascii="仿宋_GB2312" w:hAnsi="仿宋" w:eastAsia="仿宋_GB2312"/>
          <w:sz w:val="32"/>
          <w:szCs w:val="32"/>
        </w:rPr>
        <w:t>88.28</w:t>
      </w:r>
      <w:r>
        <w:rPr>
          <w:rFonts w:hint="eastAsia" w:ascii="仿宋_GB2312" w:hAnsi="微软雅黑" w:eastAsia="仿宋_GB2312" w:cs="微软雅黑"/>
          <w:sz w:val="32"/>
          <w:szCs w:val="32"/>
        </w:rPr>
        <w:t>%，偏差率1</w:t>
      </w:r>
      <w:r>
        <w:rPr>
          <w:rFonts w:ascii="仿宋_GB2312" w:hAnsi="微软雅黑" w:eastAsia="仿宋_GB2312" w:cs="微软雅黑"/>
          <w:sz w:val="32"/>
          <w:szCs w:val="32"/>
        </w:rPr>
        <w:t>1.72</w:t>
      </w:r>
      <w:r>
        <w:rPr>
          <w:rFonts w:hint="eastAsia" w:ascii="仿宋_GB2312" w:hAnsi="微软雅黑" w:eastAsia="仿宋_GB2312" w:cs="微软雅黑"/>
          <w:sz w:val="32"/>
          <w:szCs w:val="32"/>
        </w:rPr>
        <w:t>%。主要是未建立日常跟踪及考评机制，无法精准掌控各街道城管资金使用及结余情况。</w:t>
      </w:r>
    </w:p>
    <w:p>
      <w:pPr>
        <w:spacing w:line="560" w:lineRule="exact"/>
        <w:ind w:firstLine="640" w:firstLineChars="200"/>
        <w:outlineLvl w:val="2"/>
        <w:rPr>
          <w:rFonts w:ascii="仿宋_GB2312" w:eastAsia="仿宋_GB2312"/>
          <w:sz w:val="32"/>
          <w:szCs w:val="32"/>
        </w:rPr>
      </w:pPr>
      <w:r>
        <w:rPr>
          <w:rFonts w:hint="eastAsia" w:ascii="仿宋_GB2312" w:eastAsia="仿宋_GB2312"/>
          <w:sz w:val="32"/>
          <w:szCs w:val="32"/>
        </w:rPr>
        <w:t>2.绩效目标完成情况分析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（1）产出指标完成情况分析</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fldChar w:fldCharType="begin"/>
      </w:r>
      <w:r>
        <w:rPr>
          <w:rFonts w:ascii="仿宋_GB2312" w:hAnsi="仿宋" w:eastAsia="仿宋_GB2312"/>
          <w:sz w:val="32"/>
          <w:szCs w:val="32"/>
        </w:rPr>
        <w:instrText xml:space="preserve"> </w:instrText>
      </w:r>
      <w:r>
        <w:rPr>
          <w:rFonts w:hint="eastAsia" w:ascii="仿宋_GB2312" w:hAnsi="仿宋" w:eastAsia="仿宋_GB2312"/>
          <w:sz w:val="32"/>
          <w:szCs w:val="32"/>
        </w:rPr>
        <w:instrText xml:space="preserve">= 1 \* GB3</w:instrText>
      </w:r>
      <w:r>
        <w:rPr>
          <w:rFonts w:ascii="仿宋_GB2312" w:hAnsi="仿宋" w:eastAsia="仿宋_GB2312"/>
          <w:sz w:val="32"/>
          <w:szCs w:val="32"/>
        </w:rPr>
        <w:instrText xml:space="preserve"> </w:instrText>
      </w:r>
      <w:r>
        <w:rPr>
          <w:rFonts w:ascii="仿宋_GB2312" w:hAnsi="仿宋" w:eastAsia="仿宋_GB2312"/>
          <w:sz w:val="32"/>
          <w:szCs w:val="32"/>
        </w:rPr>
        <w:fldChar w:fldCharType="separate"/>
      </w:r>
      <w:r>
        <w:rPr>
          <w:rFonts w:hint="eastAsia" w:ascii="仿宋_GB2312" w:hAnsi="仿宋" w:eastAsia="仿宋_GB2312"/>
          <w:sz w:val="32"/>
          <w:szCs w:val="32"/>
        </w:rPr>
        <w:t>①</w:t>
      </w:r>
      <w:r>
        <w:rPr>
          <w:rFonts w:ascii="仿宋_GB2312" w:hAnsi="仿宋" w:eastAsia="仿宋_GB2312"/>
          <w:sz w:val="32"/>
          <w:szCs w:val="32"/>
        </w:rPr>
        <w:fldChar w:fldCharType="end"/>
      </w:r>
      <w:r>
        <w:rPr>
          <w:rFonts w:hint="eastAsia" w:ascii="仿宋_GB2312" w:hAnsi="仿宋" w:eastAsia="仿宋_GB2312"/>
          <w:sz w:val="32"/>
          <w:szCs w:val="32"/>
        </w:rPr>
        <w:t>数量指标：餐厨垃圾收运签约总数，年初目标值为不低于1</w:t>
      </w:r>
      <w:r>
        <w:rPr>
          <w:rFonts w:ascii="仿宋_GB2312" w:hAnsi="仿宋" w:eastAsia="仿宋_GB2312"/>
          <w:sz w:val="32"/>
          <w:szCs w:val="32"/>
        </w:rPr>
        <w:t>000</w:t>
      </w:r>
      <w:r>
        <w:rPr>
          <w:rFonts w:hint="eastAsia" w:ascii="仿宋_GB2312" w:hAnsi="仿宋" w:eastAsia="仿宋_GB2312"/>
          <w:sz w:val="32"/>
          <w:szCs w:val="32"/>
        </w:rPr>
        <w:t xml:space="preserve">家。实际完成签约数 </w:t>
      </w:r>
      <w:r>
        <w:rPr>
          <w:rFonts w:ascii="仿宋_GB2312" w:hAnsi="仿宋" w:eastAsia="仿宋_GB2312"/>
          <w:sz w:val="32"/>
          <w:szCs w:val="32"/>
        </w:rPr>
        <w:t>2860</w:t>
      </w:r>
      <w:r>
        <w:rPr>
          <w:rFonts w:hint="eastAsia" w:ascii="仿宋_GB2312" w:hAnsi="仿宋" w:eastAsia="仿宋_GB2312"/>
          <w:sz w:val="32"/>
          <w:szCs w:val="32"/>
        </w:rPr>
        <w:t>家，此指标得</w:t>
      </w:r>
      <w:r>
        <w:rPr>
          <w:rFonts w:ascii="仿宋_GB2312" w:hAnsi="仿宋" w:eastAsia="仿宋_GB2312"/>
          <w:sz w:val="32"/>
          <w:szCs w:val="32"/>
        </w:rPr>
        <w:t>3</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餐厨垃圾年度收运量，年初目标值应收尽收。2</w:t>
      </w:r>
      <w:r>
        <w:rPr>
          <w:rFonts w:ascii="仿宋_GB2312" w:hAnsi="仿宋" w:eastAsia="仿宋_GB2312"/>
          <w:sz w:val="32"/>
          <w:szCs w:val="32"/>
        </w:rPr>
        <w:t>021</w:t>
      </w:r>
      <w:r>
        <w:rPr>
          <w:rFonts w:hint="eastAsia" w:ascii="仿宋_GB2312" w:hAnsi="仿宋" w:eastAsia="仿宋_GB2312"/>
          <w:sz w:val="32"/>
          <w:szCs w:val="32"/>
        </w:rPr>
        <w:t xml:space="preserve">年实际应收尽收完成收运量 </w:t>
      </w:r>
      <w:r>
        <w:rPr>
          <w:rFonts w:ascii="仿宋_GB2312" w:hAnsi="仿宋" w:eastAsia="仿宋_GB2312"/>
          <w:sz w:val="32"/>
          <w:szCs w:val="32"/>
        </w:rPr>
        <w:t>16138</w:t>
      </w:r>
      <w:r>
        <w:rPr>
          <w:rFonts w:hint="eastAsia" w:ascii="仿宋_GB2312" w:hAnsi="仿宋" w:eastAsia="仿宋_GB2312"/>
          <w:sz w:val="32"/>
          <w:szCs w:val="32"/>
        </w:rPr>
        <w:t>吨，此指标得</w:t>
      </w:r>
      <w:r>
        <w:rPr>
          <w:rFonts w:ascii="仿宋_GB2312" w:hAnsi="仿宋" w:eastAsia="仿宋_GB2312"/>
          <w:sz w:val="32"/>
          <w:szCs w:val="32"/>
        </w:rPr>
        <w:t>3</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餐厨垃圾收运频率，年初目标值为1次/天。实际已达到1次/天，此指标得</w:t>
      </w:r>
      <w:r>
        <w:rPr>
          <w:rFonts w:ascii="仿宋_GB2312" w:hAnsi="仿宋" w:eastAsia="仿宋_GB2312"/>
          <w:sz w:val="32"/>
          <w:szCs w:val="32"/>
        </w:rPr>
        <w:t>3</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大中型垃圾分类宣传活动开展次数（活动参入人数2</w:t>
      </w:r>
      <w:r>
        <w:rPr>
          <w:rFonts w:ascii="仿宋_GB2312" w:hAnsi="仿宋" w:eastAsia="仿宋_GB2312"/>
          <w:sz w:val="32"/>
          <w:szCs w:val="32"/>
        </w:rPr>
        <w:t>0-30</w:t>
      </w:r>
      <w:r>
        <w:rPr>
          <w:rFonts w:hint="eastAsia" w:ascii="仿宋_GB2312" w:hAnsi="仿宋" w:eastAsia="仿宋_GB2312"/>
          <w:sz w:val="32"/>
          <w:szCs w:val="32"/>
        </w:rPr>
        <w:t>人），年初目标值5</w:t>
      </w:r>
      <w:r>
        <w:rPr>
          <w:rFonts w:ascii="仿宋_GB2312" w:hAnsi="仿宋" w:eastAsia="仿宋_GB2312"/>
          <w:sz w:val="32"/>
          <w:szCs w:val="32"/>
        </w:rPr>
        <w:t>00</w:t>
      </w:r>
      <w:r>
        <w:rPr>
          <w:rFonts w:hint="eastAsia" w:ascii="仿宋_GB2312" w:hAnsi="仿宋" w:eastAsia="仿宋_GB2312"/>
          <w:sz w:val="32"/>
          <w:szCs w:val="32"/>
        </w:rPr>
        <w:t>次。实际完成5</w:t>
      </w:r>
      <w:r>
        <w:rPr>
          <w:rFonts w:ascii="仿宋_GB2312" w:hAnsi="仿宋" w:eastAsia="仿宋_GB2312"/>
          <w:sz w:val="32"/>
          <w:szCs w:val="32"/>
        </w:rPr>
        <w:t>03</w:t>
      </w:r>
      <w:r>
        <w:rPr>
          <w:rFonts w:hint="eastAsia" w:ascii="仿宋_GB2312" w:hAnsi="仿宋" w:eastAsia="仿宋_GB2312"/>
          <w:sz w:val="32"/>
          <w:szCs w:val="32"/>
        </w:rPr>
        <w:t>次，此指标得</w:t>
      </w:r>
      <w:r>
        <w:rPr>
          <w:rFonts w:ascii="仿宋_GB2312" w:hAnsi="仿宋" w:eastAsia="仿宋_GB2312"/>
          <w:sz w:val="32"/>
          <w:szCs w:val="32"/>
        </w:rPr>
        <w:t>3</w:t>
      </w:r>
      <w:r>
        <w:rPr>
          <w:rFonts w:hint="eastAsia" w:ascii="仿宋_GB2312" w:hAnsi="仿宋" w:eastAsia="仿宋_GB2312"/>
          <w:sz w:val="32"/>
          <w:szCs w:val="32"/>
        </w:rPr>
        <w:t>分。</w:t>
      </w:r>
    </w:p>
    <w:p>
      <w:pPr>
        <w:spacing w:line="560" w:lineRule="exact"/>
        <w:ind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②质量指标：餐厨垃圾清理及时、无满溢，年初目标值为杜绝该现象发生。实际存在清理不及时，垃圾满溢的情况，</w:t>
      </w:r>
      <w:r>
        <w:rPr>
          <w:rFonts w:hint="eastAsia" w:ascii="仿宋_GB2312" w:hAnsi="仿宋" w:eastAsia="仿宋_GB2312"/>
          <w:sz w:val="32"/>
          <w:szCs w:val="32"/>
        </w:rPr>
        <w:t>此指标得0分。</w:t>
      </w:r>
    </w:p>
    <w:p>
      <w:pPr>
        <w:spacing w:line="560" w:lineRule="exact"/>
        <w:ind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生活垃圾分类作业规范，年初目标值为规定时间内作业，作业时不遗洒及泄漏。实际存在少量遗洒及泄漏现象，</w:t>
      </w:r>
      <w:r>
        <w:rPr>
          <w:rFonts w:hint="eastAsia" w:ascii="仿宋_GB2312" w:hAnsi="仿宋" w:eastAsia="仿宋_GB2312"/>
          <w:sz w:val="32"/>
          <w:szCs w:val="32"/>
        </w:rPr>
        <w:t>此指标得4.5分。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③时效指标：资金使用（拨付）审核程序符合方案，年初目标值为符合方案。实际为各街道城管所向业务科室申请当期资金计划时，均填写《城管专项资金使用申请表》和提交《城管专项资金支出明细表》，由业务科室重点审核把关，资金使用（拨付）审核程序符合专项资金拨付方案，此指标得</w:t>
      </w:r>
      <w:r>
        <w:rPr>
          <w:rFonts w:ascii="仿宋_GB2312" w:hAnsi="仿宋" w:eastAsia="仿宋_GB2312"/>
          <w:sz w:val="32"/>
          <w:szCs w:val="32"/>
        </w:rPr>
        <w:t>4</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sz w:val="32"/>
          <w:szCs w:val="32"/>
        </w:rPr>
        <w:t>垃圾分类容器维护保养及时，年初目标值为及时。</w:t>
      </w:r>
      <w:r>
        <w:rPr>
          <w:rFonts w:hint="eastAsia" w:ascii="仿宋_GB2312" w:hAnsi="仿宋" w:eastAsia="仿宋_GB2312"/>
          <w:color w:val="000000" w:themeColor="text1"/>
          <w:sz w:val="32"/>
          <w:szCs w:val="32"/>
          <w14:textFill>
            <w14:solidFill>
              <w14:schemeClr w14:val="tx1"/>
            </w14:solidFill>
          </w14:textFill>
        </w:rPr>
        <w:t>通过查看吴家山试点小区分类容器日常维护情况，发现分类容器标识破损，维护保养不及时，</w:t>
      </w:r>
      <w:r>
        <w:rPr>
          <w:rFonts w:hint="eastAsia" w:ascii="仿宋_GB2312" w:hAnsi="仿宋" w:eastAsia="仿宋_GB2312"/>
          <w:sz w:val="32"/>
          <w:szCs w:val="32"/>
        </w:rPr>
        <w:t>此指标得0分。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各街道垃圾分类工作台账按规定时间报送，年初目标值为每月报送。实际各街道每月积极配合报送，此指标得</w:t>
      </w:r>
      <w:r>
        <w:rPr>
          <w:rFonts w:ascii="仿宋_GB2312" w:hAnsi="仿宋" w:eastAsia="仿宋_GB2312"/>
          <w:sz w:val="32"/>
          <w:szCs w:val="32"/>
        </w:rPr>
        <w:t>4</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fldChar w:fldCharType="begin"/>
      </w:r>
      <w:r>
        <w:rPr>
          <w:rFonts w:ascii="仿宋_GB2312" w:hAnsi="仿宋" w:eastAsia="仿宋_GB2312"/>
          <w:sz w:val="32"/>
          <w:szCs w:val="32"/>
        </w:rPr>
        <w:instrText xml:space="preserve"> </w:instrText>
      </w:r>
      <w:r>
        <w:rPr>
          <w:rFonts w:hint="eastAsia" w:ascii="仿宋_GB2312" w:hAnsi="仿宋" w:eastAsia="仿宋_GB2312"/>
          <w:sz w:val="32"/>
          <w:szCs w:val="32"/>
        </w:rPr>
        <w:instrText xml:space="preserve">= 4 \* GB3</w:instrText>
      </w:r>
      <w:r>
        <w:rPr>
          <w:rFonts w:ascii="仿宋_GB2312" w:hAnsi="仿宋" w:eastAsia="仿宋_GB2312"/>
          <w:sz w:val="32"/>
          <w:szCs w:val="32"/>
        </w:rPr>
        <w:instrText xml:space="preserve"> </w:instrText>
      </w:r>
      <w:r>
        <w:rPr>
          <w:rFonts w:ascii="仿宋_GB2312" w:hAnsi="仿宋" w:eastAsia="仿宋_GB2312"/>
          <w:sz w:val="32"/>
          <w:szCs w:val="32"/>
        </w:rPr>
        <w:fldChar w:fldCharType="separate"/>
      </w:r>
      <w:r>
        <w:rPr>
          <w:rFonts w:hint="eastAsia" w:ascii="仿宋_GB2312" w:hAnsi="仿宋" w:eastAsia="仿宋_GB2312"/>
          <w:sz w:val="32"/>
          <w:szCs w:val="32"/>
        </w:rPr>
        <w:t>④</w:t>
      </w:r>
      <w:r>
        <w:rPr>
          <w:rFonts w:ascii="仿宋_GB2312" w:hAnsi="仿宋" w:eastAsia="仿宋_GB2312"/>
          <w:sz w:val="32"/>
          <w:szCs w:val="32"/>
        </w:rPr>
        <w:fldChar w:fldCharType="end"/>
      </w:r>
      <w:r>
        <w:rPr>
          <w:rFonts w:hint="eastAsia" w:ascii="仿宋_GB2312" w:hAnsi="仿宋" w:eastAsia="仿宋_GB2312"/>
          <w:sz w:val="32"/>
          <w:szCs w:val="32"/>
        </w:rPr>
        <w:t>成本指标：资源回收利用率，年初目标值为≥3</w:t>
      </w:r>
      <w:r>
        <w:rPr>
          <w:rFonts w:ascii="仿宋_GB2312" w:hAnsi="仿宋" w:eastAsia="仿宋_GB2312"/>
          <w:sz w:val="32"/>
          <w:szCs w:val="32"/>
        </w:rPr>
        <w:t>5</w:t>
      </w:r>
      <w:r>
        <w:rPr>
          <w:rFonts w:hint="eastAsia" w:ascii="仿宋_GB2312" w:hAnsi="仿宋" w:eastAsia="仿宋_GB2312"/>
          <w:sz w:val="32"/>
          <w:szCs w:val="32"/>
        </w:rPr>
        <w:t>%，实际完成3</w:t>
      </w:r>
      <w:r>
        <w:rPr>
          <w:rFonts w:ascii="仿宋_GB2312" w:hAnsi="仿宋" w:eastAsia="仿宋_GB2312"/>
          <w:sz w:val="32"/>
          <w:szCs w:val="32"/>
        </w:rPr>
        <w:t>8.8</w:t>
      </w:r>
      <w:r>
        <w:rPr>
          <w:rFonts w:hint="eastAsia" w:ascii="仿宋_GB2312" w:hAnsi="仿宋" w:eastAsia="仿宋_GB2312"/>
          <w:sz w:val="32"/>
          <w:szCs w:val="32"/>
        </w:rPr>
        <w:t>%，此指标得</w:t>
      </w:r>
      <w:r>
        <w:rPr>
          <w:rFonts w:ascii="仿宋_GB2312" w:hAnsi="仿宋" w:eastAsia="仿宋_GB2312"/>
          <w:sz w:val="32"/>
          <w:szCs w:val="32"/>
        </w:rPr>
        <w:t>5</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（2）效益指标完成情况分析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①管理效益指标：市场化餐厨垃圾收运服务采购程序合规，年初目标值为公开招投标。实际餐厨垃圾收运服务和垃圾减量分类试点服务经公开招标由重庆人暄洁再生资源利用有限公司中标，此指标得</w:t>
      </w:r>
      <w:r>
        <w:rPr>
          <w:rFonts w:ascii="仿宋_GB2312" w:hAnsi="仿宋" w:eastAsia="仿宋_GB2312"/>
          <w:sz w:val="32"/>
          <w:szCs w:val="32"/>
        </w:rPr>
        <w:t>2</w:t>
      </w:r>
      <w:r>
        <w:rPr>
          <w:rFonts w:hint="eastAsia" w:ascii="仿宋_GB2312" w:hAnsi="仿宋" w:eastAsia="仿宋_GB2312"/>
          <w:sz w:val="32"/>
          <w:szCs w:val="32"/>
        </w:rPr>
        <w:t xml:space="preserve">分。 </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专项资金按规定使用，不挪用占用，年初目标值为专款专用。实际专款专用不存在挪用现象。此指标得</w:t>
      </w:r>
      <w:r>
        <w:rPr>
          <w:rFonts w:ascii="仿宋_GB2312" w:hAnsi="仿宋" w:eastAsia="仿宋_GB2312"/>
          <w:sz w:val="32"/>
          <w:szCs w:val="32"/>
        </w:rPr>
        <w:t>3</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市垃圾减量分类试点服务采购程序合规。年初目标值为公开招投标。餐厨垃圾收运服务和垃圾减量分类试点服务经公开招标由重庆人暄洁再生资源利用有限公司中标。此指标得</w:t>
      </w:r>
      <w:r>
        <w:rPr>
          <w:rFonts w:ascii="仿宋_GB2312" w:hAnsi="仿宋" w:eastAsia="仿宋_GB2312"/>
          <w:sz w:val="32"/>
          <w:szCs w:val="32"/>
        </w:rPr>
        <w:t>2</w:t>
      </w:r>
      <w:r>
        <w:rPr>
          <w:rFonts w:hint="eastAsia" w:ascii="仿宋_GB2312" w:hAnsi="仿宋" w:eastAsia="仿宋_GB2312"/>
          <w:sz w:val="32"/>
          <w:szCs w:val="32"/>
        </w:rPr>
        <w:t xml:space="preserve">分。 </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东西湖区垃圾分类服务经考核后支付合同款，年初目标值为按考评办法每月检查评分，依据评分结果进行合同款核减。实际均按照考评办法每月进行检查评分，并根据评分结果支付相应合同款。此指标得</w:t>
      </w:r>
      <w:r>
        <w:rPr>
          <w:rFonts w:ascii="仿宋_GB2312" w:hAnsi="仿宋" w:eastAsia="仿宋_GB2312"/>
          <w:sz w:val="32"/>
          <w:szCs w:val="32"/>
        </w:rPr>
        <w:t>3</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东西湖垃圾分类服务考核结果分析应用情况，年初目标值为连续3个月考核不达标终止合同。实际依据评分结果连续三个月考核成绩达标，此指标得</w:t>
      </w:r>
      <w:r>
        <w:rPr>
          <w:rFonts w:ascii="仿宋_GB2312" w:hAnsi="仿宋" w:eastAsia="仿宋_GB2312"/>
          <w:sz w:val="32"/>
          <w:szCs w:val="32"/>
        </w:rPr>
        <w:t>2</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市场化餐厨垃圾收运服务考核后支付合同款，年初目标值为每月考核评分。按合同约定的评分结果支付服务费。实际依据评分结果按照每月考核评分，支付服务费。此指标得</w:t>
      </w:r>
      <w:r>
        <w:rPr>
          <w:rFonts w:ascii="仿宋_GB2312" w:hAnsi="仿宋" w:eastAsia="仿宋_GB2312"/>
          <w:sz w:val="32"/>
          <w:szCs w:val="32"/>
        </w:rPr>
        <w:t>2</w:t>
      </w:r>
      <w:r>
        <w:rPr>
          <w:rFonts w:hint="eastAsia" w:ascii="仿宋_GB2312" w:hAnsi="仿宋" w:eastAsia="仿宋_GB2312"/>
          <w:sz w:val="32"/>
          <w:szCs w:val="32"/>
        </w:rPr>
        <w:t>分。</w:t>
      </w:r>
    </w:p>
    <w:p>
      <w:pPr>
        <w:spacing w:line="560" w:lineRule="exact"/>
        <w:ind w:firstLine="640" w:firstLineChars="200"/>
        <w:rPr>
          <w:rFonts w:ascii="仿宋_GB2312" w:hAnsi="微软雅黑" w:eastAsia="仿宋_GB2312" w:cs="微软雅黑"/>
          <w:sz w:val="32"/>
          <w:szCs w:val="32"/>
        </w:rPr>
      </w:pPr>
      <w:r>
        <w:rPr>
          <w:rFonts w:hint="eastAsia" w:ascii="仿宋_GB2312" w:hAnsi="仿宋" w:eastAsia="仿宋_GB2312"/>
          <w:sz w:val="32"/>
          <w:szCs w:val="32"/>
        </w:rPr>
        <w:t>市场化餐厨垃圾考核结果分析应用情况，年初目标值为连续2至</w:t>
      </w:r>
      <w:r>
        <w:rPr>
          <w:rFonts w:ascii="仿宋_GB2312" w:hAnsi="仿宋" w:eastAsia="仿宋_GB2312"/>
          <w:sz w:val="32"/>
          <w:szCs w:val="32"/>
        </w:rPr>
        <w:t>3</w:t>
      </w:r>
      <w:r>
        <w:rPr>
          <w:rFonts w:hint="eastAsia" w:ascii="仿宋_GB2312" w:hAnsi="仿宋" w:eastAsia="仿宋_GB2312"/>
          <w:sz w:val="32"/>
          <w:szCs w:val="32"/>
        </w:rPr>
        <w:t>个月考核不合格终止合同，年度考核合格的给予奖励，不合格的终止合同。实际均</w:t>
      </w:r>
      <w:bookmarkStart w:id="2" w:name="_Hlk101426502"/>
      <w:r>
        <w:rPr>
          <w:rFonts w:hint="eastAsia" w:ascii="仿宋_GB2312" w:hAnsi="仿宋" w:eastAsia="仿宋_GB2312"/>
          <w:sz w:val="32"/>
          <w:szCs w:val="32"/>
        </w:rPr>
        <w:t>按照考评办法每月进行检查评分，考核合格并给予奖励</w:t>
      </w:r>
      <w:bookmarkEnd w:id="2"/>
      <w:r>
        <w:rPr>
          <w:rFonts w:hint="eastAsia" w:ascii="仿宋_GB2312" w:hAnsi="仿宋" w:eastAsia="仿宋_GB2312"/>
          <w:sz w:val="32"/>
          <w:szCs w:val="32"/>
        </w:rPr>
        <w:t>，此</w:t>
      </w:r>
      <w:r>
        <w:rPr>
          <w:rFonts w:hint="eastAsia" w:ascii="仿宋_GB2312" w:hAnsi="微软雅黑" w:eastAsia="仿宋_GB2312" w:cs="微软雅黑"/>
          <w:sz w:val="32"/>
          <w:szCs w:val="32"/>
        </w:rPr>
        <w:t>指标得</w:t>
      </w:r>
      <w:r>
        <w:rPr>
          <w:rFonts w:ascii="仿宋_GB2312" w:hAnsi="微软雅黑" w:eastAsia="仿宋_GB2312" w:cs="微软雅黑"/>
          <w:sz w:val="32"/>
          <w:szCs w:val="32"/>
        </w:rPr>
        <w:t>2</w:t>
      </w:r>
      <w:r>
        <w:rPr>
          <w:rFonts w:hint="eastAsia" w:ascii="仿宋_GB2312" w:hAnsi="微软雅黑" w:eastAsia="仿宋_GB2312" w:cs="微软雅黑"/>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社会效益指标:生活垃圾分类知晓率，年初目标值为9</w:t>
      </w:r>
      <w:r>
        <w:rPr>
          <w:rFonts w:ascii="仿宋_GB2312" w:hAnsi="仿宋" w:eastAsia="仿宋_GB2312"/>
          <w:sz w:val="32"/>
          <w:szCs w:val="32"/>
        </w:rPr>
        <w:t>5</w:t>
      </w:r>
      <w:r>
        <w:rPr>
          <w:rFonts w:hint="eastAsia" w:ascii="仿宋_GB2312" w:hAnsi="仿宋" w:eastAsia="仿宋_GB2312"/>
          <w:sz w:val="32"/>
          <w:szCs w:val="32"/>
        </w:rPr>
        <w:t>%。实际经问卷调查得知生活垃圾分类知晓率达1</w:t>
      </w:r>
      <w:r>
        <w:rPr>
          <w:rFonts w:ascii="仿宋_GB2312" w:hAnsi="仿宋" w:eastAsia="仿宋_GB2312"/>
          <w:sz w:val="32"/>
          <w:szCs w:val="32"/>
        </w:rPr>
        <w:t>00</w:t>
      </w:r>
      <w:r>
        <w:rPr>
          <w:rFonts w:hint="eastAsia" w:ascii="仿宋_GB2312" w:hAnsi="仿宋" w:eastAsia="仿宋_GB2312"/>
          <w:sz w:val="32"/>
          <w:szCs w:val="32"/>
        </w:rPr>
        <w:t>%，此指标</w:t>
      </w:r>
      <w:r>
        <w:rPr>
          <w:rFonts w:ascii="仿宋_GB2312" w:hAnsi="仿宋" w:eastAsia="仿宋_GB2312"/>
          <w:sz w:val="32"/>
          <w:szCs w:val="32"/>
        </w:rPr>
        <w:t>3</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生活垃圾分类参与率，年初目标值为9</w:t>
      </w:r>
      <w:r>
        <w:rPr>
          <w:rFonts w:ascii="仿宋_GB2312" w:hAnsi="仿宋" w:eastAsia="仿宋_GB2312"/>
          <w:sz w:val="32"/>
          <w:szCs w:val="32"/>
        </w:rPr>
        <w:t>0</w:t>
      </w:r>
      <w:r>
        <w:rPr>
          <w:rFonts w:hint="eastAsia" w:ascii="仿宋_GB2312" w:hAnsi="仿宋" w:eastAsia="仿宋_GB2312"/>
          <w:sz w:val="32"/>
          <w:szCs w:val="32"/>
        </w:rPr>
        <w:t>%，实际经问卷调查得知生活垃圾分类参与率达1</w:t>
      </w:r>
      <w:r>
        <w:rPr>
          <w:rFonts w:ascii="仿宋_GB2312" w:hAnsi="仿宋" w:eastAsia="仿宋_GB2312"/>
          <w:sz w:val="32"/>
          <w:szCs w:val="32"/>
        </w:rPr>
        <w:t>00</w:t>
      </w:r>
      <w:r>
        <w:rPr>
          <w:rFonts w:hint="eastAsia" w:ascii="仿宋_GB2312" w:hAnsi="仿宋" w:eastAsia="仿宋_GB2312"/>
          <w:sz w:val="32"/>
          <w:szCs w:val="32"/>
        </w:rPr>
        <w:t>%，此指标</w:t>
      </w:r>
      <w:r>
        <w:rPr>
          <w:rFonts w:ascii="仿宋_GB2312" w:hAnsi="仿宋" w:eastAsia="仿宋_GB2312"/>
          <w:sz w:val="32"/>
          <w:szCs w:val="32"/>
        </w:rPr>
        <w:t>3</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②社会效益指标:农村生活垃圾分类覆盖率，年初目标值为全覆盖。实际完成</w:t>
      </w:r>
      <w:r>
        <w:rPr>
          <w:rFonts w:ascii="仿宋_GB2312" w:hAnsi="仿宋" w:eastAsia="仿宋_GB2312"/>
          <w:sz w:val="32"/>
          <w:szCs w:val="32"/>
        </w:rPr>
        <w:t>72</w:t>
      </w:r>
      <w:r>
        <w:rPr>
          <w:rFonts w:hint="eastAsia" w:ascii="仿宋_GB2312" w:hAnsi="仿宋" w:eastAsia="仿宋_GB2312"/>
          <w:sz w:val="32"/>
          <w:szCs w:val="32"/>
        </w:rPr>
        <w:t>个大队生活垃圾分类全覆盖，此指标得</w:t>
      </w:r>
      <w:r>
        <w:rPr>
          <w:rFonts w:ascii="仿宋_GB2312" w:hAnsi="仿宋" w:eastAsia="仿宋_GB2312"/>
          <w:sz w:val="32"/>
          <w:szCs w:val="32"/>
        </w:rPr>
        <w:t>2</w:t>
      </w:r>
      <w:r>
        <w:rPr>
          <w:rFonts w:hint="eastAsia" w:ascii="仿宋_GB2312" w:hAnsi="仿宋" w:eastAsia="仿宋_GB2312"/>
          <w:sz w:val="32"/>
          <w:szCs w:val="32"/>
        </w:rPr>
        <w:t>分。</w:t>
      </w:r>
    </w:p>
    <w:p>
      <w:pPr>
        <w:spacing w:line="560" w:lineRule="exact"/>
        <w:ind w:firstLine="640" w:firstLineChars="200"/>
        <w:rPr>
          <w:rFonts w:ascii="仿宋_GB2312" w:hAnsi="微软雅黑" w:eastAsia="仿宋_GB2312" w:cs="微软雅黑"/>
          <w:sz w:val="32"/>
          <w:szCs w:val="32"/>
        </w:rPr>
      </w:pPr>
      <w:r>
        <w:rPr>
          <w:rFonts w:hint="eastAsia" w:ascii="仿宋_GB2312" w:hAnsi="仿宋" w:eastAsia="仿宋_GB2312"/>
          <w:sz w:val="32"/>
          <w:szCs w:val="32"/>
        </w:rPr>
        <w:t>城市小区生活垃圾分类覆盖率，年初目标</w:t>
      </w:r>
      <w:r>
        <w:rPr>
          <w:rFonts w:hint="eastAsia" w:ascii="仿宋_GB2312" w:hAnsi="微软雅黑" w:eastAsia="仿宋_GB2312" w:cs="微软雅黑"/>
          <w:sz w:val="32"/>
          <w:szCs w:val="32"/>
        </w:rPr>
        <w:t>值为全覆盖。实际完成3</w:t>
      </w:r>
      <w:r>
        <w:rPr>
          <w:rFonts w:ascii="仿宋_GB2312" w:hAnsi="微软雅黑" w:eastAsia="仿宋_GB2312" w:cs="微软雅黑"/>
          <w:sz w:val="32"/>
          <w:szCs w:val="32"/>
        </w:rPr>
        <w:t>8</w:t>
      </w:r>
      <w:r>
        <w:rPr>
          <w:rFonts w:hint="eastAsia" w:ascii="仿宋_GB2312" w:hAnsi="微软雅黑" w:eastAsia="仿宋_GB2312" w:cs="微软雅黑"/>
          <w:sz w:val="32"/>
          <w:szCs w:val="32"/>
        </w:rPr>
        <w:t>个社区，</w:t>
      </w:r>
      <w:r>
        <w:rPr>
          <w:rFonts w:ascii="仿宋_GB2312" w:hAnsi="微软雅黑" w:eastAsia="仿宋_GB2312" w:cs="微软雅黑"/>
          <w:sz w:val="32"/>
          <w:szCs w:val="32"/>
        </w:rPr>
        <w:t>292</w:t>
      </w:r>
      <w:r>
        <w:rPr>
          <w:rFonts w:hint="eastAsia" w:ascii="仿宋_GB2312" w:hAnsi="微软雅黑" w:eastAsia="仿宋_GB2312" w:cs="微软雅黑"/>
          <w:sz w:val="32"/>
          <w:szCs w:val="32"/>
        </w:rPr>
        <w:t>个小区生活垃圾分类全覆盖，此指标得</w:t>
      </w:r>
      <w:r>
        <w:rPr>
          <w:rFonts w:ascii="仿宋_GB2312" w:hAnsi="微软雅黑" w:eastAsia="仿宋_GB2312" w:cs="微软雅黑"/>
          <w:sz w:val="32"/>
          <w:szCs w:val="32"/>
        </w:rPr>
        <w:t>2</w:t>
      </w:r>
      <w:r>
        <w:rPr>
          <w:rFonts w:hint="eastAsia" w:ascii="仿宋_GB2312" w:hAnsi="微软雅黑" w:eastAsia="仿宋_GB2312" w:cs="微软雅黑"/>
          <w:sz w:val="32"/>
          <w:szCs w:val="32"/>
        </w:rPr>
        <w:t>分。</w:t>
      </w:r>
    </w:p>
    <w:p>
      <w:pPr>
        <w:spacing w:line="560" w:lineRule="exact"/>
        <w:ind w:firstLine="640" w:firstLineChars="200"/>
        <w:rPr>
          <w:rFonts w:ascii="仿宋_GB2312" w:hAnsi="微软雅黑" w:eastAsia="仿宋_GB2312" w:cs="微软雅黑"/>
          <w:sz w:val="32"/>
          <w:szCs w:val="32"/>
        </w:rPr>
      </w:pPr>
      <w:r>
        <w:rPr>
          <w:rFonts w:ascii="仿宋_GB2312" w:hAnsi="微软雅黑" w:eastAsia="仿宋_GB2312" w:cs="微软雅黑"/>
          <w:sz w:val="32"/>
          <w:szCs w:val="32"/>
        </w:rPr>
        <w:fldChar w:fldCharType="begin"/>
      </w:r>
      <w:r>
        <w:rPr>
          <w:rFonts w:ascii="仿宋_GB2312" w:hAnsi="微软雅黑" w:eastAsia="仿宋_GB2312" w:cs="微软雅黑"/>
          <w:sz w:val="32"/>
          <w:szCs w:val="32"/>
        </w:rPr>
        <w:instrText xml:space="preserve"> </w:instrText>
      </w:r>
      <w:r>
        <w:rPr>
          <w:rFonts w:hint="eastAsia" w:ascii="仿宋_GB2312" w:hAnsi="微软雅黑" w:eastAsia="仿宋_GB2312" w:cs="微软雅黑"/>
          <w:sz w:val="32"/>
          <w:szCs w:val="32"/>
        </w:rPr>
        <w:instrText xml:space="preserve">= 3 \* GB3</w:instrText>
      </w:r>
      <w:r>
        <w:rPr>
          <w:rFonts w:ascii="仿宋_GB2312" w:hAnsi="微软雅黑" w:eastAsia="仿宋_GB2312" w:cs="微软雅黑"/>
          <w:sz w:val="32"/>
          <w:szCs w:val="32"/>
        </w:rPr>
        <w:instrText xml:space="preserve"> </w:instrText>
      </w:r>
      <w:r>
        <w:rPr>
          <w:rFonts w:ascii="仿宋_GB2312" w:hAnsi="微软雅黑" w:eastAsia="仿宋_GB2312" w:cs="微软雅黑"/>
          <w:sz w:val="32"/>
          <w:szCs w:val="32"/>
        </w:rPr>
        <w:fldChar w:fldCharType="separate"/>
      </w:r>
      <w:r>
        <w:rPr>
          <w:rFonts w:hint="eastAsia" w:ascii="仿宋_GB2312" w:hAnsi="微软雅黑" w:eastAsia="仿宋_GB2312" w:cs="微软雅黑"/>
          <w:sz w:val="32"/>
          <w:szCs w:val="32"/>
        </w:rPr>
        <w:t>③</w:t>
      </w:r>
      <w:r>
        <w:rPr>
          <w:rFonts w:ascii="仿宋_GB2312" w:hAnsi="微软雅黑" w:eastAsia="仿宋_GB2312" w:cs="微软雅黑"/>
          <w:sz w:val="32"/>
          <w:szCs w:val="32"/>
        </w:rPr>
        <w:fldChar w:fldCharType="end"/>
      </w:r>
      <w:r>
        <w:rPr>
          <w:rFonts w:hint="eastAsia" w:ascii="仿宋_GB2312" w:hAnsi="微软雅黑" w:eastAsia="仿宋_GB2312" w:cs="微软雅黑"/>
          <w:sz w:val="32"/>
          <w:szCs w:val="32"/>
        </w:rPr>
        <w:t>可持续性指标：全区生活垃圾分类制度体系和设备体系及全区生活垃圾分类工作质量，年初目标值为建成与提升，实际经查看资料已制定实施方案，建成并提升来及分类工作质量，此指标得</w:t>
      </w:r>
      <w:r>
        <w:rPr>
          <w:rFonts w:ascii="仿宋_GB2312" w:hAnsi="微软雅黑" w:eastAsia="仿宋_GB2312" w:cs="微软雅黑"/>
          <w:sz w:val="32"/>
          <w:szCs w:val="32"/>
        </w:rPr>
        <w:t>4</w:t>
      </w:r>
      <w:r>
        <w:rPr>
          <w:rFonts w:hint="eastAsia" w:ascii="仿宋_GB2312" w:hAnsi="微软雅黑" w:eastAsia="仿宋_GB2312" w:cs="微软雅黑"/>
          <w:sz w:val="32"/>
          <w:szCs w:val="32"/>
        </w:rPr>
        <w:t>分。</w:t>
      </w:r>
    </w:p>
    <w:p>
      <w:pPr>
        <w:spacing w:line="560" w:lineRule="exact"/>
        <w:ind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（3）满意度指标完成情况分析</w:t>
      </w:r>
    </w:p>
    <w:p>
      <w:pPr>
        <w:spacing w:line="560" w:lineRule="exact"/>
        <w:ind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①双评议满意度，年初值目标≥9</w:t>
      </w:r>
      <w:r>
        <w:rPr>
          <w:rFonts w:ascii="仿宋_GB2312" w:hAnsi="微软雅黑" w:eastAsia="仿宋_GB2312" w:cs="微软雅黑"/>
          <w:sz w:val="32"/>
          <w:szCs w:val="32"/>
        </w:rPr>
        <w:t>5</w:t>
      </w:r>
      <w:r>
        <w:rPr>
          <w:rFonts w:hint="eastAsia" w:ascii="仿宋_GB2312" w:hAnsi="微软雅黑" w:eastAsia="仿宋_GB2312" w:cs="微软雅黑"/>
          <w:sz w:val="32"/>
          <w:szCs w:val="32"/>
        </w:rPr>
        <w:t>%，经查看数据统计表满意度9</w:t>
      </w:r>
      <w:r>
        <w:rPr>
          <w:rFonts w:ascii="仿宋_GB2312" w:hAnsi="微软雅黑" w:eastAsia="仿宋_GB2312" w:cs="微软雅黑"/>
          <w:sz w:val="32"/>
          <w:szCs w:val="32"/>
        </w:rPr>
        <w:t>9.6</w:t>
      </w:r>
      <w:r>
        <w:rPr>
          <w:rFonts w:hint="eastAsia" w:ascii="仿宋_GB2312" w:hAnsi="微软雅黑" w:eastAsia="仿宋_GB2312" w:cs="微软雅黑"/>
          <w:sz w:val="32"/>
          <w:szCs w:val="32"/>
        </w:rPr>
        <w:t>%，此指标得5分。</w:t>
      </w:r>
    </w:p>
    <w:p>
      <w:pPr>
        <w:spacing w:line="560" w:lineRule="exact"/>
        <w:ind w:firstLine="640" w:firstLineChars="200"/>
        <w:rPr>
          <w:rFonts w:ascii="仿宋_GB2312" w:hAnsi="微软雅黑" w:eastAsia="仿宋_GB2312" w:cs="微软雅黑"/>
          <w:sz w:val="32"/>
          <w:szCs w:val="32"/>
        </w:rPr>
      </w:pPr>
      <w:r>
        <w:rPr>
          <w:rFonts w:hint="eastAsia" w:ascii="仿宋_GB2312" w:hAnsi="仿宋" w:eastAsia="仿宋_GB2312"/>
          <w:sz w:val="32"/>
          <w:szCs w:val="32"/>
        </w:rPr>
        <w:t>②</w:t>
      </w:r>
      <w:r>
        <w:rPr>
          <w:rFonts w:hint="eastAsia" w:ascii="仿宋_GB2312" w:hAnsi="微软雅黑" w:eastAsia="仿宋_GB2312" w:cs="微软雅黑"/>
          <w:sz w:val="32"/>
          <w:szCs w:val="32"/>
        </w:rPr>
        <w:t>生活垃圾分类服务对象满意度，年初值目标≥9</w:t>
      </w:r>
      <w:r>
        <w:rPr>
          <w:rFonts w:ascii="仿宋_GB2312" w:hAnsi="微软雅黑" w:eastAsia="仿宋_GB2312" w:cs="微软雅黑"/>
          <w:sz w:val="32"/>
          <w:szCs w:val="32"/>
        </w:rPr>
        <w:t>5</w:t>
      </w:r>
      <w:r>
        <w:rPr>
          <w:rFonts w:hint="eastAsia" w:ascii="仿宋_GB2312" w:hAnsi="微软雅黑" w:eastAsia="仿宋_GB2312" w:cs="微软雅黑"/>
          <w:sz w:val="32"/>
          <w:szCs w:val="32"/>
        </w:rPr>
        <w:t>%。实际经调查问卷群众6</w:t>
      </w:r>
      <w:r>
        <w:rPr>
          <w:rFonts w:ascii="仿宋_GB2312" w:hAnsi="微软雅黑" w:eastAsia="仿宋_GB2312" w:cs="微软雅黑"/>
          <w:sz w:val="32"/>
          <w:szCs w:val="32"/>
        </w:rPr>
        <w:t>6</w:t>
      </w:r>
      <w:r>
        <w:rPr>
          <w:rFonts w:hint="eastAsia" w:ascii="仿宋_GB2312" w:hAnsi="微软雅黑" w:eastAsia="仿宋_GB2312" w:cs="微软雅黑"/>
          <w:sz w:val="32"/>
          <w:szCs w:val="32"/>
        </w:rPr>
        <w:t>人均满意，1人觉得一般。满意为</w:t>
      </w:r>
      <w:r>
        <w:rPr>
          <w:rFonts w:ascii="仿宋_GB2312" w:hAnsi="微软雅黑" w:eastAsia="仿宋_GB2312" w:cs="微软雅黑"/>
          <w:sz w:val="32"/>
          <w:szCs w:val="32"/>
        </w:rPr>
        <w:t>98.51</w:t>
      </w:r>
      <w:r>
        <w:rPr>
          <w:rFonts w:hint="eastAsia" w:ascii="仿宋_GB2312" w:hAnsi="微软雅黑" w:eastAsia="仿宋_GB2312" w:cs="微软雅黑"/>
          <w:sz w:val="32"/>
          <w:szCs w:val="32"/>
        </w:rPr>
        <w:t>%，此指标得5分。</w:t>
      </w:r>
    </w:p>
    <w:p>
      <w:pPr>
        <w:spacing w:line="560" w:lineRule="exact"/>
        <w:ind w:left="420" w:leftChars="200"/>
        <w:outlineLvl w:val="1"/>
        <w:rPr>
          <w:rFonts w:ascii="仿宋_GB2312" w:eastAsia="仿宋_GB2312"/>
          <w:b/>
          <w:bCs/>
          <w:sz w:val="32"/>
          <w:szCs w:val="32"/>
        </w:rPr>
      </w:pPr>
      <w:r>
        <w:rPr>
          <w:rFonts w:hint="eastAsia" w:ascii="仿宋_GB2312" w:eastAsia="仿宋_GB2312"/>
          <w:b/>
          <w:bCs/>
          <w:sz w:val="32"/>
          <w:szCs w:val="32"/>
        </w:rPr>
        <w:t>（四）上年度项目自评结果应用情况</w:t>
      </w:r>
    </w:p>
    <w:p>
      <w:pPr>
        <w:spacing w:line="560" w:lineRule="exact"/>
        <w:ind w:firstLine="640" w:firstLineChars="200"/>
        <w:outlineLvl w:val="2"/>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w:t>
      </w:r>
      <w:r>
        <w:rPr>
          <w:rFonts w:hint="eastAsia" w:ascii="仿宋_GB2312" w:eastAsia="仿宋_GB2312"/>
          <w:sz w:val="32"/>
          <w:szCs w:val="32"/>
        </w:rPr>
        <w:t>上年度自评结果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020</w:t>
      </w:r>
      <w:r>
        <w:rPr>
          <w:rFonts w:hint="eastAsia" w:ascii="仿宋_GB2312" w:eastAsia="仿宋_GB2312"/>
          <w:sz w:val="32"/>
          <w:szCs w:val="32"/>
        </w:rPr>
        <w:t>年度项目预算执行评分1</w:t>
      </w:r>
      <w:r>
        <w:rPr>
          <w:rFonts w:ascii="仿宋_GB2312" w:eastAsia="仿宋_GB2312"/>
          <w:sz w:val="32"/>
          <w:szCs w:val="32"/>
        </w:rPr>
        <w:t>5.35</w:t>
      </w:r>
      <w:r>
        <w:rPr>
          <w:rFonts w:hint="eastAsia" w:ascii="仿宋_GB2312" w:eastAsia="仿宋_GB2312"/>
          <w:sz w:val="32"/>
          <w:szCs w:val="32"/>
        </w:rPr>
        <w:t xml:space="preserve"> 分，绩效目标评分6</w:t>
      </w:r>
      <w:r>
        <w:rPr>
          <w:rFonts w:ascii="仿宋_GB2312" w:eastAsia="仿宋_GB2312"/>
          <w:sz w:val="32"/>
          <w:szCs w:val="32"/>
        </w:rPr>
        <w:t>7.75</w:t>
      </w:r>
      <w:r>
        <w:rPr>
          <w:rFonts w:hint="eastAsia" w:ascii="仿宋_GB2312" w:eastAsia="仿宋_GB2312"/>
          <w:sz w:val="32"/>
          <w:szCs w:val="32"/>
        </w:rPr>
        <w:t xml:space="preserve"> 分，综合评分8</w:t>
      </w:r>
      <w:r>
        <w:rPr>
          <w:rFonts w:ascii="仿宋_GB2312" w:eastAsia="仿宋_GB2312"/>
          <w:sz w:val="32"/>
          <w:szCs w:val="32"/>
        </w:rPr>
        <w:t>4.10</w:t>
      </w:r>
      <w:r>
        <w:rPr>
          <w:rFonts w:hint="eastAsia" w:ascii="仿宋_GB2312" w:eastAsia="仿宋_GB2312"/>
          <w:sz w:val="32"/>
          <w:szCs w:val="32"/>
        </w:rPr>
        <w:t xml:space="preserve"> 分。</w:t>
      </w:r>
    </w:p>
    <w:p>
      <w:pPr>
        <w:spacing w:line="560" w:lineRule="exact"/>
        <w:ind w:firstLine="640" w:firstLineChars="200"/>
        <w:outlineLvl w:val="2"/>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上年度存在的问题</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（1）未科学编制财政预算</w:t>
      </w:r>
    </w:p>
    <w:p>
      <w:pPr>
        <w:spacing w:line="560" w:lineRule="exact"/>
        <w:ind w:firstLine="640" w:firstLineChars="200"/>
        <w:rPr>
          <w:rFonts w:ascii="仿宋_GB2312" w:hAnsi="微软雅黑" w:eastAsia="仿宋_GB2312" w:cs="微软雅黑"/>
          <w:sz w:val="32"/>
          <w:szCs w:val="32"/>
        </w:rPr>
      </w:pPr>
      <w:r>
        <w:rPr>
          <w:rFonts w:hint="eastAsia" w:ascii="仿宋_GB2312" w:eastAsia="仿宋_GB2312"/>
          <w:sz w:val="32"/>
          <w:szCs w:val="32"/>
        </w:rPr>
        <w:t>（2）</w:t>
      </w:r>
      <w:r>
        <w:rPr>
          <w:rFonts w:hint="eastAsia" w:ascii="仿宋_GB2312" w:hAnsi="微软雅黑" w:eastAsia="仿宋_GB2312" w:cs="微软雅黑"/>
          <w:sz w:val="32"/>
          <w:szCs w:val="32"/>
        </w:rPr>
        <w:t>各街道生活垃圾分类工作质量参差不齐</w:t>
      </w:r>
    </w:p>
    <w:p>
      <w:pPr>
        <w:spacing w:line="560" w:lineRule="exact"/>
        <w:ind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（3）厨余垃圾分出率不达标</w:t>
      </w:r>
    </w:p>
    <w:p>
      <w:pPr>
        <w:spacing w:line="560" w:lineRule="exact"/>
        <w:ind w:firstLine="640" w:firstLineChars="200"/>
        <w:rPr>
          <w:rFonts w:ascii="仿宋_GB2312" w:eastAsia="仿宋_GB2312"/>
          <w:sz w:val="32"/>
          <w:szCs w:val="32"/>
        </w:rPr>
      </w:pPr>
      <w:r>
        <w:rPr>
          <w:rFonts w:hint="eastAsia" w:ascii="仿宋_GB2312" w:hAnsi="微软雅黑" w:eastAsia="仿宋_GB2312" w:cs="微软雅黑"/>
          <w:sz w:val="32"/>
          <w:szCs w:val="32"/>
        </w:rPr>
        <w:t>（4）</w:t>
      </w:r>
      <w:r>
        <w:rPr>
          <w:rFonts w:hint="eastAsia" w:ascii="仿宋_GB2312" w:eastAsia="仿宋_GB2312"/>
          <w:sz w:val="32"/>
          <w:szCs w:val="32"/>
        </w:rPr>
        <w:t>宣传工作水平有待提高</w:t>
      </w:r>
    </w:p>
    <w:p>
      <w:pPr>
        <w:spacing w:line="560" w:lineRule="exact"/>
        <w:ind w:firstLine="640" w:firstLineChars="200"/>
        <w:outlineLvl w:val="2"/>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w:t>
      </w:r>
      <w:r>
        <w:rPr>
          <w:rFonts w:hint="eastAsia" w:ascii="仿宋_GB2312" w:eastAsia="仿宋_GB2312"/>
          <w:sz w:val="32"/>
          <w:szCs w:val="32"/>
        </w:rPr>
        <w:t>上年度拟改进措施</w:t>
      </w:r>
    </w:p>
    <w:p>
      <w:pPr>
        <w:pStyle w:val="13"/>
        <w:spacing w:line="560" w:lineRule="exact"/>
        <w:ind w:firstLine="640"/>
        <w:rPr>
          <w:rFonts w:ascii="仿宋_GB2312" w:hAnsi="宋体" w:eastAsia="仿宋_GB2312"/>
          <w:sz w:val="32"/>
          <w:szCs w:val="32"/>
        </w:rPr>
      </w:pPr>
      <w:r>
        <w:rPr>
          <w:rFonts w:hint="eastAsia" w:ascii="仿宋_GB2312" w:eastAsia="仿宋_GB2312"/>
          <w:sz w:val="32"/>
          <w:szCs w:val="32"/>
        </w:rPr>
        <w:t>（1）</w:t>
      </w:r>
      <w:r>
        <w:rPr>
          <w:rFonts w:hint="eastAsia" w:ascii="仿宋_GB2312" w:hAnsi="宋体" w:eastAsia="仿宋_GB2312"/>
          <w:sz w:val="32"/>
          <w:szCs w:val="32"/>
        </w:rPr>
        <w:t>科学预算年度项目资金，高效使用财政资金，避免浪费财政资源。</w:t>
      </w:r>
    </w:p>
    <w:p>
      <w:pPr>
        <w:spacing w:line="560" w:lineRule="exact"/>
        <w:ind w:firstLine="640" w:firstLineChars="200"/>
        <w:rPr>
          <w:rFonts w:ascii="仿宋_GB2312" w:hAnsi="微软雅黑" w:eastAsia="仿宋_GB2312" w:cs="微软雅黑"/>
          <w:sz w:val="32"/>
          <w:szCs w:val="32"/>
        </w:rPr>
      </w:pPr>
      <w:r>
        <w:rPr>
          <w:rFonts w:hint="eastAsia" w:ascii="仿宋_GB2312" w:hAnsi="宋体" w:eastAsia="仿宋_GB2312"/>
          <w:sz w:val="32"/>
          <w:szCs w:val="32"/>
        </w:rPr>
        <w:t>（2）</w:t>
      </w:r>
      <w:r>
        <w:rPr>
          <w:rFonts w:hint="eastAsia" w:ascii="仿宋_GB2312" w:hAnsi="微软雅黑" w:eastAsia="仿宋_GB2312" w:cs="微软雅黑"/>
          <w:sz w:val="32"/>
          <w:szCs w:val="32"/>
        </w:rPr>
        <w:t>加强对各街道生活垃圾分类工作督促力度，借用“红黑榜”排名提升街道荣誉感促使积极完成工作任务。</w:t>
      </w:r>
    </w:p>
    <w:p>
      <w:pPr>
        <w:spacing w:line="560" w:lineRule="exact"/>
        <w:ind w:firstLine="640" w:firstLineChars="200"/>
        <w:rPr>
          <w:rFonts w:ascii="仿宋_GB2312" w:eastAsia="仿宋_GB2312"/>
          <w:sz w:val="32"/>
          <w:szCs w:val="32"/>
        </w:rPr>
      </w:pPr>
      <w:r>
        <w:rPr>
          <w:rFonts w:hint="eastAsia" w:ascii="仿宋_GB2312" w:hAnsi="宋体" w:eastAsia="仿宋_GB2312"/>
          <w:sz w:val="32"/>
          <w:szCs w:val="32"/>
        </w:rPr>
        <w:t>（3）</w:t>
      </w:r>
      <w:r>
        <w:rPr>
          <w:rFonts w:hint="eastAsia" w:ascii="仿宋_GB2312" w:eastAsia="仿宋_GB2312"/>
          <w:sz w:val="32"/>
          <w:szCs w:val="32"/>
        </w:rPr>
        <w:t>监督各街道狠抓生活湿垃圾分离提量工作，结合工作实际制定有效措施。</w:t>
      </w:r>
    </w:p>
    <w:p>
      <w:pPr>
        <w:pStyle w:val="13"/>
        <w:spacing w:line="560" w:lineRule="exact"/>
        <w:ind w:firstLine="640"/>
        <w:rPr>
          <w:rFonts w:ascii="仿宋_GB2312" w:hAnsi="宋体" w:eastAsia="仿宋_GB2312"/>
          <w:sz w:val="32"/>
          <w:szCs w:val="32"/>
        </w:rPr>
      </w:pPr>
      <w:r>
        <w:rPr>
          <w:rFonts w:hint="eastAsia" w:ascii="仿宋_GB2312" w:hAnsi="宋体" w:eastAsia="仿宋_GB2312"/>
          <w:sz w:val="32"/>
          <w:szCs w:val="32"/>
        </w:rPr>
        <w:t>（4）强调宣传后产生的效果应用，督促各街道</w:t>
      </w:r>
      <w:r>
        <w:rPr>
          <w:rFonts w:hint="eastAsia" w:ascii="仿宋_GB2312" w:hAnsi="微软雅黑" w:eastAsia="仿宋_GB2312" w:cs="微软雅黑"/>
          <w:sz w:val="32"/>
          <w:szCs w:val="32"/>
        </w:rPr>
        <w:t>更</w:t>
      </w:r>
      <w:r>
        <w:rPr>
          <w:rFonts w:hint="eastAsia" w:ascii="仿宋_GB2312" w:hAnsi="宋体" w:eastAsia="仿宋_GB2312"/>
          <w:sz w:val="32"/>
          <w:szCs w:val="32"/>
        </w:rPr>
        <w:t>注重宣传质量而非完成任务。</w:t>
      </w:r>
    </w:p>
    <w:p>
      <w:pPr>
        <w:spacing w:line="560" w:lineRule="exact"/>
        <w:ind w:firstLine="640" w:firstLineChars="200"/>
        <w:outlineLvl w:val="2"/>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w:t>
      </w:r>
      <w:r>
        <w:rPr>
          <w:rFonts w:hint="eastAsia" w:ascii="仿宋_GB2312" w:eastAsia="仿宋_GB2312"/>
          <w:sz w:val="32"/>
          <w:szCs w:val="32"/>
        </w:rPr>
        <w:t>上年度部门自评结果本年度应用情况</w:t>
      </w:r>
    </w:p>
    <w:p>
      <w:pPr>
        <w:pStyle w:val="13"/>
        <w:spacing w:line="560" w:lineRule="exact"/>
        <w:ind w:firstLine="640" w:firstLineChars="200"/>
        <w:jc w:val="both"/>
        <w:rPr>
          <w:rFonts w:ascii="仿宋_GB2312" w:hAnsi="宋体" w:eastAsia="仿宋_GB2312"/>
          <w:sz w:val="32"/>
          <w:szCs w:val="32"/>
        </w:rPr>
      </w:pPr>
      <w:r>
        <w:rPr>
          <w:rFonts w:hint="eastAsia" w:ascii="仿宋_GB2312" w:eastAsia="仿宋_GB2312"/>
          <w:sz w:val="32"/>
          <w:szCs w:val="32"/>
        </w:rPr>
        <w:t>东西湖区城市管理局上年度部门自评结果本年度部分结果应用较好，如已科学编制财政预算；宣传工作水平已提高；部分结果应用有待加强，如绩效目标完成情况2</w:t>
      </w:r>
      <w:r>
        <w:rPr>
          <w:rFonts w:ascii="仿宋_GB2312" w:eastAsia="仿宋_GB2312"/>
          <w:sz w:val="32"/>
          <w:szCs w:val="32"/>
        </w:rPr>
        <w:t>020</w:t>
      </w:r>
      <w:r>
        <w:rPr>
          <w:rFonts w:hint="eastAsia" w:ascii="仿宋_GB2312" w:eastAsia="仿宋_GB2312"/>
          <w:sz w:val="32"/>
          <w:szCs w:val="32"/>
        </w:rPr>
        <w:t>年设置3</w:t>
      </w:r>
      <w:r>
        <w:rPr>
          <w:rFonts w:ascii="仿宋_GB2312" w:eastAsia="仿宋_GB2312"/>
          <w:sz w:val="32"/>
          <w:szCs w:val="32"/>
        </w:rPr>
        <w:t>2</w:t>
      </w:r>
      <w:r>
        <w:rPr>
          <w:rFonts w:hint="eastAsia" w:ascii="仿宋_GB2312" w:eastAsia="仿宋_GB2312"/>
          <w:sz w:val="32"/>
          <w:szCs w:val="32"/>
        </w:rPr>
        <w:t>个指标未完成8个，2</w:t>
      </w:r>
      <w:r>
        <w:rPr>
          <w:rFonts w:ascii="仿宋_GB2312" w:eastAsia="仿宋_GB2312"/>
          <w:sz w:val="32"/>
          <w:szCs w:val="32"/>
        </w:rPr>
        <w:t>021</w:t>
      </w:r>
      <w:r>
        <w:rPr>
          <w:rFonts w:hint="eastAsia" w:ascii="仿宋_GB2312" w:eastAsia="仿宋_GB2312"/>
          <w:sz w:val="32"/>
          <w:szCs w:val="32"/>
        </w:rPr>
        <w:t>年度设置2</w:t>
      </w:r>
      <w:r>
        <w:rPr>
          <w:rFonts w:ascii="仿宋_GB2312" w:eastAsia="仿宋_GB2312"/>
          <w:sz w:val="32"/>
          <w:szCs w:val="32"/>
        </w:rPr>
        <w:t>4</w:t>
      </w:r>
      <w:r>
        <w:rPr>
          <w:rFonts w:hint="eastAsia" w:ascii="仿宋_GB2312" w:eastAsia="仿宋_GB2312"/>
          <w:sz w:val="32"/>
          <w:szCs w:val="32"/>
        </w:rPr>
        <w:t>个指标未完成3个，需加强绩效指标运行监控管理，确保预算执行进度和绩效目标落实情况始终处于受控状态中。</w:t>
      </w:r>
    </w:p>
    <w:p>
      <w:pPr>
        <w:spacing w:line="560" w:lineRule="exact"/>
        <w:ind w:firstLine="643" w:firstLineChars="200"/>
        <w:outlineLvl w:val="1"/>
        <w:rPr>
          <w:rFonts w:ascii="仿宋_GB2312" w:eastAsia="仿宋_GB2312"/>
          <w:b/>
          <w:bCs/>
          <w:sz w:val="32"/>
          <w:szCs w:val="32"/>
        </w:rPr>
      </w:pPr>
      <w:r>
        <w:rPr>
          <w:rFonts w:hint="eastAsia" w:ascii="仿宋_GB2312" w:eastAsia="仿宋_GB2312"/>
          <w:b/>
          <w:bCs/>
          <w:sz w:val="32"/>
          <w:szCs w:val="32"/>
        </w:rPr>
        <w:t>（五）其他佐证材料</w:t>
      </w:r>
    </w:p>
    <w:p>
      <w:pPr>
        <w:spacing w:line="560" w:lineRule="exact"/>
        <w:ind w:firstLine="960" w:firstLineChars="300"/>
        <w:rPr>
          <w:rFonts w:ascii="仿宋_GB2312" w:eastAsia="仿宋_GB2312"/>
          <w:sz w:val="32"/>
          <w:szCs w:val="32"/>
        </w:rPr>
      </w:pPr>
      <w:r>
        <w:rPr>
          <w:rFonts w:hint="eastAsia" w:ascii="仿宋_GB2312" w:eastAsia="仿宋_GB2312"/>
          <w:sz w:val="32"/>
          <w:szCs w:val="32"/>
        </w:rPr>
        <w:t>无。</w:t>
      </w:r>
    </w:p>
    <w:p>
      <w:pPr>
        <w:rPr>
          <w:rFonts w:ascii="仿宋_GB2312" w:eastAsia="仿宋_GB2312"/>
          <w:sz w:val="32"/>
          <w:szCs w:val="32"/>
        </w:rPr>
      </w:pPr>
    </w:p>
    <w:sectPr>
      <w:footerReference r:id="rId3" w:type="default"/>
      <w:pgSz w:w="11906" w:h="16838"/>
      <w:pgMar w:top="1440" w:right="1800" w:bottom="1440" w:left="1800" w:header="851"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公文小标宋简">
    <w:altName w:val="宋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2</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5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hZWYwYjUyOTM5ODYwMTIyMGJlMzQ5NWYwYmFjZjQifQ=="/>
  </w:docVars>
  <w:rsids>
    <w:rsidRoot w:val="006447A1"/>
    <w:rsid w:val="00007DC0"/>
    <w:rsid w:val="00020673"/>
    <w:rsid w:val="00024902"/>
    <w:rsid w:val="00031CC0"/>
    <w:rsid w:val="0003687E"/>
    <w:rsid w:val="00053305"/>
    <w:rsid w:val="0005503A"/>
    <w:rsid w:val="00060E1C"/>
    <w:rsid w:val="00066F90"/>
    <w:rsid w:val="0008484A"/>
    <w:rsid w:val="00091432"/>
    <w:rsid w:val="000A2A35"/>
    <w:rsid w:val="000A3904"/>
    <w:rsid w:val="000A3CE1"/>
    <w:rsid w:val="000C2E93"/>
    <w:rsid w:val="000C3D9C"/>
    <w:rsid w:val="000D1875"/>
    <w:rsid w:val="000D302F"/>
    <w:rsid w:val="000D3DB9"/>
    <w:rsid w:val="000E2955"/>
    <w:rsid w:val="000E5069"/>
    <w:rsid w:val="000F2295"/>
    <w:rsid w:val="00104E86"/>
    <w:rsid w:val="00105B56"/>
    <w:rsid w:val="00106D0F"/>
    <w:rsid w:val="001104B4"/>
    <w:rsid w:val="0012531F"/>
    <w:rsid w:val="001260FC"/>
    <w:rsid w:val="00147696"/>
    <w:rsid w:val="00150171"/>
    <w:rsid w:val="00155D96"/>
    <w:rsid w:val="001577B8"/>
    <w:rsid w:val="0017118D"/>
    <w:rsid w:val="00187767"/>
    <w:rsid w:val="00196E18"/>
    <w:rsid w:val="00197310"/>
    <w:rsid w:val="001A1AF0"/>
    <w:rsid w:val="001A4CC5"/>
    <w:rsid w:val="001B1919"/>
    <w:rsid w:val="001B304A"/>
    <w:rsid w:val="001D784A"/>
    <w:rsid w:val="00201263"/>
    <w:rsid w:val="0020602A"/>
    <w:rsid w:val="00207F62"/>
    <w:rsid w:val="00212126"/>
    <w:rsid w:val="00213EEC"/>
    <w:rsid w:val="00214F50"/>
    <w:rsid w:val="00215832"/>
    <w:rsid w:val="00217232"/>
    <w:rsid w:val="002202A3"/>
    <w:rsid w:val="002235EB"/>
    <w:rsid w:val="00240015"/>
    <w:rsid w:val="00241F15"/>
    <w:rsid w:val="00242A3C"/>
    <w:rsid w:val="00245821"/>
    <w:rsid w:val="002508AF"/>
    <w:rsid w:val="002515D8"/>
    <w:rsid w:val="00264A2B"/>
    <w:rsid w:val="00271E35"/>
    <w:rsid w:val="002B658B"/>
    <w:rsid w:val="002C3AF4"/>
    <w:rsid w:val="002D1BF0"/>
    <w:rsid w:val="002D435E"/>
    <w:rsid w:val="002D6043"/>
    <w:rsid w:val="002E4427"/>
    <w:rsid w:val="002E5011"/>
    <w:rsid w:val="002E61E5"/>
    <w:rsid w:val="002E65AB"/>
    <w:rsid w:val="002F4AE8"/>
    <w:rsid w:val="00313132"/>
    <w:rsid w:val="003176D2"/>
    <w:rsid w:val="00334281"/>
    <w:rsid w:val="0033671B"/>
    <w:rsid w:val="00342638"/>
    <w:rsid w:val="003472E2"/>
    <w:rsid w:val="003540EC"/>
    <w:rsid w:val="0036376B"/>
    <w:rsid w:val="00366741"/>
    <w:rsid w:val="0037620B"/>
    <w:rsid w:val="00376A96"/>
    <w:rsid w:val="00385B7E"/>
    <w:rsid w:val="0038726F"/>
    <w:rsid w:val="0039574C"/>
    <w:rsid w:val="003A28A5"/>
    <w:rsid w:val="003B6020"/>
    <w:rsid w:val="003C1D89"/>
    <w:rsid w:val="003E50CD"/>
    <w:rsid w:val="003F7227"/>
    <w:rsid w:val="00402B08"/>
    <w:rsid w:val="00404716"/>
    <w:rsid w:val="004055A6"/>
    <w:rsid w:val="00414D1A"/>
    <w:rsid w:val="00416673"/>
    <w:rsid w:val="00424F6D"/>
    <w:rsid w:val="00460105"/>
    <w:rsid w:val="0047050F"/>
    <w:rsid w:val="00471A39"/>
    <w:rsid w:val="00480BC1"/>
    <w:rsid w:val="004818E7"/>
    <w:rsid w:val="00482F18"/>
    <w:rsid w:val="004875A0"/>
    <w:rsid w:val="00493E97"/>
    <w:rsid w:val="00494A15"/>
    <w:rsid w:val="00494BA9"/>
    <w:rsid w:val="00496308"/>
    <w:rsid w:val="004B4979"/>
    <w:rsid w:val="004F0185"/>
    <w:rsid w:val="00503EE9"/>
    <w:rsid w:val="0050437A"/>
    <w:rsid w:val="0051300F"/>
    <w:rsid w:val="005177A7"/>
    <w:rsid w:val="00520C22"/>
    <w:rsid w:val="005228F7"/>
    <w:rsid w:val="00522B6D"/>
    <w:rsid w:val="00530786"/>
    <w:rsid w:val="0054080E"/>
    <w:rsid w:val="00544D96"/>
    <w:rsid w:val="00545A75"/>
    <w:rsid w:val="005503DA"/>
    <w:rsid w:val="00552CA2"/>
    <w:rsid w:val="00552F1B"/>
    <w:rsid w:val="0055408D"/>
    <w:rsid w:val="00556171"/>
    <w:rsid w:val="00561112"/>
    <w:rsid w:val="00561FA8"/>
    <w:rsid w:val="00580926"/>
    <w:rsid w:val="005A3AC1"/>
    <w:rsid w:val="005B0057"/>
    <w:rsid w:val="005B505E"/>
    <w:rsid w:val="005C79DE"/>
    <w:rsid w:val="005C7C29"/>
    <w:rsid w:val="005E5291"/>
    <w:rsid w:val="005F42FD"/>
    <w:rsid w:val="005F78EE"/>
    <w:rsid w:val="00605CE7"/>
    <w:rsid w:val="00605F9C"/>
    <w:rsid w:val="00606E11"/>
    <w:rsid w:val="0061134A"/>
    <w:rsid w:val="00611FED"/>
    <w:rsid w:val="006166F9"/>
    <w:rsid w:val="00625614"/>
    <w:rsid w:val="00626BC4"/>
    <w:rsid w:val="00636A75"/>
    <w:rsid w:val="0064023A"/>
    <w:rsid w:val="00642F0A"/>
    <w:rsid w:val="00644216"/>
    <w:rsid w:val="006447A1"/>
    <w:rsid w:val="00647846"/>
    <w:rsid w:val="0065307B"/>
    <w:rsid w:val="00654934"/>
    <w:rsid w:val="006632E7"/>
    <w:rsid w:val="006654DE"/>
    <w:rsid w:val="00672BB4"/>
    <w:rsid w:val="0068106A"/>
    <w:rsid w:val="006931DC"/>
    <w:rsid w:val="006A332F"/>
    <w:rsid w:val="006A752F"/>
    <w:rsid w:val="006B1D69"/>
    <w:rsid w:val="006C15D5"/>
    <w:rsid w:val="006C742F"/>
    <w:rsid w:val="006D1AA3"/>
    <w:rsid w:val="006D7764"/>
    <w:rsid w:val="006E05E5"/>
    <w:rsid w:val="006E4B20"/>
    <w:rsid w:val="006F5169"/>
    <w:rsid w:val="006F6F33"/>
    <w:rsid w:val="00705CFA"/>
    <w:rsid w:val="00712130"/>
    <w:rsid w:val="00717D4B"/>
    <w:rsid w:val="00722FB2"/>
    <w:rsid w:val="007239C2"/>
    <w:rsid w:val="00726614"/>
    <w:rsid w:val="00736B44"/>
    <w:rsid w:val="00736D1A"/>
    <w:rsid w:val="00741232"/>
    <w:rsid w:val="0074221C"/>
    <w:rsid w:val="007470BF"/>
    <w:rsid w:val="00752466"/>
    <w:rsid w:val="007544BA"/>
    <w:rsid w:val="0076558C"/>
    <w:rsid w:val="00773F29"/>
    <w:rsid w:val="007745B5"/>
    <w:rsid w:val="00783BA0"/>
    <w:rsid w:val="007878B8"/>
    <w:rsid w:val="00791315"/>
    <w:rsid w:val="007B1538"/>
    <w:rsid w:val="007B6288"/>
    <w:rsid w:val="007C3F95"/>
    <w:rsid w:val="007D1585"/>
    <w:rsid w:val="007E0DA4"/>
    <w:rsid w:val="007F6762"/>
    <w:rsid w:val="00802228"/>
    <w:rsid w:val="00807B4B"/>
    <w:rsid w:val="00813A7F"/>
    <w:rsid w:val="00842E31"/>
    <w:rsid w:val="00844A27"/>
    <w:rsid w:val="00845720"/>
    <w:rsid w:val="008509A9"/>
    <w:rsid w:val="00851C28"/>
    <w:rsid w:val="00855068"/>
    <w:rsid w:val="0087368E"/>
    <w:rsid w:val="008776F4"/>
    <w:rsid w:val="00877E74"/>
    <w:rsid w:val="00883714"/>
    <w:rsid w:val="008844F3"/>
    <w:rsid w:val="008A2E25"/>
    <w:rsid w:val="008A376E"/>
    <w:rsid w:val="008A7B48"/>
    <w:rsid w:val="008B416C"/>
    <w:rsid w:val="008C0751"/>
    <w:rsid w:val="008C553F"/>
    <w:rsid w:val="008D1D95"/>
    <w:rsid w:val="008D371A"/>
    <w:rsid w:val="008E027D"/>
    <w:rsid w:val="008F1D3A"/>
    <w:rsid w:val="008F3843"/>
    <w:rsid w:val="008F5217"/>
    <w:rsid w:val="008F67C2"/>
    <w:rsid w:val="008F67DD"/>
    <w:rsid w:val="00903461"/>
    <w:rsid w:val="00910054"/>
    <w:rsid w:val="009109C8"/>
    <w:rsid w:val="0091735D"/>
    <w:rsid w:val="009244E3"/>
    <w:rsid w:val="00932C44"/>
    <w:rsid w:val="0093517E"/>
    <w:rsid w:val="009378CE"/>
    <w:rsid w:val="009504A3"/>
    <w:rsid w:val="009577A1"/>
    <w:rsid w:val="00957AD1"/>
    <w:rsid w:val="00966275"/>
    <w:rsid w:val="00967407"/>
    <w:rsid w:val="009754FA"/>
    <w:rsid w:val="009802D3"/>
    <w:rsid w:val="0098338D"/>
    <w:rsid w:val="00987366"/>
    <w:rsid w:val="00987F2D"/>
    <w:rsid w:val="00991928"/>
    <w:rsid w:val="0099235B"/>
    <w:rsid w:val="0099594E"/>
    <w:rsid w:val="009A4EF1"/>
    <w:rsid w:val="009A5C23"/>
    <w:rsid w:val="009C4740"/>
    <w:rsid w:val="009C7084"/>
    <w:rsid w:val="009D1EEE"/>
    <w:rsid w:val="009D7D20"/>
    <w:rsid w:val="009E4504"/>
    <w:rsid w:val="009E79EE"/>
    <w:rsid w:val="009F317D"/>
    <w:rsid w:val="00A00EE4"/>
    <w:rsid w:val="00A0495D"/>
    <w:rsid w:val="00A111F8"/>
    <w:rsid w:val="00A17547"/>
    <w:rsid w:val="00A26F57"/>
    <w:rsid w:val="00A34EF7"/>
    <w:rsid w:val="00A41933"/>
    <w:rsid w:val="00A46014"/>
    <w:rsid w:val="00A467CE"/>
    <w:rsid w:val="00A5640E"/>
    <w:rsid w:val="00A61A52"/>
    <w:rsid w:val="00A71C68"/>
    <w:rsid w:val="00A76D1D"/>
    <w:rsid w:val="00A93BE9"/>
    <w:rsid w:val="00A95489"/>
    <w:rsid w:val="00A95B0D"/>
    <w:rsid w:val="00A96176"/>
    <w:rsid w:val="00A96F5F"/>
    <w:rsid w:val="00AA1D7C"/>
    <w:rsid w:val="00AA4923"/>
    <w:rsid w:val="00AA7EE2"/>
    <w:rsid w:val="00AB0377"/>
    <w:rsid w:val="00AC3CAD"/>
    <w:rsid w:val="00AC4554"/>
    <w:rsid w:val="00AD0940"/>
    <w:rsid w:val="00AD0E7B"/>
    <w:rsid w:val="00AD417B"/>
    <w:rsid w:val="00AE15AC"/>
    <w:rsid w:val="00AE1905"/>
    <w:rsid w:val="00AE713A"/>
    <w:rsid w:val="00AF071D"/>
    <w:rsid w:val="00AF7A48"/>
    <w:rsid w:val="00B06F07"/>
    <w:rsid w:val="00B1087C"/>
    <w:rsid w:val="00B11D46"/>
    <w:rsid w:val="00B133AA"/>
    <w:rsid w:val="00B15DD4"/>
    <w:rsid w:val="00B219CF"/>
    <w:rsid w:val="00B229CA"/>
    <w:rsid w:val="00B25DF4"/>
    <w:rsid w:val="00B2633E"/>
    <w:rsid w:val="00B300E5"/>
    <w:rsid w:val="00B502CD"/>
    <w:rsid w:val="00B50D1B"/>
    <w:rsid w:val="00B51365"/>
    <w:rsid w:val="00B51AC6"/>
    <w:rsid w:val="00B61F86"/>
    <w:rsid w:val="00B66969"/>
    <w:rsid w:val="00B728E9"/>
    <w:rsid w:val="00B75DD0"/>
    <w:rsid w:val="00B80AE6"/>
    <w:rsid w:val="00B80CE4"/>
    <w:rsid w:val="00B80E28"/>
    <w:rsid w:val="00B82FC8"/>
    <w:rsid w:val="00B87C5D"/>
    <w:rsid w:val="00B924C9"/>
    <w:rsid w:val="00BA23C1"/>
    <w:rsid w:val="00BB59AB"/>
    <w:rsid w:val="00BB5B1E"/>
    <w:rsid w:val="00BC27F5"/>
    <w:rsid w:val="00BE01E5"/>
    <w:rsid w:val="00C040A8"/>
    <w:rsid w:val="00C05D26"/>
    <w:rsid w:val="00C17E32"/>
    <w:rsid w:val="00C31B51"/>
    <w:rsid w:val="00C34E9D"/>
    <w:rsid w:val="00C46BC2"/>
    <w:rsid w:val="00C54657"/>
    <w:rsid w:val="00C63B4D"/>
    <w:rsid w:val="00C74ED2"/>
    <w:rsid w:val="00C758D8"/>
    <w:rsid w:val="00C80B57"/>
    <w:rsid w:val="00C82E06"/>
    <w:rsid w:val="00C954AA"/>
    <w:rsid w:val="00CA28B5"/>
    <w:rsid w:val="00CA4831"/>
    <w:rsid w:val="00CB0F5A"/>
    <w:rsid w:val="00CB5A79"/>
    <w:rsid w:val="00CB7EDC"/>
    <w:rsid w:val="00CC08E0"/>
    <w:rsid w:val="00CC580A"/>
    <w:rsid w:val="00CD3504"/>
    <w:rsid w:val="00CD35D7"/>
    <w:rsid w:val="00CD77AD"/>
    <w:rsid w:val="00CE5B81"/>
    <w:rsid w:val="00CF2F6D"/>
    <w:rsid w:val="00D020E7"/>
    <w:rsid w:val="00D102C0"/>
    <w:rsid w:val="00D11AD9"/>
    <w:rsid w:val="00D11C19"/>
    <w:rsid w:val="00D22FC7"/>
    <w:rsid w:val="00D2534E"/>
    <w:rsid w:val="00D337A1"/>
    <w:rsid w:val="00D43FA3"/>
    <w:rsid w:val="00D56900"/>
    <w:rsid w:val="00D63371"/>
    <w:rsid w:val="00D6434B"/>
    <w:rsid w:val="00D74DE3"/>
    <w:rsid w:val="00D75B58"/>
    <w:rsid w:val="00D7773C"/>
    <w:rsid w:val="00D812F1"/>
    <w:rsid w:val="00DA184D"/>
    <w:rsid w:val="00DA1915"/>
    <w:rsid w:val="00DB543C"/>
    <w:rsid w:val="00DC7CA3"/>
    <w:rsid w:val="00DE045A"/>
    <w:rsid w:val="00DE0B48"/>
    <w:rsid w:val="00DF0D24"/>
    <w:rsid w:val="00DF19AE"/>
    <w:rsid w:val="00E02ED6"/>
    <w:rsid w:val="00E03362"/>
    <w:rsid w:val="00E054D5"/>
    <w:rsid w:val="00E05A58"/>
    <w:rsid w:val="00E0710B"/>
    <w:rsid w:val="00E21D3B"/>
    <w:rsid w:val="00E30BA0"/>
    <w:rsid w:val="00E32800"/>
    <w:rsid w:val="00E3295B"/>
    <w:rsid w:val="00E3322F"/>
    <w:rsid w:val="00E40E10"/>
    <w:rsid w:val="00E43ED5"/>
    <w:rsid w:val="00E50C15"/>
    <w:rsid w:val="00E6718F"/>
    <w:rsid w:val="00E67384"/>
    <w:rsid w:val="00E7018C"/>
    <w:rsid w:val="00E84290"/>
    <w:rsid w:val="00E858F1"/>
    <w:rsid w:val="00E85A3E"/>
    <w:rsid w:val="00E90B7D"/>
    <w:rsid w:val="00E91279"/>
    <w:rsid w:val="00E9394E"/>
    <w:rsid w:val="00E94AD0"/>
    <w:rsid w:val="00E959B5"/>
    <w:rsid w:val="00EA2D61"/>
    <w:rsid w:val="00EA6F9C"/>
    <w:rsid w:val="00EB3A4E"/>
    <w:rsid w:val="00EB4357"/>
    <w:rsid w:val="00EB664C"/>
    <w:rsid w:val="00EC5CC5"/>
    <w:rsid w:val="00EC6901"/>
    <w:rsid w:val="00EC743A"/>
    <w:rsid w:val="00EE3419"/>
    <w:rsid w:val="00EF5F9B"/>
    <w:rsid w:val="00F05462"/>
    <w:rsid w:val="00F05815"/>
    <w:rsid w:val="00F073A3"/>
    <w:rsid w:val="00F23547"/>
    <w:rsid w:val="00F25C5C"/>
    <w:rsid w:val="00F318CF"/>
    <w:rsid w:val="00F34952"/>
    <w:rsid w:val="00F4000E"/>
    <w:rsid w:val="00F409CC"/>
    <w:rsid w:val="00F51B9D"/>
    <w:rsid w:val="00F56A68"/>
    <w:rsid w:val="00F63835"/>
    <w:rsid w:val="00F746E9"/>
    <w:rsid w:val="00F75886"/>
    <w:rsid w:val="00F80BF1"/>
    <w:rsid w:val="00F86043"/>
    <w:rsid w:val="00F8741C"/>
    <w:rsid w:val="00F93C5C"/>
    <w:rsid w:val="00F93CD8"/>
    <w:rsid w:val="00F963DD"/>
    <w:rsid w:val="00FB3194"/>
    <w:rsid w:val="00FB4C87"/>
    <w:rsid w:val="00FB78DC"/>
    <w:rsid w:val="00FB7A07"/>
    <w:rsid w:val="00FC260E"/>
    <w:rsid w:val="00FD0B87"/>
    <w:rsid w:val="00FD0CBD"/>
    <w:rsid w:val="00FD739C"/>
    <w:rsid w:val="00FE7D8A"/>
    <w:rsid w:val="00FF66E4"/>
    <w:rsid w:val="03F434D0"/>
    <w:rsid w:val="08854D37"/>
    <w:rsid w:val="134A1C69"/>
    <w:rsid w:val="20C77B4A"/>
    <w:rsid w:val="20E22801"/>
    <w:rsid w:val="36B01C6F"/>
    <w:rsid w:val="3AE81210"/>
    <w:rsid w:val="420035F6"/>
    <w:rsid w:val="452F2740"/>
    <w:rsid w:val="49E64C03"/>
    <w:rsid w:val="718B4077"/>
    <w:rsid w:val="7DD27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5"/>
    <w:semiHidden/>
    <w:unhideWhenUsed/>
    <w:qFormat/>
    <w:uiPriority w:val="99"/>
    <w:rPr>
      <w:b/>
      <w:bCs/>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styleId="10">
    <w:name w:val="List Paragraph"/>
    <w:basedOn w:val="1"/>
    <w:qFormat/>
    <w:uiPriority w:val="34"/>
    <w:pPr>
      <w:ind w:firstLine="420" w:firstLineChars="200"/>
    </w:pPr>
  </w:style>
  <w:style w:type="character" w:customStyle="1" w:styleId="11">
    <w:name w:val="页眉 字符"/>
    <w:link w:val="4"/>
    <w:qFormat/>
    <w:uiPriority w:val="99"/>
    <w:rPr>
      <w:kern w:val="2"/>
      <w:sz w:val="18"/>
      <w:szCs w:val="18"/>
    </w:rPr>
  </w:style>
  <w:style w:type="character" w:customStyle="1" w:styleId="12">
    <w:name w:val="页脚 字符"/>
    <w:link w:val="3"/>
    <w:qFormat/>
    <w:uiPriority w:val="99"/>
    <w:rPr>
      <w:kern w:val="2"/>
      <w:sz w:val="18"/>
      <w:szCs w:val="18"/>
    </w:rPr>
  </w:style>
  <w:style w:type="paragraph" w:styleId="13">
    <w:name w:val="No Spacing"/>
    <w:qFormat/>
    <w:uiPriority w:val="1"/>
    <w:pPr>
      <w:adjustRightInd w:val="0"/>
      <w:snapToGrid w:val="0"/>
    </w:pPr>
    <w:rPr>
      <w:rFonts w:ascii="Tahoma" w:hAnsi="Tahoma" w:eastAsia="微软雅黑" w:cs="Times New Roman"/>
      <w:sz w:val="22"/>
      <w:szCs w:val="22"/>
      <w:lang w:val="en-US" w:eastAsia="zh-CN" w:bidi="ar-SA"/>
    </w:rPr>
  </w:style>
  <w:style w:type="character" w:customStyle="1" w:styleId="14">
    <w:name w:val="批注文字 字符"/>
    <w:basedOn w:val="8"/>
    <w:link w:val="2"/>
    <w:semiHidden/>
    <w:qFormat/>
    <w:uiPriority w:val="99"/>
    <w:rPr>
      <w:kern w:val="2"/>
      <w:sz w:val="21"/>
      <w:szCs w:val="22"/>
    </w:rPr>
  </w:style>
  <w:style w:type="character" w:customStyle="1" w:styleId="15">
    <w:name w:val="批注主题 字符"/>
    <w:basedOn w:val="14"/>
    <w:link w:val="5"/>
    <w:semiHidden/>
    <w:qFormat/>
    <w:uiPriority w:val="99"/>
    <w:rPr>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D04D3-FE44-4890-AAB5-71B0E9A32C50}">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3763</Words>
  <Characters>4002</Characters>
  <Lines>29</Lines>
  <Paragraphs>8</Paragraphs>
  <TotalTime>0</TotalTime>
  <ScaleCrop>false</ScaleCrop>
  <LinksUpToDate>false</LinksUpToDate>
  <CharactersWithSpaces>4011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2022-03-28T00:41:00Z</dcterms:created>
  <dc:creator>Lenovo</dc:creator>
  <cp:lastModifiedBy>Denstiny</cp:lastModifiedBy>
  <cp:lastPrinted>2021-07-01T01:17:00Z</cp:lastPrinted>
  <dcterms:modified xsi:type="dcterms:W3CDTF">2022-04-27T02:22:48Z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1A23E5F064F94E0997E50B56B335DC34</vt:lpwstr>
  </property>
  <property fmtid="{D5CDD505-2E9C-101B-9397-08002B2CF9AE}" pid="4" name="commondata">
    <vt:lpwstr>eyJoZGlkIjoiOTZhZWYwYjUyOTM5ODYwMTIyMGJlMzQ5NWYwYmFjZjQifQ==</vt:lpwstr>
  </property>
</Properties>
</file>